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3FB" w:rsidRDefault="00A87A26" w:rsidP="000C46D7">
      <w:pPr>
        <w:spacing w:after="0" w:line="240" w:lineRule="auto"/>
        <w:jc w:val="center"/>
        <w:rPr>
          <w:b/>
          <w:sz w:val="32"/>
          <w:szCs w:val="48"/>
        </w:rPr>
      </w:pPr>
      <w:bookmarkStart w:id="0" w:name="_GoBack"/>
      <w:bookmarkEnd w:id="0"/>
      <w:r>
        <w:rPr>
          <w:noProof/>
        </w:rPr>
        <w:drawing>
          <wp:anchor distT="0" distB="0" distL="114300" distR="114300" simplePos="0" relativeHeight="251658239" behindDoc="1" locked="0" layoutInCell="1" allowOverlap="1" wp14:anchorId="3B0A3B1F" wp14:editId="128ADFF1">
            <wp:simplePos x="0" y="0"/>
            <wp:positionH relativeFrom="page">
              <wp:posOffset>-26893</wp:posOffset>
            </wp:positionH>
            <wp:positionV relativeFrom="paragraph">
              <wp:posOffset>-1224915</wp:posOffset>
            </wp:positionV>
            <wp:extent cx="8401685" cy="10212705"/>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7.png"/>
                    <pic:cNvPicPr/>
                  </pic:nvPicPr>
                  <pic:blipFill rotWithShape="1">
                    <a:blip r:embed="rId8">
                      <a:grayscl/>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3939" r="14633"/>
                    <a:stretch/>
                  </pic:blipFill>
                  <pic:spPr bwMode="auto">
                    <a:xfrm>
                      <a:off x="0" y="0"/>
                      <a:ext cx="8401685" cy="10212705"/>
                    </a:xfrm>
                    <a:prstGeom prst="rect">
                      <a:avLst/>
                    </a:prstGeom>
                    <a:ln>
                      <a:noFill/>
                    </a:ln>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250" w:rsidRPr="00361250">
        <w:rPr>
          <w:b/>
          <w:noProof/>
          <w:sz w:val="32"/>
          <w:szCs w:val="48"/>
        </w:rPr>
        <w:drawing>
          <wp:anchor distT="0" distB="0" distL="114300" distR="114300" simplePos="0" relativeHeight="251662336" behindDoc="0" locked="0" layoutInCell="1" allowOverlap="1" wp14:anchorId="2BE2660A" wp14:editId="2771509F">
            <wp:simplePos x="0" y="0"/>
            <wp:positionH relativeFrom="column">
              <wp:posOffset>4977765</wp:posOffset>
            </wp:positionH>
            <wp:positionV relativeFrom="paragraph">
              <wp:posOffset>-699135</wp:posOffset>
            </wp:positionV>
            <wp:extent cx="1299210" cy="503555"/>
            <wp:effectExtent l="0" t="0" r="0" b="0"/>
            <wp:wrapNone/>
            <wp:docPr id="2" name="Imagen 2" descr="\\Sh-eb-833-pc\compartir\8 Para todos\Secretaria de haci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h-eb-833-pc\compartir\8 Para todos\Secretaria de hacien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921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250" w:rsidRPr="00361250">
        <w:rPr>
          <w:b/>
          <w:noProof/>
          <w:sz w:val="32"/>
          <w:szCs w:val="48"/>
        </w:rPr>
        <w:drawing>
          <wp:anchor distT="0" distB="0" distL="114300" distR="114300" simplePos="0" relativeHeight="251661312" behindDoc="0" locked="0" layoutInCell="1" allowOverlap="1" wp14:anchorId="412EA613" wp14:editId="35A5F73A">
            <wp:simplePos x="0" y="0"/>
            <wp:positionH relativeFrom="column">
              <wp:posOffset>-762635</wp:posOffset>
            </wp:positionH>
            <wp:positionV relativeFrom="paragraph">
              <wp:posOffset>-864235</wp:posOffset>
            </wp:positionV>
            <wp:extent cx="1574800" cy="571500"/>
            <wp:effectExtent l="0" t="0" r="6350" b="0"/>
            <wp:wrapNone/>
            <wp:docPr id="1" name="Imagen 1" descr="C:\Documents and Settings\tcoello\Escritorio\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tcoello\Escritorio\Logo Horizont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48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73FB" w:rsidRDefault="00766ED3">
      <w:pPr>
        <w:rPr>
          <w:b/>
          <w:sz w:val="32"/>
          <w:szCs w:val="48"/>
        </w:rPr>
      </w:pPr>
      <w:r w:rsidRPr="00361250">
        <w:rPr>
          <w:b/>
          <w:noProof/>
          <w:sz w:val="32"/>
          <w:szCs w:val="48"/>
        </w:rPr>
        <mc:AlternateContent>
          <mc:Choice Requires="wps">
            <w:drawing>
              <wp:anchor distT="0" distB="0" distL="114300" distR="114300" simplePos="0" relativeHeight="251668480" behindDoc="0" locked="0" layoutInCell="1" allowOverlap="1" wp14:anchorId="59EEDFF3" wp14:editId="3C124458">
                <wp:simplePos x="0" y="0"/>
                <wp:positionH relativeFrom="column">
                  <wp:posOffset>-87795</wp:posOffset>
                </wp:positionH>
                <wp:positionV relativeFrom="paragraph">
                  <wp:posOffset>1444156</wp:posOffset>
                </wp:positionV>
                <wp:extent cx="6361044"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044" cy="1403985"/>
                        </a:xfrm>
                        <a:prstGeom prst="rect">
                          <a:avLst/>
                        </a:prstGeom>
                        <a:noFill/>
                        <a:ln w="9525">
                          <a:noFill/>
                          <a:miter lim="800000"/>
                          <a:headEnd/>
                          <a:tailEnd/>
                        </a:ln>
                      </wps:spPr>
                      <wps:txbx>
                        <w:txbxContent>
                          <w:p w:rsidR="00005D55" w:rsidRDefault="00361250" w:rsidP="00481AC6">
                            <w:pPr>
                              <w:spacing w:line="240" w:lineRule="auto"/>
                              <w:jc w:val="center"/>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pPr>
                            <w:r w:rsidRPr="00005D55">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t>P</w:t>
                            </w:r>
                            <w:r w:rsidR="00766ED3" w:rsidRPr="00005D55">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t>rograma Anua</w:t>
                            </w:r>
                            <w:r w:rsidRPr="00005D55">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t>l</w:t>
                            </w:r>
                          </w:p>
                          <w:p w:rsidR="00005D55" w:rsidRDefault="00005D55" w:rsidP="00481AC6">
                            <w:pPr>
                              <w:spacing w:line="240" w:lineRule="auto"/>
                              <w:jc w:val="center"/>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pPr>
                            <w:r>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t>d</w:t>
                            </w:r>
                            <w:r w:rsidR="00766ED3" w:rsidRPr="00005D55">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t>e</w:t>
                            </w:r>
                          </w:p>
                          <w:p w:rsidR="00481AC6" w:rsidRDefault="00766ED3" w:rsidP="00005D55">
                            <w:pPr>
                              <w:jc w:val="center"/>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pPr>
                            <w:r w:rsidRPr="00005D55">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t>Capacitación</w:t>
                            </w:r>
                          </w:p>
                          <w:p w:rsidR="00361250" w:rsidRPr="00005D55" w:rsidRDefault="00005D55" w:rsidP="00005D55">
                            <w:pPr>
                              <w:jc w:val="center"/>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pPr>
                            <w:r>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t>y Asesoría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EEDFF3" id="_x0000_t202" coordsize="21600,21600" o:spt="202" path="m,l,21600r21600,l21600,xe">
                <v:stroke joinstyle="miter"/>
                <v:path gradientshapeok="t" o:connecttype="rect"/>
              </v:shapetype>
              <v:shape id="Cuadro de texto 2" o:spid="_x0000_s1026" type="#_x0000_t202" style="position:absolute;margin-left:-6.9pt;margin-top:113.7pt;width:500.8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" filled="f" stroked="f">
                <v:textbox style="mso-fit-shape-to-text:t">
                  <w:txbxContent>
                    <w:p w:rsidR="00005D55" w:rsidRDefault="00361250" w:rsidP="00481AC6">
                      <w:pPr>
                        <w:spacing w:line="240" w:lineRule="auto"/>
                        <w:jc w:val="center"/>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pPr>
                      <w:r w:rsidRPr="00005D55">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t>P</w:t>
                      </w:r>
                      <w:r w:rsidR="00766ED3" w:rsidRPr="00005D55">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t>rograma Anua</w:t>
                      </w:r>
                      <w:r w:rsidRPr="00005D55">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t>l</w:t>
                      </w:r>
                    </w:p>
                    <w:p w:rsidR="00005D55" w:rsidRDefault="00005D55" w:rsidP="00481AC6">
                      <w:pPr>
                        <w:spacing w:line="240" w:lineRule="auto"/>
                        <w:jc w:val="center"/>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pPr>
                      <w:r>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t>d</w:t>
                      </w:r>
                      <w:r w:rsidR="00766ED3" w:rsidRPr="00005D55">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t>e</w:t>
                      </w:r>
                    </w:p>
                    <w:p w:rsidR="00481AC6" w:rsidRDefault="00766ED3" w:rsidP="00005D55">
                      <w:pPr>
                        <w:jc w:val="center"/>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pPr>
                      <w:r w:rsidRPr="00005D55">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t>Capacitación</w:t>
                      </w:r>
                    </w:p>
                    <w:p w:rsidR="00361250" w:rsidRPr="00005D55" w:rsidRDefault="00005D55" w:rsidP="00005D55">
                      <w:pPr>
                        <w:jc w:val="center"/>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pPr>
                      <w:r>
                        <w:rPr>
                          <w:rFonts w:cstheme="minorHAnsi"/>
                          <w:b/>
                          <w:color w:val="404040" w:themeColor="text1" w:themeTint="BF"/>
                          <w:sz w:val="96"/>
                          <w:szCs w:val="76"/>
                          <w14:shadow w14:blurRad="50800" w14:dist="38100" w14:dir="8100000" w14:sx="100000" w14:sy="100000" w14:kx="0" w14:ky="0" w14:algn="tr">
                            <w14:srgbClr w14:val="000000">
                              <w14:alpha w14:val="60000"/>
                            </w14:srgbClr>
                          </w14:shadow>
                        </w:rPr>
                        <w:t>y Asesoría</w:t>
                      </w:r>
                    </w:p>
                  </w:txbxContent>
                </v:textbox>
              </v:shape>
            </w:pict>
          </mc:Fallback>
        </mc:AlternateContent>
      </w:r>
      <w:r w:rsidR="00A87A26" w:rsidRPr="00633179">
        <w:rPr>
          <w:noProof/>
        </w:rPr>
        <mc:AlternateContent>
          <mc:Choice Requires="wps">
            <w:drawing>
              <wp:anchor distT="0" distB="0" distL="114300" distR="114300" simplePos="0" relativeHeight="251669504" behindDoc="0" locked="0" layoutInCell="1" allowOverlap="1" wp14:anchorId="27D7FC7B" wp14:editId="23FDC803">
                <wp:simplePos x="0" y="0"/>
                <wp:positionH relativeFrom="margin">
                  <wp:posOffset>3548129</wp:posOffset>
                </wp:positionH>
                <wp:positionV relativeFrom="paragraph">
                  <wp:posOffset>7394965</wp:posOffset>
                </wp:positionV>
                <wp:extent cx="3529330" cy="1343025"/>
                <wp:effectExtent l="0" t="0" r="0" b="9525"/>
                <wp:wrapNone/>
                <wp:docPr id="3" name="Cuadro de texto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330" cy="1343025"/>
                        </a:xfrm>
                        <a:prstGeom prst="rect">
                          <a:avLst/>
                        </a:prstGeom>
                        <a:noFill/>
                        <a:ln w="9525">
                          <a:noFill/>
                          <a:miter lim="800000"/>
                          <a:headEnd/>
                          <a:tailEnd/>
                        </a:ln>
                      </wps:spPr>
                      <wps:txbx>
                        <w:txbxContent>
                          <w:p w:rsidR="00361250" w:rsidRPr="00361250" w:rsidRDefault="00361250" w:rsidP="00361250">
                            <w:pPr>
                              <w:jc w:val="center"/>
                              <w:rPr>
                                <w:rFonts w:ascii="Dobkin" w:hAnsi="Dobkin"/>
                                <w:b/>
                                <w:color w:val="404040" w:themeColor="text1" w:themeTint="BF"/>
                                <w:sz w:val="180"/>
                                <w:szCs w:val="230"/>
                                <w14:shadow w14:blurRad="50800" w14:dist="39001" w14:dir="5460000" w14:sx="100000" w14:sy="100000" w14:kx="0" w14:ky="0" w14:algn="tl">
                                  <w14:srgbClr w14:val="000000">
                                    <w14:alpha w14:val="62000"/>
                                  </w14:srgbClr>
                                </w14:shadow>
                                <w14:textOutline w14:w="5715" w14:cap="flat" w14:cmpd="sng" w14:algn="ctr">
                                  <w14:solidFill>
                                    <w14:schemeClr w14:val="tx1">
                                      <w14:lumMod w14:val="50000"/>
                                      <w14:lumOff w14:val="50000"/>
                                    </w14:schemeClr>
                                  </w14:solidFill>
                                  <w14:prstDash w14:val="solid"/>
                                  <w14:round/>
                                </w14:textOutline>
                                <w14:props3d w14:extrusionH="25400" w14:contourW="8890" w14:prstMaterial="warmMatte">
                                  <w14:bevelT w14:w="38100" w14:h="31750" w14:prst="circle"/>
                                  <w14:contourClr>
                                    <w14:schemeClr w14:val="tx1">
                                      <w14:lumMod w14:val="65000"/>
                                      <w14:lumOff w14:val="35000"/>
                                    </w14:schemeClr>
                                  </w14:contourClr>
                                </w14:props3d>
                              </w:rPr>
                            </w:pPr>
                            <w:r w:rsidRPr="00361250">
                              <w:rPr>
                                <w:rFonts w:ascii="Dobkin" w:hAnsi="Dobkin"/>
                                <w:b/>
                                <w:color w:val="404040" w:themeColor="text1" w:themeTint="BF"/>
                                <w:sz w:val="180"/>
                                <w:szCs w:val="230"/>
                                <w14:shadow w14:blurRad="50800" w14:dist="39001" w14:dir="5460000" w14:sx="100000" w14:sy="100000" w14:kx="0" w14:ky="0" w14:algn="tl">
                                  <w14:srgbClr w14:val="000000">
                                    <w14:alpha w14:val="62000"/>
                                  </w14:srgbClr>
                                </w14:shadow>
                                <w14:textOutline w14:w="5715" w14:cap="flat" w14:cmpd="sng" w14:algn="ctr">
                                  <w14:solidFill>
                                    <w14:schemeClr w14:val="tx1">
                                      <w14:lumMod w14:val="50000"/>
                                      <w14:lumOff w14:val="50000"/>
                                    </w14:schemeClr>
                                  </w14:solidFill>
                                  <w14:prstDash w14:val="solid"/>
                                  <w14:round/>
                                </w14:textOutline>
                                <w14:props3d w14:extrusionH="25400" w14:contourW="8890" w14:prstMaterial="warmMatte">
                                  <w14:bevelT w14:w="38100" w14:h="31750" w14:prst="circle"/>
                                  <w14:contourClr>
                                    <w14:schemeClr w14:val="tx1">
                                      <w14:lumMod w14:val="65000"/>
                                      <w14:lumOff w14:val="35000"/>
                                    </w14:schemeClr>
                                  </w14:contourClr>
                                </w14:props3d>
                              </w:rPr>
                              <w:t>2018</w:t>
                            </w:r>
                          </w:p>
                        </w:txbxContent>
                      </wps:txbx>
                      <wps:bodyPr rot="0" vert="horz" wrap="square" lIns="91440" tIns="45720" rIns="91440" bIns="45720" anchor="t" anchorCtr="0">
                        <a:noAutofit/>
                        <a:scene3d>
                          <a:camera prst="orthographicFront"/>
                          <a:lightRig rig="flat" dir="tl">
                            <a:rot lat="0" lon="0" rev="6600000"/>
                          </a:lightRig>
                        </a:scene3d>
                        <a:sp3d extrusionH="25400" contourW="8890">
                          <a:bevelT w="38100" h="31750"/>
                          <a:contourClr>
                            <a:schemeClr val="tx1">
                              <a:lumMod val="65000"/>
                              <a:lumOff val="3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7D7FC7B" id="Cuadro de texto 1856" o:spid="_x0000_s1027" type="#_x0000_t202" style="position:absolute;margin-left:279.4pt;margin-top:582.3pt;width:277.9pt;height:10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" filled="f" stroked="f">
                <v:textbox>
                  <w:txbxContent>
                    <w:p w:rsidR="00361250" w:rsidRPr="00361250" w:rsidRDefault="00361250" w:rsidP="00361250">
                      <w:pPr>
                        <w:jc w:val="center"/>
                        <w:rPr>
                          <w:rFonts w:ascii="Dobkin" w:hAnsi="Dobkin"/>
                          <w:b/>
                          <w:color w:val="404040" w:themeColor="text1" w:themeTint="BF"/>
                          <w:sz w:val="180"/>
                          <w:szCs w:val="230"/>
                          <w14:shadow w14:blurRad="50800" w14:dist="39001" w14:dir="5460000" w14:sx="100000" w14:sy="100000" w14:kx="0" w14:ky="0" w14:algn="tl">
                            <w14:srgbClr w14:val="000000">
                              <w14:alpha w14:val="62000"/>
                            </w14:srgbClr>
                          </w14:shadow>
                          <w14:textOutline w14:w="5715" w14:cap="flat" w14:cmpd="sng" w14:algn="ctr">
                            <w14:solidFill>
                              <w14:schemeClr w14:val="tx1">
                                <w14:lumMod w14:val="50000"/>
                                <w14:lumOff w14:val="50000"/>
                              </w14:schemeClr>
                            </w14:solidFill>
                            <w14:prstDash w14:val="solid"/>
                            <w14:round/>
                          </w14:textOutline>
                          <w14:props3d w14:extrusionH="25400" w14:contourW="8890" w14:prstMaterial="warmMatte">
                            <w14:bevelT w14:w="38100" w14:h="31750" w14:prst="circle"/>
                            <w14:contourClr>
                              <w14:schemeClr w14:val="tx1">
                                <w14:lumMod w14:val="65000"/>
                                <w14:lumOff w14:val="35000"/>
                              </w14:schemeClr>
                            </w14:contourClr>
                          </w14:props3d>
                        </w:rPr>
                      </w:pPr>
                      <w:r w:rsidRPr="00361250">
                        <w:rPr>
                          <w:rFonts w:ascii="Dobkin" w:hAnsi="Dobkin"/>
                          <w:b/>
                          <w:color w:val="404040" w:themeColor="text1" w:themeTint="BF"/>
                          <w:sz w:val="180"/>
                          <w:szCs w:val="230"/>
                          <w14:shadow w14:blurRad="50800" w14:dist="39001" w14:dir="5460000" w14:sx="100000" w14:sy="100000" w14:kx="0" w14:ky="0" w14:algn="tl">
                            <w14:srgbClr w14:val="000000">
                              <w14:alpha w14:val="62000"/>
                            </w14:srgbClr>
                          </w14:shadow>
                          <w14:textOutline w14:w="5715" w14:cap="flat" w14:cmpd="sng" w14:algn="ctr">
                            <w14:solidFill>
                              <w14:schemeClr w14:val="tx1">
                                <w14:lumMod w14:val="50000"/>
                                <w14:lumOff w14:val="50000"/>
                              </w14:schemeClr>
                            </w14:solidFill>
                            <w14:prstDash w14:val="solid"/>
                            <w14:round/>
                          </w14:textOutline>
                          <w14:props3d w14:extrusionH="25400" w14:contourW="8890" w14:prstMaterial="warmMatte">
                            <w14:bevelT w14:w="38100" w14:h="31750" w14:prst="circle"/>
                            <w14:contourClr>
                              <w14:schemeClr w14:val="tx1">
                                <w14:lumMod w14:val="65000"/>
                                <w14:lumOff w14:val="35000"/>
                              </w14:schemeClr>
                            </w14:contourClr>
                          </w14:props3d>
                        </w:rPr>
                        <w:t>2018</w:t>
                      </w:r>
                    </w:p>
                  </w:txbxContent>
                </v:textbox>
                <w10:wrap anchorx="margin"/>
              </v:shape>
            </w:pict>
          </mc:Fallback>
        </mc:AlternateContent>
      </w:r>
      <w:r w:rsidR="00361250">
        <w:rPr>
          <w:noProof/>
        </w:rPr>
        <mc:AlternateContent>
          <mc:Choice Requires="wps">
            <w:drawing>
              <wp:anchor distT="0" distB="0" distL="114300" distR="114300" simplePos="0" relativeHeight="251664384" behindDoc="0" locked="0" layoutInCell="1" allowOverlap="1" wp14:anchorId="64C9AA56" wp14:editId="2798A047">
                <wp:simplePos x="0" y="0"/>
                <wp:positionH relativeFrom="page">
                  <wp:posOffset>308610</wp:posOffset>
                </wp:positionH>
                <wp:positionV relativeFrom="paragraph">
                  <wp:posOffset>7232650</wp:posOffset>
                </wp:positionV>
                <wp:extent cx="1439545" cy="1361440"/>
                <wp:effectExtent l="57150" t="57150" r="46355" b="48260"/>
                <wp:wrapNone/>
                <wp:docPr id="1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9545" cy="1361440"/>
                        </a:xfrm>
                        <a:custGeom>
                          <a:avLst/>
                          <a:gdLst/>
                          <a:ahLst/>
                          <a:cxnLst>
                            <a:cxn ang="0">
                              <a:pos x="485" y="146"/>
                            </a:cxn>
                            <a:cxn ang="0">
                              <a:pos x="515" y="170"/>
                            </a:cxn>
                            <a:cxn ang="0">
                              <a:pos x="540" y="194"/>
                            </a:cxn>
                            <a:cxn ang="0">
                              <a:pos x="552" y="194"/>
                            </a:cxn>
                            <a:cxn ang="0">
                              <a:pos x="558" y="201"/>
                            </a:cxn>
                            <a:cxn ang="0">
                              <a:pos x="582" y="213"/>
                            </a:cxn>
                            <a:cxn ang="0">
                              <a:pos x="612" y="237"/>
                            </a:cxn>
                            <a:cxn ang="0">
                              <a:pos x="612" y="249"/>
                            </a:cxn>
                            <a:cxn ang="0">
                              <a:pos x="619" y="261"/>
                            </a:cxn>
                            <a:cxn ang="0">
                              <a:pos x="631" y="267"/>
                            </a:cxn>
                            <a:cxn ang="0">
                              <a:pos x="643" y="279"/>
                            </a:cxn>
                            <a:cxn ang="0">
                              <a:pos x="661" y="285"/>
                            </a:cxn>
                            <a:cxn ang="0">
                              <a:pos x="655" y="292"/>
                            </a:cxn>
                            <a:cxn ang="0">
                              <a:pos x="649" y="310"/>
                            </a:cxn>
                            <a:cxn ang="0">
                              <a:pos x="649" y="322"/>
                            </a:cxn>
                            <a:cxn ang="0">
                              <a:pos x="649" y="334"/>
                            </a:cxn>
                            <a:cxn ang="0">
                              <a:pos x="424" y="340"/>
                            </a:cxn>
                            <a:cxn ang="0">
                              <a:pos x="364" y="516"/>
                            </a:cxn>
                            <a:cxn ang="0">
                              <a:pos x="352" y="546"/>
                            </a:cxn>
                            <a:cxn ang="0">
                              <a:pos x="345" y="583"/>
                            </a:cxn>
                            <a:cxn ang="0">
                              <a:pos x="333" y="607"/>
                            </a:cxn>
                            <a:cxn ang="0">
                              <a:pos x="224" y="498"/>
                            </a:cxn>
                            <a:cxn ang="0">
                              <a:pos x="242" y="510"/>
                            </a:cxn>
                            <a:cxn ang="0">
                              <a:pos x="224" y="492"/>
                            </a:cxn>
                            <a:cxn ang="0">
                              <a:pos x="200" y="480"/>
                            </a:cxn>
                            <a:cxn ang="0">
                              <a:pos x="103" y="395"/>
                            </a:cxn>
                            <a:cxn ang="0">
                              <a:pos x="36" y="346"/>
                            </a:cxn>
                            <a:cxn ang="0">
                              <a:pos x="48" y="346"/>
                            </a:cxn>
                            <a:cxn ang="0">
                              <a:pos x="12" y="328"/>
                            </a:cxn>
                            <a:cxn ang="0">
                              <a:pos x="18" y="304"/>
                            </a:cxn>
                            <a:cxn ang="0">
                              <a:pos x="18" y="237"/>
                            </a:cxn>
                            <a:cxn ang="0">
                              <a:pos x="42" y="194"/>
                            </a:cxn>
                            <a:cxn ang="0">
                              <a:pos x="48" y="176"/>
                            </a:cxn>
                            <a:cxn ang="0">
                              <a:pos x="91" y="122"/>
                            </a:cxn>
                            <a:cxn ang="0">
                              <a:pos x="109" y="85"/>
                            </a:cxn>
                            <a:cxn ang="0">
                              <a:pos x="145" y="6"/>
                            </a:cxn>
                            <a:cxn ang="0">
                              <a:pos x="176" y="12"/>
                            </a:cxn>
                            <a:cxn ang="0">
                              <a:pos x="194" y="49"/>
                            </a:cxn>
                            <a:cxn ang="0">
                              <a:pos x="218" y="85"/>
                            </a:cxn>
                            <a:cxn ang="0">
                              <a:pos x="242" y="116"/>
                            </a:cxn>
                            <a:cxn ang="0">
                              <a:pos x="309" y="49"/>
                            </a:cxn>
                            <a:cxn ang="0">
                              <a:pos x="364" y="37"/>
                            </a:cxn>
                            <a:cxn ang="0">
                              <a:pos x="376" y="19"/>
                            </a:cxn>
                            <a:cxn ang="0">
                              <a:pos x="382" y="25"/>
                            </a:cxn>
                            <a:cxn ang="0">
                              <a:pos x="406" y="19"/>
                            </a:cxn>
                            <a:cxn ang="0">
                              <a:pos x="412" y="43"/>
                            </a:cxn>
                            <a:cxn ang="0">
                              <a:pos x="424" y="49"/>
                            </a:cxn>
                            <a:cxn ang="0">
                              <a:pos x="430" y="85"/>
                            </a:cxn>
                            <a:cxn ang="0">
                              <a:pos x="461" y="103"/>
                            </a:cxn>
                            <a:cxn ang="0">
                              <a:pos x="479" y="122"/>
                            </a:cxn>
                          </a:cxnLst>
                          <a:rect l="0" t="0" r="r" b="b"/>
                          <a:pathLst>
                            <a:path w="661" h="607">
                              <a:moveTo>
                                <a:pt x="473" y="134"/>
                              </a:moveTo>
                              <a:lnTo>
                                <a:pt x="485" y="146"/>
                              </a:lnTo>
                              <a:lnTo>
                                <a:pt x="503" y="146"/>
                              </a:lnTo>
                              <a:lnTo>
                                <a:pt x="515" y="170"/>
                              </a:lnTo>
                              <a:lnTo>
                                <a:pt x="528" y="176"/>
                              </a:lnTo>
                              <a:lnTo>
                                <a:pt x="540" y="194"/>
                              </a:lnTo>
                              <a:lnTo>
                                <a:pt x="552" y="201"/>
                              </a:lnTo>
                              <a:lnTo>
                                <a:pt x="552" y="194"/>
                              </a:lnTo>
                              <a:lnTo>
                                <a:pt x="558" y="194"/>
                              </a:lnTo>
                              <a:lnTo>
                                <a:pt x="558" y="201"/>
                              </a:lnTo>
                              <a:lnTo>
                                <a:pt x="564" y="207"/>
                              </a:lnTo>
                              <a:lnTo>
                                <a:pt x="582" y="213"/>
                              </a:lnTo>
                              <a:lnTo>
                                <a:pt x="600" y="225"/>
                              </a:lnTo>
                              <a:lnTo>
                                <a:pt x="612" y="237"/>
                              </a:lnTo>
                              <a:lnTo>
                                <a:pt x="606" y="249"/>
                              </a:lnTo>
                              <a:lnTo>
                                <a:pt x="612" y="249"/>
                              </a:lnTo>
                              <a:lnTo>
                                <a:pt x="612" y="261"/>
                              </a:lnTo>
                              <a:lnTo>
                                <a:pt x="619" y="261"/>
                              </a:lnTo>
                              <a:lnTo>
                                <a:pt x="612" y="267"/>
                              </a:lnTo>
                              <a:lnTo>
                                <a:pt x="631" y="267"/>
                              </a:lnTo>
                              <a:lnTo>
                                <a:pt x="643" y="273"/>
                              </a:lnTo>
                              <a:lnTo>
                                <a:pt x="643" y="279"/>
                              </a:lnTo>
                              <a:lnTo>
                                <a:pt x="655" y="279"/>
                              </a:lnTo>
                              <a:lnTo>
                                <a:pt x="661" y="285"/>
                              </a:lnTo>
                              <a:lnTo>
                                <a:pt x="649" y="285"/>
                              </a:lnTo>
                              <a:lnTo>
                                <a:pt x="655" y="292"/>
                              </a:lnTo>
                              <a:lnTo>
                                <a:pt x="643" y="310"/>
                              </a:lnTo>
                              <a:lnTo>
                                <a:pt x="649" y="310"/>
                              </a:lnTo>
                              <a:lnTo>
                                <a:pt x="643" y="316"/>
                              </a:lnTo>
                              <a:lnTo>
                                <a:pt x="649" y="322"/>
                              </a:lnTo>
                              <a:lnTo>
                                <a:pt x="643" y="334"/>
                              </a:lnTo>
                              <a:lnTo>
                                <a:pt x="649" y="334"/>
                              </a:lnTo>
                              <a:lnTo>
                                <a:pt x="643" y="340"/>
                              </a:lnTo>
                              <a:lnTo>
                                <a:pt x="424" y="340"/>
                              </a:lnTo>
                              <a:lnTo>
                                <a:pt x="339" y="480"/>
                              </a:lnTo>
                              <a:lnTo>
                                <a:pt x="364" y="516"/>
                              </a:lnTo>
                              <a:lnTo>
                                <a:pt x="345" y="528"/>
                              </a:lnTo>
                              <a:lnTo>
                                <a:pt x="352" y="546"/>
                              </a:lnTo>
                              <a:lnTo>
                                <a:pt x="339" y="552"/>
                              </a:lnTo>
                              <a:lnTo>
                                <a:pt x="345" y="583"/>
                              </a:lnTo>
                              <a:lnTo>
                                <a:pt x="339" y="601"/>
                              </a:lnTo>
                              <a:lnTo>
                                <a:pt x="333" y="607"/>
                              </a:lnTo>
                              <a:lnTo>
                                <a:pt x="236" y="510"/>
                              </a:lnTo>
                              <a:lnTo>
                                <a:pt x="224" y="498"/>
                              </a:lnTo>
                              <a:lnTo>
                                <a:pt x="236" y="498"/>
                              </a:lnTo>
                              <a:lnTo>
                                <a:pt x="242" y="510"/>
                              </a:lnTo>
                              <a:lnTo>
                                <a:pt x="236" y="498"/>
                              </a:lnTo>
                              <a:lnTo>
                                <a:pt x="224" y="492"/>
                              </a:lnTo>
                              <a:lnTo>
                                <a:pt x="224" y="498"/>
                              </a:lnTo>
                              <a:lnTo>
                                <a:pt x="200" y="480"/>
                              </a:lnTo>
                              <a:lnTo>
                                <a:pt x="163" y="443"/>
                              </a:lnTo>
                              <a:lnTo>
                                <a:pt x="103" y="395"/>
                              </a:lnTo>
                              <a:lnTo>
                                <a:pt x="36" y="352"/>
                              </a:lnTo>
                              <a:lnTo>
                                <a:pt x="36" y="346"/>
                              </a:lnTo>
                              <a:lnTo>
                                <a:pt x="42" y="352"/>
                              </a:lnTo>
                              <a:lnTo>
                                <a:pt x="48" y="346"/>
                              </a:lnTo>
                              <a:lnTo>
                                <a:pt x="42" y="334"/>
                              </a:lnTo>
                              <a:lnTo>
                                <a:pt x="12" y="328"/>
                              </a:lnTo>
                              <a:lnTo>
                                <a:pt x="6" y="328"/>
                              </a:lnTo>
                              <a:lnTo>
                                <a:pt x="18" y="304"/>
                              </a:lnTo>
                              <a:lnTo>
                                <a:pt x="0" y="261"/>
                              </a:lnTo>
                              <a:lnTo>
                                <a:pt x="18" y="237"/>
                              </a:lnTo>
                              <a:lnTo>
                                <a:pt x="18" y="213"/>
                              </a:lnTo>
                              <a:lnTo>
                                <a:pt x="42" y="194"/>
                              </a:lnTo>
                              <a:lnTo>
                                <a:pt x="42" y="176"/>
                              </a:lnTo>
                              <a:lnTo>
                                <a:pt x="48" y="176"/>
                              </a:lnTo>
                              <a:lnTo>
                                <a:pt x="48" y="152"/>
                              </a:lnTo>
                              <a:lnTo>
                                <a:pt x="91" y="122"/>
                              </a:lnTo>
                              <a:lnTo>
                                <a:pt x="97" y="110"/>
                              </a:lnTo>
                              <a:lnTo>
                                <a:pt x="109" y="85"/>
                              </a:lnTo>
                              <a:lnTo>
                                <a:pt x="127" y="67"/>
                              </a:lnTo>
                              <a:lnTo>
                                <a:pt x="145" y="6"/>
                              </a:lnTo>
                              <a:lnTo>
                                <a:pt x="151" y="0"/>
                              </a:lnTo>
                              <a:lnTo>
                                <a:pt x="176" y="12"/>
                              </a:lnTo>
                              <a:lnTo>
                                <a:pt x="200" y="12"/>
                              </a:lnTo>
                              <a:lnTo>
                                <a:pt x="194" y="49"/>
                              </a:lnTo>
                              <a:lnTo>
                                <a:pt x="200" y="79"/>
                              </a:lnTo>
                              <a:lnTo>
                                <a:pt x="218" y="85"/>
                              </a:lnTo>
                              <a:lnTo>
                                <a:pt x="230" y="103"/>
                              </a:lnTo>
                              <a:lnTo>
                                <a:pt x="242" y="116"/>
                              </a:lnTo>
                              <a:lnTo>
                                <a:pt x="309" y="61"/>
                              </a:lnTo>
                              <a:lnTo>
                                <a:pt x="309" y="49"/>
                              </a:lnTo>
                              <a:lnTo>
                                <a:pt x="345" y="37"/>
                              </a:lnTo>
                              <a:lnTo>
                                <a:pt x="364" y="37"/>
                              </a:lnTo>
                              <a:lnTo>
                                <a:pt x="358" y="31"/>
                              </a:lnTo>
                              <a:lnTo>
                                <a:pt x="376" y="19"/>
                              </a:lnTo>
                              <a:lnTo>
                                <a:pt x="382" y="19"/>
                              </a:lnTo>
                              <a:lnTo>
                                <a:pt x="382" y="25"/>
                              </a:lnTo>
                              <a:lnTo>
                                <a:pt x="388" y="19"/>
                              </a:lnTo>
                              <a:lnTo>
                                <a:pt x="406" y="19"/>
                              </a:lnTo>
                              <a:lnTo>
                                <a:pt x="412" y="25"/>
                              </a:lnTo>
                              <a:lnTo>
                                <a:pt x="412" y="43"/>
                              </a:lnTo>
                              <a:lnTo>
                                <a:pt x="412" y="49"/>
                              </a:lnTo>
                              <a:lnTo>
                                <a:pt x="424" y="49"/>
                              </a:lnTo>
                              <a:lnTo>
                                <a:pt x="430" y="61"/>
                              </a:lnTo>
                              <a:lnTo>
                                <a:pt x="430" y="85"/>
                              </a:lnTo>
                              <a:lnTo>
                                <a:pt x="461" y="91"/>
                              </a:lnTo>
                              <a:lnTo>
                                <a:pt x="461" y="103"/>
                              </a:lnTo>
                              <a:lnTo>
                                <a:pt x="473" y="110"/>
                              </a:lnTo>
                              <a:lnTo>
                                <a:pt x="479" y="122"/>
                              </a:lnTo>
                              <a:lnTo>
                                <a:pt x="473" y="134"/>
                              </a:lnTo>
                              <a:close/>
                            </a:path>
                          </a:pathLst>
                        </a:custGeom>
                        <a:solidFill>
                          <a:schemeClr val="bg1">
                            <a:lumMod val="95000"/>
                          </a:schemeClr>
                        </a:solidFill>
                        <a:ln w="17145" cap="flat" cmpd="sng">
                          <a:solidFill>
                            <a:schemeClr val="accent3">
                              <a:lumMod val="50000"/>
                            </a:schemeClr>
                          </a:solidFill>
                          <a:prstDash val="solid"/>
                          <a:round/>
                          <a:headEnd type="none" w="med" len="med"/>
                          <a:tailEnd type="none" w="med" len="med"/>
                        </a:ln>
                        <a:effectLst>
                          <a:innerShdw blurRad="101600" dist="88900">
                            <a:schemeClr val="accent3">
                              <a:lumMod val="50000"/>
                            </a:schemeClr>
                          </a:innerShdw>
                          <a:softEdge rad="12700"/>
                        </a:effectLst>
                        <a:scene3d>
                          <a:camera prst="orthographicFront">
                            <a:rot lat="0" lon="0" rev="0"/>
                          </a:camera>
                          <a:lightRig rig="threePt" dir="t"/>
                        </a:scene3d>
                      </wps:spPr>
                      <wps:bodyPr/>
                    </wps:wsp>
                  </a:graphicData>
                </a:graphic>
                <wp14:sizeRelH relativeFrom="margin">
                  <wp14:pctWidth>0</wp14:pctWidth>
                </wp14:sizeRelH>
                <wp14:sizeRelV relativeFrom="margin">
                  <wp14:pctHeight>0</wp14:pctHeight>
                </wp14:sizeRelV>
              </wp:anchor>
            </w:drawing>
          </mc:Choice>
          <mc:Fallback>
            <w:pict>
              <v:shape w14:anchorId="60AD47E7" id="Freeform 44" o:spid="_x0000_s1026" style="position:absolute;margin-left:24.3pt;margin-top:569.5pt;width:113.35pt;height:107.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6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" path="m473,134r12,12l503,146r12,24l528,176r12,18l552,201r,-7l558,194r,7l564,207r18,6l600,225r12,12l606,249r6,l612,261r7,l612,267r19,l643,273r,6l655,279r6,6l649,285r6,7l643,310r6,l643,316r6,6l643,334r6,l643,340r-219,l339,480r25,36l345,528r7,18l339,552r6,31l339,601r-6,6l236,510,224,498r12,l242,510r-6,-12l224,492r,6l200,480,163,443,103,395,36,352r,-6l42,352r6,-6l42,334,12,328r-6,l18,304,,261,18,237r,-24l42,194r,-18l48,176r,-24l91,122r6,-12l109,85,127,67,145,6,151,r25,12l200,12r-6,37l200,79r18,6l230,103r12,13l309,61r,-12l345,37r19,l358,31,376,19r6,l382,25r6,-6l406,19r6,6l412,43r,6l424,49r6,12l430,85r31,6l461,103r12,7l479,122r-6,12xe" fillcolor="#f2f2f2 [3052]" strokecolor="#4e6128 [1606]" strokeweight="1.35pt">
                <v:path arrowok="t" o:connecttype="custom" o:connectlocs="485,146;515,170;540,194;552,194;558,201;582,213;612,237;612,249;619,261;631,267;643,279;661,285;655,292;649,310;649,322;649,334;424,340;364,516;352,546;345,583;333,607;224,498;242,510;224,492;200,480;103,395;36,346;48,346;12,328;18,304;18,237;42,194;48,176;91,122;109,85;145,6;176,12;194,49;218,85;242,116;309,49;364,37;376,19;382,25;406,19;412,43;424,49;430,85;461,103;479,122" o:connectangles="0,0,0,0,0,0,0,0,0,0,0,0,0,0,0,0,0,0,0,0,0,0,0,0,0,0,0,0,0,0,0,0,0,0,0,0,0,0,0,0,0,0,0,0,0,0,0,0,0,0"/>
                <w10:wrap anchorx="page"/>
              </v:shape>
            </w:pict>
          </mc:Fallback>
        </mc:AlternateContent>
      </w:r>
      <w:r w:rsidR="00E273FB">
        <w:rPr>
          <w:b/>
          <w:sz w:val="32"/>
          <w:szCs w:val="48"/>
        </w:rPr>
        <w:br w:type="page"/>
      </w:r>
    </w:p>
    <w:p w:rsidR="00B85651" w:rsidRPr="00B85651" w:rsidRDefault="00B85651" w:rsidP="00B85651">
      <w:pPr>
        <w:jc w:val="center"/>
        <w:rPr>
          <w:b/>
          <w:sz w:val="28"/>
        </w:rPr>
      </w:pPr>
      <w:r w:rsidRPr="00B85651">
        <w:rPr>
          <w:b/>
          <w:sz w:val="28"/>
        </w:rPr>
        <w:lastRenderedPageBreak/>
        <w:t>P</w:t>
      </w:r>
      <w:r w:rsidR="00766ED3">
        <w:rPr>
          <w:b/>
          <w:sz w:val="28"/>
        </w:rPr>
        <w:t>rograma Anual de Capacitación</w:t>
      </w:r>
      <w:r w:rsidRPr="00B85651">
        <w:rPr>
          <w:rFonts w:ascii="Century Gothic" w:hAnsi="Century Gothic"/>
          <w:b/>
          <w:color w:val="055F23"/>
        </w:rPr>
        <w:t xml:space="preserve"> </w:t>
      </w:r>
      <w:r w:rsidR="00DE4BB0" w:rsidRPr="00DE4BB0">
        <w:rPr>
          <w:b/>
          <w:sz w:val="28"/>
        </w:rPr>
        <w:t>y Asesoría</w:t>
      </w:r>
    </w:p>
    <w:sdt>
      <w:sdtPr>
        <w:rPr>
          <w:rFonts w:asciiTheme="minorHAnsi" w:eastAsiaTheme="minorHAnsi" w:hAnsiTheme="minorHAnsi" w:cstheme="minorBidi"/>
          <w:b w:val="0"/>
          <w:bCs w:val="0"/>
          <w:color w:val="auto"/>
          <w:sz w:val="22"/>
          <w:szCs w:val="22"/>
          <w:lang w:val="es-ES" w:eastAsia="en-US"/>
        </w:rPr>
        <w:id w:val="-1768230830"/>
        <w:docPartObj>
          <w:docPartGallery w:val="Table of Contents"/>
          <w:docPartUnique/>
        </w:docPartObj>
      </w:sdtPr>
      <w:sdtEndPr>
        <w:rPr>
          <w:rFonts w:eastAsiaTheme="minorEastAsia"/>
          <w:lang w:eastAsia="es-MX"/>
        </w:rPr>
      </w:sdtEndPr>
      <w:sdtContent>
        <w:p w:rsidR="00766ED3" w:rsidRDefault="00766ED3" w:rsidP="00766ED3">
          <w:pPr>
            <w:pStyle w:val="TtulodeTDC"/>
            <w:jc w:val="center"/>
            <w:rPr>
              <w:color w:val="auto"/>
              <w:lang w:val="es-ES"/>
            </w:rPr>
          </w:pPr>
          <w:r w:rsidRPr="0095190E">
            <w:rPr>
              <w:color w:val="auto"/>
              <w:lang w:val="es-ES"/>
            </w:rPr>
            <w:t>Contenido</w:t>
          </w:r>
        </w:p>
        <w:p w:rsidR="00766ED3" w:rsidRPr="0095190E" w:rsidRDefault="00766ED3" w:rsidP="00766ED3">
          <w:pPr>
            <w:rPr>
              <w:lang w:val="es-ES"/>
            </w:rPr>
          </w:pPr>
        </w:p>
        <w:p w:rsidR="00766ED3" w:rsidRDefault="00766ED3" w:rsidP="00766ED3">
          <w:pPr>
            <w:pStyle w:val="TDC1"/>
          </w:pPr>
          <w:r>
            <w:fldChar w:fldCharType="begin"/>
          </w:r>
          <w:r>
            <w:instrText xml:space="preserve"> TOC \o "1-3" \h \z \u </w:instrText>
          </w:r>
          <w:r>
            <w:fldChar w:fldCharType="separate"/>
          </w:r>
          <w:hyperlink w:anchor="_Toc476161126" w:history="1">
            <w:r w:rsidRPr="005406F1">
              <w:rPr>
                <w:rStyle w:val="Hipervnculo"/>
              </w:rPr>
              <w:t>Introducción</w:t>
            </w:r>
            <w:r>
              <w:rPr>
                <w:webHidden/>
              </w:rPr>
              <w:tab/>
            </w:r>
            <w:r>
              <w:rPr>
                <w:webHidden/>
              </w:rPr>
              <w:fldChar w:fldCharType="begin"/>
            </w:r>
            <w:r>
              <w:rPr>
                <w:webHidden/>
              </w:rPr>
              <w:instrText xml:space="preserve"> PAGEREF _Toc476161126 \h </w:instrText>
            </w:r>
            <w:r>
              <w:rPr>
                <w:webHidden/>
              </w:rPr>
            </w:r>
            <w:r>
              <w:rPr>
                <w:webHidden/>
              </w:rPr>
              <w:fldChar w:fldCharType="separate"/>
            </w:r>
            <w:r w:rsidR="00CB5F5A">
              <w:rPr>
                <w:webHidden/>
              </w:rPr>
              <w:t>2</w:t>
            </w:r>
            <w:r>
              <w:rPr>
                <w:webHidden/>
              </w:rPr>
              <w:fldChar w:fldCharType="end"/>
            </w:r>
          </w:hyperlink>
        </w:p>
        <w:p w:rsidR="00766ED3" w:rsidRDefault="005A2FB9" w:rsidP="00766ED3">
          <w:pPr>
            <w:pStyle w:val="TDC1"/>
          </w:pPr>
          <w:hyperlink w:anchor="_Toc476161127" w:history="1">
            <w:r w:rsidR="00766ED3" w:rsidRPr="005406F1">
              <w:rPr>
                <w:rStyle w:val="Hipervnculo"/>
              </w:rPr>
              <w:t>1.</w:t>
            </w:r>
            <w:r w:rsidR="00766ED3">
              <w:tab/>
            </w:r>
            <w:r w:rsidR="00766ED3" w:rsidRPr="005406F1">
              <w:rPr>
                <w:rStyle w:val="Hipervnculo"/>
              </w:rPr>
              <w:t>Marco Jurídico</w:t>
            </w:r>
            <w:r w:rsidR="00766ED3">
              <w:rPr>
                <w:webHidden/>
              </w:rPr>
              <w:tab/>
            </w:r>
            <w:r w:rsidR="00766ED3">
              <w:rPr>
                <w:webHidden/>
              </w:rPr>
              <w:fldChar w:fldCharType="begin"/>
            </w:r>
            <w:r w:rsidR="00766ED3">
              <w:rPr>
                <w:webHidden/>
              </w:rPr>
              <w:instrText xml:space="preserve"> PAGEREF _Toc476161127 \h </w:instrText>
            </w:r>
            <w:r w:rsidR="00766ED3">
              <w:rPr>
                <w:webHidden/>
              </w:rPr>
            </w:r>
            <w:r w:rsidR="00766ED3">
              <w:rPr>
                <w:webHidden/>
              </w:rPr>
              <w:fldChar w:fldCharType="separate"/>
            </w:r>
            <w:r w:rsidR="00CB5F5A">
              <w:rPr>
                <w:webHidden/>
              </w:rPr>
              <w:t>3</w:t>
            </w:r>
            <w:r w:rsidR="00766ED3">
              <w:rPr>
                <w:webHidden/>
              </w:rPr>
              <w:fldChar w:fldCharType="end"/>
            </w:r>
          </w:hyperlink>
        </w:p>
        <w:p w:rsidR="00766ED3" w:rsidRDefault="005A2FB9" w:rsidP="00766ED3">
          <w:pPr>
            <w:pStyle w:val="TDC1"/>
          </w:pPr>
          <w:hyperlink w:anchor="_Toc476161128" w:history="1">
            <w:r w:rsidR="00766ED3" w:rsidRPr="005406F1">
              <w:rPr>
                <w:rStyle w:val="Hipervnculo"/>
              </w:rPr>
              <w:t>2.</w:t>
            </w:r>
            <w:r w:rsidR="00766ED3">
              <w:tab/>
            </w:r>
            <w:r w:rsidR="00766ED3" w:rsidRPr="005406F1">
              <w:rPr>
                <w:rStyle w:val="Hipervnculo"/>
              </w:rPr>
              <w:t>Misión y Visión de la Capacitación</w:t>
            </w:r>
            <w:r w:rsidR="00766ED3">
              <w:rPr>
                <w:webHidden/>
              </w:rPr>
              <w:tab/>
            </w:r>
            <w:r w:rsidR="00766ED3">
              <w:rPr>
                <w:webHidden/>
              </w:rPr>
              <w:fldChar w:fldCharType="begin"/>
            </w:r>
            <w:r w:rsidR="00766ED3">
              <w:rPr>
                <w:webHidden/>
              </w:rPr>
              <w:instrText xml:space="preserve"> PAGEREF _Toc476161128 \h </w:instrText>
            </w:r>
            <w:r w:rsidR="00766ED3">
              <w:rPr>
                <w:webHidden/>
              </w:rPr>
            </w:r>
            <w:r w:rsidR="00766ED3">
              <w:rPr>
                <w:webHidden/>
              </w:rPr>
              <w:fldChar w:fldCharType="separate"/>
            </w:r>
            <w:r w:rsidR="00CB5F5A">
              <w:rPr>
                <w:webHidden/>
              </w:rPr>
              <w:t>4</w:t>
            </w:r>
            <w:r w:rsidR="00766ED3">
              <w:rPr>
                <w:webHidden/>
              </w:rPr>
              <w:fldChar w:fldCharType="end"/>
            </w:r>
          </w:hyperlink>
        </w:p>
        <w:p w:rsidR="00766ED3" w:rsidRDefault="005A2FB9" w:rsidP="00766ED3">
          <w:pPr>
            <w:pStyle w:val="TDC1"/>
          </w:pPr>
          <w:hyperlink w:anchor="_Toc476161129" w:history="1">
            <w:r w:rsidR="00766ED3" w:rsidRPr="005406F1">
              <w:rPr>
                <w:rStyle w:val="Hipervnculo"/>
              </w:rPr>
              <w:t>3.</w:t>
            </w:r>
            <w:r w:rsidR="00766ED3">
              <w:tab/>
            </w:r>
            <w:r w:rsidR="00766ED3" w:rsidRPr="005406F1">
              <w:rPr>
                <w:rStyle w:val="Hipervnculo"/>
              </w:rPr>
              <w:t>Objetivo General</w:t>
            </w:r>
            <w:r w:rsidR="00766ED3">
              <w:rPr>
                <w:webHidden/>
              </w:rPr>
              <w:tab/>
            </w:r>
            <w:r w:rsidR="00766ED3">
              <w:rPr>
                <w:webHidden/>
              </w:rPr>
              <w:fldChar w:fldCharType="begin"/>
            </w:r>
            <w:r w:rsidR="00766ED3">
              <w:rPr>
                <w:webHidden/>
              </w:rPr>
              <w:instrText xml:space="preserve"> PAGEREF _Toc476161129 \h </w:instrText>
            </w:r>
            <w:r w:rsidR="00766ED3">
              <w:rPr>
                <w:webHidden/>
              </w:rPr>
            </w:r>
            <w:r w:rsidR="00766ED3">
              <w:rPr>
                <w:webHidden/>
              </w:rPr>
              <w:fldChar w:fldCharType="separate"/>
            </w:r>
            <w:r w:rsidR="00CB5F5A">
              <w:rPr>
                <w:webHidden/>
              </w:rPr>
              <w:t>4</w:t>
            </w:r>
            <w:r w:rsidR="00766ED3">
              <w:rPr>
                <w:webHidden/>
              </w:rPr>
              <w:fldChar w:fldCharType="end"/>
            </w:r>
          </w:hyperlink>
        </w:p>
        <w:p w:rsidR="00766ED3" w:rsidRDefault="005A2FB9" w:rsidP="00766ED3">
          <w:pPr>
            <w:pStyle w:val="TDC1"/>
          </w:pPr>
          <w:hyperlink w:anchor="_Toc476161130" w:history="1">
            <w:r w:rsidR="00766ED3" w:rsidRPr="005406F1">
              <w:rPr>
                <w:rStyle w:val="Hipervnculo"/>
              </w:rPr>
              <w:t>4.</w:t>
            </w:r>
            <w:r w:rsidR="00766ED3">
              <w:tab/>
            </w:r>
            <w:r w:rsidR="00766ED3" w:rsidRPr="005406F1">
              <w:rPr>
                <w:rStyle w:val="Hipervnculo"/>
              </w:rPr>
              <w:t>Objetivos Específicos</w:t>
            </w:r>
            <w:r w:rsidR="00766ED3">
              <w:rPr>
                <w:webHidden/>
              </w:rPr>
              <w:tab/>
            </w:r>
            <w:r w:rsidR="00766ED3">
              <w:rPr>
                <w:webHidden/>
              </w:rPr>
              <w:fldChar w:fldCharType="begin"/>
            </w:r>
            <w:r w:rsidR="00766ED3">
              <w:rPr>
                <w:webHidden/>
              </w:rPr>
              <w:instrText xml:space="preserve"> PAGEREF _Toc476161130 \h </w:instrText>
            </w:r>
            <w:r w:rsidR="00766ED3">
              <w:rPr>
                <w:webHidden/>
              </w:rPr>
            </w:r>
            <w:r w:rsidR="00766ED3">
              <w:rPr>
                <w:webHidden/>
              </w:rPr>
              <w:fldChar w:fldCharType="separate"/>
            </w:r>
            <w:r w:rsidR="00CB5F5A">
              <w:rPr>
                <w:webHidden/>
              </w:rPr>
              <w:t>4</w:t>
            </w:r>
            <w:r w:rsidR="00766ED3">
              <w:rPr>
                <w:webHidden/>
              </w:rPr>
              <w:fldChar w:fldCharType="end"/>
            </w:r>
          </w:hyperlink>
        </w:p>
        <w:p w:rsidR="00766ED3" w:rsidRDefault="005A2FB9" w:rsidP="00766ED3">
          <w:pPr>
            <w:pStyle w:val="TDC1"/>
          </w:pPr>
          <w:hyperlink w:anchor="_Toc476161131" w:history="1">
            <w:r w:rsidR="00766ED3" w:rsidRPr="005406F1">
              <w:rPr>
                <w:rStyle w:val="Hipervnculo"/>
              </w:rPr>
              <w:t>5.</w:t>
            </w:r>
            <w:r w:rsidR="00766ED3">
              <w:tab/>
            </w:r>
            <w:r w:rsidR="00766ED3" w:rsidRPr="005406F1">
              <w:rPr>
                <w:rStyle w:val="Hipervnculo"/>
              </w:rPr>
              <w:t>Metas</w:t>
            </w:r>
            <w:r w:rsidR="00766ED3">
              <w:rPr>
                <w:webHidden/>
              </w:rPr>
              <w:tab/>
            </w:r>
            <w:r w:rsidR="00766ED3">
              <w:rPr>
                <w:webHidden/>
              </w:rPr>
              <w:fldChar w:fldCharType="begin"/>
            </w:r>
            <w:r w:rsidR="00766ED3">
              <w:rPr>
                <w:webHidden/>
              </w:rPr>
              <w:instrText xml:space="preserve"> PAGEREF _Toc476161131 \h </w:instrText>
            </w:r>
            <w:r w:rsidR="00766ED3">
              <w:rPr>
                <w:webHidden/>
              </w:rPr>
            </w:r>
            <w:r w:rsidR="00766ED3">
              <w:rPr>
                <w:webHidden/>
              </w:rPr>
              <w:fldChar w:fldCharType="separate"/>
            </w:r>
            <w:r w:rsidR="00CB5F5A">
              <w:rPr>
                <w:webHidden/>
              </w:rPr>
              <w:t>5</w:t>
            </w:r>
            <w:r w:rsidR="00766ED3">
              <w:rPr>
                <w:webHidden/>
              </w:rPr>
              <w:fldChar w:fldCharType="end"/>
            </w:r>
          </w:hyperlink>
        </w:p>
        <w:p w:rsidR="00766ED3" w:rsidRDefault="005A2FB9" w:rsidP="00766ED3">
          <w:pPr>
            <w:pStyle w:val="TDC1"/>
          </w:pPr>
          <w:hyperlink w:anchor="_Toc476161132" w:history="1">
            <w:r w:rsidR="00766ED3" w:rsidRPr="005406F1">
              <w:rPr>
                <w:rStyle w:val="Hipervnculo"/>
              </w:rPr>
              <w:t>6.</w:t>
            </w:r>
            <w:r w:rsidR="00766ED3">
              <w:tab/>
            </w:r>
            <w:r w:rsidR="00766ED3" w:rsidRPr="005406F1">
              <w:rPr>
                <w:rStyle w:val="Hipervnculo"/>
              </w:rPr>
              <w:t>Estrategias</w:t>
            </w:r>
            <w:r w:rsidR="00766ED3">
              <w:rPr>
                <w:webHidden/>
              </w:rPr>
              <w:tab/>
            </w:r>
            <w:r w:rsidR="00766ED3">
              <w:rPr>
                <w:webHidden/>
              </w:rPr>
              <w:fldChar w:fldCharType="begin"/>
            </w:r>
            <w:r w:rsidR="00766ED3">
              <w:rPr>
                <w:webHidden/>
              </w:rPr>
              <w:instrText xml:space="preserve"> PAGEREF _Toc476161132 \h </w:instrText>
            </w:r>
            <w:r w:rsidR="00766ED3">
              <w:rPr>
                <w:webHidden/>
              </w:rPr>
            </w:r>
            <w:r w:rsidR="00766ED3">
              <w:rPr>
                <w:webHidden/>
              </w:rPr>
              <w:fldChar w:fldCharType="separate"/>
            </w:r>
            <w:r w:rsidR="00CB5F5A">
              <w:rPr>
                <w:webHidden/>
              </w:rPr>
              <w:t>5</w:t>
            </w:r>
            <w:r w:rsidR="00766ED3">
              <w:rPr>
                <w:webHidden/>
              </w:rPr>
              <w:fldChar w:fldCharType="end"/>
            </w:r>
          </w:hyperlink>
        </w:p>
        <w:p w:rsidR="00766ED3" w:rsidRDefault="005A2FB9" w:rsidP="00766ED3">
          <w:pPr>
            <w:pStyle w:val="TDC1"/>
          </w:pPr>
          <w:hyperlink w:anchor="_Toc476161133" w:history="1">
            <w:r w:rsidR="00766ED3" w:rsidRPr="005406F1">
              <w:rPr>
                <w:rStyle w:val="Hipervnculo"/>
              </w:rPr>
              <w:t>7.</w:t>
            </w:r>
            <w:r w:rsidR="00766ED3">
              <w:tab/>
            </w:r>
            <w:r w:rsidR="00766ED3" w:rsidRPr="005406F1">
              <w:rPr>
                <w:rStyle w:val="Hipervnculo"/>
              </w:rPr>
              <w:t>Proceso de Capacitación</w:t>
            </w:r>
            <w:r w:rsidR="00766ED3">
              <w:rPr>
                <w:webHidden/>
              </w:rPr>
              <w:tab/>
            </w:r>
            <w:r w:rsidR="00766ED3">
              <w:rPr>
                <w:webHidden/>
              </w:rPr>
              <w:fldChar w:fldCharType="begin"/>
            </w:r>
            <w:r w:rsidR="00766ED3">
              <w:rPr>
                <w:webHidden/>
              </w:rPr>
              <w:instrText xml:space="preserve"> PAGEREF _Toc476161133 \h </w:instrText>
            </w:r>
            <w:r w:rsidR="00766ED3">
              <w:rPr>
                <w:webHidden/>
              </w:rPr>
            </w:r>
            <w:r w:rsidR="00766ED3">
              <w:rPr>
                <w:webHidden/>
              </w:rPr>
              <w:fldChar w:fldCharType="separate"/>
            </w:r>
            <w:r w:rsidR="00CB5F5A">
              <w:rPr>
                <w:webHidden/>
              </w:rPr>
              <w:t>6</w:t>
            </w:r>
            <w:r w:rsidR="00766ED3">
              <w:rPr>
                <w:webHidden/>
              </w:rPr>
              <w:fldChar w:fldCharType="end"/>
            </w:r>
          </w:hyperlink>
        </w:p>
        <w:p w:rsidR="00766ED3" w:rsidRDefault="005A2FB9" w:rsidP="00766ED3">
          <w:pPr>
            <w:pStyle w:val="TDC2"/>
            <w:rPr>
              <w:noProof/>
            </w:rPr>
          </w:pPr>
          <w:hyperlink w:anchor="_Toc476161134" w:history="1">
            <w:r w:rsidR="00766ED3" w:rsidRPr="005406F1">
              <w:rPr>
                <w:rStyle w:val="Hipervnculo"/>
                <w:noProof/>
              </w:rPr>
              <w:t>7.1 Diagnóstico de Necesidades de Capacitación</w:t>
            </w:r>
            <w:r w:rsidR="00766ED3">
              <w:rPr>
                <w:noProof/>
                <w:webHidden/>
              </w:rPr>
              <w:tab/>
            </w:r>
            <w:r w:rsidR="00766ED3">
              <w:rPr>
                <w:noProof/>
                <w:webHidden/>
              </w:rPr>
              <w:fldChar w:fldCharType="begin"/>
            </w:r>
            <w:r w:rsidR="00766ED3">
              <w:rPr>
                <w:noProof/>
                <w:webHidden/>
              </w:rPr>
              <w:instrText xml:space="preserve"> PAGEREF _Toc476161134 \h </w:instrText>
            </w:r>
            <w:r w:rsidR="00766ED3">
              <w:rPr>
                <w:noProof/>
                <w:webHidden/>
              </w:rPr>
            </w:r>
            <w:r w:rsidR="00766ED3">
              <w:rPr>
                <w:noProof/>
                <w:webHidden/>
              </w:rPr>
              <w:fldChar w:fldCharType="separate"/>
            </w:r>
            <w:r w:rsidR="00CB5F5A">
              <w:rPr>
                <w:noProof/>
                <w:webHidden/>
              </w:rPr>
              <w:t>6</w:t>
            </w:r>
            <w:r w:rsidR="00766ED3">
              <w:rPr>
                <w:noProof/>
                <w:webHidden/>
              </w:rPr>
              <w:fldChar w:fldCharType="end"/>
            </w:r>
          </w:hyperlink>
        </w:p>
        <w:p w:rsidR="00766ED3" w:rsidRDefault="005A2FB9" w:rsidP="00766ED3">
          <w:pPr>
            <w:pStyle w:val="TDC3"/>
            <w:tabs>
              <w:tab w:val="right" w:leader="dot" w:pos="8828"/>
            </w:tabs>
            <w:rPr>
              <w:noProof/>
            </w:rPr>
          </w:pPr>
          <w:hyperlink w:anchor="_Toc476161135" w:history="1">
            <w:r w:rsidR="00766ED3" w:rsidRPr="005406F1">
              <w:rPr>
                <w:rStyle w:val="Hipervnculo"/>
                <w:noProof/>
              </w:rPr>
              <w:t>7.1.1. Metodología del Diagnóstico de Necesidades de Capacitación (Anexo I)</w:t>
            </w:r>
            <w:r w:rsidR="00766ED3">
              <w:rPr>
                <w:noProof/>
                <w:webHidden/>
              </w:rPr>
              <w:tab/>
            </w:r>
            <w:r w:rsidR="00766ED3">
              <w:rPr>
                <w:noProof/>
                <w:webHidden/>
              </w:rPr>
              <w:fldChar w:fldCharType="begin"/>
            </w:r>
            <w:r w:rsidR="00766ED3">
              <w:rPr>
                <w:noProof/>
                <w:webHidden/>
              </w:rPr>
              <w:instrText xml:space="preserve"> PAGEREF _Toc476161135 \h </w:instrText>
            </w:r>
            <w:r w:rsidR="00766ED3">
              <w:rPr>
                <w:noProof/>
                <w:webHidden/>
              </w:rPr>
            </w:r>
            <w:r w:rsidR="00766ED3">
              <w:rPr>
                <w:noProof/>
                <w:webHidden/>
              </w:rPr>
              <w:fldChar w:fldCharType="separate"/>
            </w:r>
            <w:r w:rsidR="00CB5F5A">
              <w:rPr>
                <w:noProof/>
                <w:webHidden/>
              </w:rPr>
              <w:t>8</w:t>
            </w:r>
            <w:r w:rsidR="00766ED3">
              <w:rPr>
                <w:noProof/>
                <w:webHidden/>
              </w:rPr>
              <w:fldChar w:fldCharType="end"/>
            </w:r>
          </w:hyperlink>
        </w:p>
        <w:p w:rsidR="00766ED3" w:rsidRDefault="005A2FB9" w:rsidP="00766ED3">
          <w:pPr>
            <w:pStyle w:val="TDC2"/>
            <w:rPr>
              <w:noProof/>
            </w:rPr>
          </w:pPr>
          <w:hyperlink w:anchor="_Toc476161136" w:history="1">
            <w:r w:rsidR="00766ED3" w:rsidRPr="005406F1">
              <w:rPr>
                <w:rStyle w:val="Hipervnculo"/>
                <w:noProof/>
              </w:rPr>
              <w:t>7.2. Programación y Clasificación</w:t>
            </w:r>
            <w:r w:rsidR="00766ED3">
              <w:rPr>
                <w:noProof/>
                <w:webHidden/>
              </w:rPr>
              <w:tab/>
            </w:r>
            <w:r w:rsidR="00766ED3">
              <w:rPr>
                <w:noProof/>
                <w:webHidden/>
              </w:rPr>
              <w:fldChar w:fldCharType="begin"/>
            </w:r>
            <w:r w:rsidR="00766ED3">
              <w:rPr>
                <w:noProof/>
                <w:webHidden/>
              </w:rPr>
              <w:instrText xml:space="preserve"> PAGEREF _Toc476161136 \h </w:instrText>
            </w:r>
            <w:r w:rsidR="00766ED3">
              <w:rPr>
                <w:noProof/>
                <w:webHidden/>
              </w:rPr>
            </w:r>
            <w:r w:rsidR="00766ED3">
              <w:rPr>
                <w:noProof/>
                <w:webHidden/>
              </w:rPr>
              <w:fldChar w:fldCharType="separate"/>
            </w:r>
            <w:r w:rsidR="00CB5F5A">
              <w:rPr>
                <w:noProof/>
                <w:webHidden/>
              </w:rPr>
              <w:t>8</w:t>
            </w:r>
            <w:r w:rsidR="00766ED3">
              <w:rPr>
                <w:noProof/>
                <w:webHidden/>
              </w:rPr>
              <w:fldChar w:fldCharType="end"/>
            </w:r>
          </w:hyperlink>
        </w:p>
        <w:p w:rsidR="00766ED3" w:rsidRDefault="005A2FB9" w:rsidP="00766ED3">
          <w:pPr>
            <w:pStyle w:val="TDC3"/>
            <w:tabs>
              <w:tab w:val="right" w:leader="dot" w:pos="8828"/>
            </w:tabs>
            <w:rPr>
              <w:noProof/>
            </w:rPr>
          </w:pPr>
          <w:hyperlink w:anchor="_Toc476161137" w:history="1">
            <w:r w:rsidR="00766ED3" w:rsidRPr="005406F1">
              <w:rPr>
                <w:rStyle w:val="Hipervnculo"/>
                <w:noProof/>
              </w:rPr>
              <w:t>7.2.1. Requisitos Básicos de Calidad</w:t>
            </w:r>
            <w:r w:rsidR="00766ED3">
              <w:rPr>
                <w:noProof/>
                <w:webHidden/>
              </w:rPr>
              <w:tab/>
            </w:r>
            <w:r w:rsidR="00766ED3">
              <w:rPr>
                <w:noProof/>
                <w:webHidden/>
              </w:rPr>
              <w:fldChar w:fldCharType="begin"/>
            </w:r>
            <w:r w:rsidR="00766ED3">
              <w:rPr>
                <w:noProof/>
                <w:webHidden/>
              </w:rPr>
              <w:instrText xml:space="preserve"> PAGEREF _Toc476161137 \h </w:instrText>
            </w:r>
            <w:r w:rsidR="00766ED3">
              <w:rPr>
                <w:noProof/>
                <w:webHidden/>
              </w:rPr>
            </w:r>
            <w:r w:rsidR="00766ED3">
              <w:rPr>
                <w:noProof/>
                <w:webHidden/>
              </w:rPr>
              <w:fldChar w:fldCharType="separate"/>
            </w:r>
            <w:r w:rsidR="00CB5F5A">
              <w:rPr>
                <w:noProof/>
                <w:webHidden/>
              </w:rPr>
              <w:t>9</w:t>
            </w:r>
            <w:r w:rsidR="00766ED3">
              <w:rPr>
                <w:noProof/>
                <w:webHidden/>
              </w:rPr>
              <w:fldChar w:fldCharType="end"/>
            </w:r>
          </w:hyperlink>
        </w:p>
        <w:p w:rsidR="00766ED3" w:rsidRDefault="005A2FB9" w:rsidP="00766ED3">
          <w:pPr>
            <w:pStyle w:val="TDC3"/>
            <w:tabs>
              <w:tab w:val="right" w:leader="dot" w:pos="8828"/>
            </w:tabs>
            <w:rPr>
              <w:noProof/>
            </w:rPr>
          </w:pPr>
          <w:hyperlink w:anchor="_Toc476161138" w:history="1">
            <w:r w:rsidR="00766ED3" w:rsidRPr="005406F1">
              <w:rPr>
                <w:rStyle w:val="Hipervnculo"/>
                <w:noProof/>
              </w:rPr>
              <w:t>7.2.2. Ocasiones en los que se consideran Acciones de Capacitación</w:t>
            </w:r>
            <w:r w:rsidR="00766ED3">
              <w:rPr>
                <w:noProof/>
                <w:webHidden/>
              </w:rPr>
              <w:tab/>
            </w:r>
            <w:r w:rsidR="00766ED3">
              <w:rPr>
                <w:noProof/>
                <w:webHidden/>
              </w:rPr>
              <w:fldChar w:fldCharType="begin"/>
            </w:r>
            <w:r w:rsidR="00766ED3">
              <w:rPr>
                <w:noProof/>
                <w:webHidden/>
              </w:rPr>
              <w:instrText xml:space="preserve"> PAGEREF _Toc476161138 \h </w:instrText>
            </w:r>
            <w:r w:rsidR="00766ED3">
              <w:rPr>
                <w:noProof/>
                <w:webHidden/>
              </w:rPr>
            </w:r>
            <w:r w:rsidR="00766ED3">
              <w:rPr>
                <w:noProof/>
                <w:webHidden/>
              </w:rPr>
              <w:fldChar w:fldCharType="separate"/>
            </w:r>
            <w:r w:rsidR="00CB5F5A">
              <w:rPr>
                <w:noProof/>
                <w:webHidden/>
              </w:rPr>
              <w:t>9</w:t>
            </w:r>
            <w:r w:rsidR="00766ED3">
              <w:rPr>
                <w:noProof/>
                <w:webHidden/>
              </w:rPr>
              <w:fldChar w:fldCharType="end"/>
            </w:r>
          </w:hyperlink>
        </w:p>
        <w:p w:rsidR="00766ED3" w:rsidRDefault="005A2FB9" w:rsidP="00766ED3">
          <w:pPr>
            <w:pStyle w:val="TDC3"/>
            <w:tabs>
              <w:tab w:val="right" w:leader="dot" w:pos="8828"/>
            </w:tabs>
            <w:rPr>
              <w:noProof/>
            </w:rPr>
          </w:pPr>
          <w:hyperlink w:anchor="_Toc476161139" w:history="1">
            <w:r w:rsidR="00766ED3" w:rsidRPr="005406F1">
              <w:rPr>
                <w:rStyle w:val="Hipervnculo"/>
                <w:noProof/>
              </w:rPr>
              <w:t>7.2.3. Modalidades de Acciones de Capacitación</w:t>
            </w:r>
            <w:r w:rsidR="00766ED3">
              <w:rPr>
                <w:noProof/>
                <w:webHidden/>
              </w:rPr>
              <w:tab/>
            </w:r>
            <w:r w:rsidR="00766ED3">
              <w:rPr>
                <w:noProof/>
                <w:webHidden/>
              </w:rPr>
              <w:fldChar w:fldCharType="begin"/>
            </w:r>
            <w:r w:rsidR="00766ED3">
              <w:rPr>
                <w:noProof/>
                <w:webHidden/>
              </w:rPr>
              <w:instrText xml:space="preserve"> PAGEREF _Toc476161139 \h </w:instrText>
            </w:r>
            <w:r w:rsidR="00766ED3">
              <w:rPr>
                <w:noProof/>
                <w:webHidden/>
              </w:rPr>
            </w:r>
            <w:r w:rsidR="00766ED3">
              <w:rPr>
                <w:noProof/>
                <w:webHidden/>
              </w:rPr>
              <w:fldChar w:fldCharType="separate"/>
            </w:r>
            <w:r w:rsidR="00CB5F5A">
              <w:rPr>
                <w:noProof/>
                <w:webHidden/>
              </w:rPr>
              <w:t>10</w:t>
            </w:r>
            <w:r w:rsidR="00766ED3">
              <w:rPr>
                <w:noProof/>
                <w:webHidden/>
              </w:rPr>
              <w:fldChar w:fldCharType="end"/>
            </w:r>
          </w:hyperlink>
        </w:p>
        <w:p w:rsidR="00766ED3" w:rsidRDefault="005A2FB9" w:rsidP="00766ED3">
          <w:pPr>
            <w:pStyle w:val="TDC2"/>
            <w:rPr>
              <w:noProof/>
            </w:rPr>
          </w:pPr>
          <w:hyperlink w:anchor="_Toc476161140" w:history="1">
            <w:r w:rsidR="00766ED3" w:rsidRPr="005406F1">
              <w:rPr>
                <w:rStyle w:val="Hipervnculo"/>
                <w:noProof/>
              </w:rPr>
              <w:t>7.3. Ejecución y Desarrollo</w:t>
            </w:r>
            <w:r w:rsidR="00766ED3">
              <w:rPr>
                <w:noProof/>
                <w:webHidden/>
              </w:rPr>
              <w:tab/>
            </w:r>
            <w:r w:rsidR="00766ED3">
              <w:rPr>
                <w:noProof/>
                <w:webHidden/>
              </w:rPr>
              <w:fldChar w:fldCharType="begin"/>
            </w:r>
            <w:r w:rsidR="00766ED3">
              <w:rPr>
                <w:noProof/>
                <w:webHidden/>
              </w:rPr>
              <w:instrText xml:space="preserve"> PAGEREF _Toc476161140 \h </w:instrText>
            </w:r>
            <w:r w:rsidR="00766ED3">
              <w:rPr>
                <w:noProof/>
                <w:webHidden/>
              </w:rPr>
            </w:r>
            <w:r w:rsidR="00766ED3">
              <w:rPr>
                <w:noProof/>
                <w:webHidden/>
              </w:rPr>
              <w:fldChar w:fldCharType="separate"/>
            </w:r>
            <w:r w:rsidR="00CB5F5A">
              <w:rPr>
                <w:noProof/>
                <w:webHidden/>
              </w:rPr>
              <w:t>10</w:t>
            </w:r>
            <w:r w:rsidR="00766ED3">
              <w:rPr>
                <w:noProof/>
                <w:webHidden/>
              </w:rPr>
              <w:fldChar w:fldCharType="end"/>
            </w:r>
          </w:hyperlink>
        </w:p>
        <w:p w:rsidR="00766ED3" w:rsidRDefault="005A2FB9" w:rsidP="00766ED3">
          <w:pPr>
            <w:pStyle w:val="TDC2"/>
            <w:rPr>
              <w:noProof/>
            </w:rPr>
          </w:pPr>
          <w:hyperlink w:anchor="_Toc476161141" w:history="1">
            <w:r w:rsidR="00766ED3" w:rsidRPr="005406F1">
              <w:rPr>
                <w:rStyle w:val="Hipervnculo"/>
                <w:noProof/>
              </w:rPr>
              <w:t>7.4. Seguimiento y Evaluación</w:t>
            </w:r>
            <w:r w:rsidR="00766ED3">
              <w:rPr>
                <w:noProof/>
                <w:webHidden/>
              </w:rPr>
              <w:tab/>
            </w:r>
            <w:r w:rsidR="00766ED3">
              <w:rPr>
                <w:noProof/>
                <w:webHidden/>
              </w:rPr>
              <w:fldChar w:fldCharType="begin"/>
            </w:r>
            <w:r w:rsidR="00766ED3">
              <w:rPr>
                <w:noProof/>
                <w:webHidden/>
              </w:rPr>
              <w:instrText xml:space="preserve"> PAGEREF _Toc476161141 \h </w:instrText>
            </w:r>
            <w:r w:rsidR="00766ED3">
              <w:rPr>
                <w:noProof/>
                <w:webHidden/>
              </w:rPr>
            </w:r>
            <w:r w:rsidR="00766ED3">
              <w:rPr>
                <w:noProof/>
                <w:webHidden/>
              </w:rPr>
              <w:fldChar w:fldCharType="separate"/>
            </w:r>
            <w:r w:rsidR="00CB5F5A">
              <w:rPr>
                <w:noProof/>
                <w:webHidden/>
              </w:rPr>
              <w:t>11</w:t>
            </w:r>
            <w:r w:rsidR="00766ED3">
              <w:rPr>
                <w:noProof/>
                <w:webHidden/>
              </w:rPr>
              <w:fldChar w:fldCharType="end"/>
            </w:r>
          </w:hyperlink>
        </w:p>
        <w:p w:rsidR="00766ED3" w:rsidRDefault="005A2FB9" w:rsidP="00766ED3">
          <w:pPr>
            <w:pStyle w:val="TDC3"/>
            <w:tabs>
              <w:tab w:val="right" w:leader="dot" w:pos="8828"/>
            </w:tabs>
            <w:rPr>
              <w:noProof/>
            </w:rPr>
          </w:pPr>
          <w:hyperlink w:anchor="_Toc476161142" w:history="1">
            <w:r w:rsidR="00766ED3" w:rsidRPr="005406F1">
              <w:rPr>
                <w:rStyle w:val="Hipervnculo"/>
                <w:noProof/>
              </w:rPr>
              <w:t>7.4.1. Metodología para el Se</w:t>
            </w:r>
            <w:r w:rsidR="00766ED3">
              <w:rPr>
                <w:rStyle w:val="Hipervnculo"/>
                <w:noProof/>
              </w:rPr>
              <w:t>guimiento y Evaluación (Anexo I</w:t>
            </w:r>
            <w:r w:rsidR="00766ED3" w:rsidRPr="005406F1">
              <w:rPr>
                <w:rStyle w:val="Hipervnculo"/>
                <w:noProof/>
              </w:rPr>
              <w:t>I)</w:t>
            </w:r>
            <w:r w:rsidR="00766ED3">
              <w:rPr>
                <w:noProof/>
                <w:webHidden/>
              </w:rPr>
              <w:tab/>
            </w:r>
            <w:r w:rsidR="00766ED3">
              <w:rPr>
                <w:noProof/>
                <w:webHidden/>
              </w:rPr>
              <w:fldChar w:fldCharType="begin"/>
            </w:r>
            <w:r w:rsidR="00766ED3">
              <w:rPr>
                <w:noProof/>
                <w:webHidden/>
              </w:rPr>
              <w:instrText xml:space="preserve"> PAGEREF _Toc476161142 \h </w:instrText>
            </w:r>
            <w:r w:rsidR="00766ED3">
              <w:rPr>
                <w:noProof/>
                <w:webHidden/>
              </w:rPr>
            </w:r>
            <w:r w:rsidR="00766ED3">
              <w:rPr>
                <w:noProof/>
                <w:webHidden/>
              </w:rPr>
              <w:fldChar w:fldCharType="separate"/>
            </w:r>
            <w:r w:rsidR="00CB5F5A">
              <w:rPr>
                <w:noProof/>
                <w:webHidden/>
              </w:rPr>
              <w:t>11</w:t>
            </w:r>
            <w:r w:rsidR="00766ED3">
              <w:rPr>
                <w:noProof/>
                <w:webHidden/>
              </w:rPr>
              <w:fldChar w:fldCharType="end"/>
            </w:r>
          </w:hyperlink>
        </w:p>
        <w:p w:rsidR="00766ED3" w:rsidRDefault="005A2FB9" w:rsidP="00766ED3">
          <w:pPr>
            <w:pStyle w:val="TDC1"/>
          </w:pPr>
          <w:hyperlink w:anchor="_Toc476161143" w:history="1">
            <w:r w:rsidR="00766ED3" w:rsidRPr="005406F1">
              <w:rPr>
                <w:rStyle w:val="Hipervnculo"/>
              </w:rPr>
              <w:t>Anexo I</w:t>
            </w:r>
            <w:r w:rsidR="00766ED3">
              <w:rPr>
                <w:webHidden/>
              </w:rPr>
              <w:tab/>
            </w:r>
            <w:r w:rsidR="00766ED3">
              <w:rPr>
                <w:webHidden/>
              </w:rPr>
              <w:fldChar w:fldCharType="begin"/>
            </w:r>
            <w:r w:rsidR="00766ED3">
              <w:rPr>
                <w:webHidden/>
              </w:rPr>
              <w:instrText xml:space="preserve"> PAGEREF _Toc476161143 \h </w:instrText>
            </w:r>
            <w:r w:rsidR="00766ED3">
              <w:rPr>
                <w:webHidden/>
              </w:rPr>
            </w:r>
            <w:r w:rsidR="00766ED3">
              <w:rPr>
                <w:webHidden/>
              </w:rPr>
              <w:fldChar w:fldCharType="separate"/>
            </w:r>
            <w:r w:rsidR="00CB5F5A">
              <w:rPr>
                <w:webHidden/>
              </w:rPr>
              <w:t>12</w:t>
            </w:r>
            <w:r w:rsidR="00766ED3">
              <w:rPr>
                <w:webHidden/>
              </w:rPr>
              <w:fldChar w:fldCharType="end"/>
            </w:r>
          </w:hyperlink>
        </w:p>
        <w:p w:rsidR="00766ED3" w:rsidRDefault="005A2FB9" w:rsidP="00766ED3">
          <w:pPr>
            <w:pStyle w:val="TDC1"/>
          </w:pPr>
          <w:hyperlink w:anchor="_Toc476161144" w:history="1">
            <w:r w:rsidR="00766ED3" w:rsidRPr="005406F1">
              <w:rPr>
                <w:rStyle w:val="Hipervnculo"/>
              </w:rPr>
              <w:t>Anexo II</w:t>
            </w:r>
            <w:r w:rsidR="00766ED3">
              <w:rPr>
                <w:webHidden/>
              </w:rPr>
              <w:tab/>
            </w:r>
            <w:r w:rsidR="00766ED3">
              <w:rPr>
                <w:webHidden/>
              </w:rPr>
              <w:fldChar w:fldCharType="begin"/>
            </w:r>
            <w:r w:rsidR="00766ED3">
              <w:rPr>
                <w:webHidden/>
              </w:rPr>
              <w:instrText xml:space="preserve"> PAGEREF _Toc476161144 \h </w:instrText>
            </w:r>
            <w:r w:rsidR="00766ED3">
              <w:rPr>
                <w:webHidden/>
              </w:rPr>
            </w:r>
            <w:r w:rsidR="00766ED3">
              <w:rPr>
                <w:webHidden/>
              </w:rPr>
              <w:fldChar w:fldCharType="separate"/>
            </w:r>
            <w:r w:rsidR="00CB5F5A">
              <w:rPr>
                <w:webHidden/>
              </w:rPr>
              <w:t>14</w:t>
            </w:r>
            <w:r w:rsidR="00766ED3">
              <w:rPr>
                <w:webHidden/>
              </w:rPr>
              <w:fldChar w:fldCharType="end"/>
            </w:r>
          </w:hyperlink>
        </w:p>
        <w:p w:rsidR="00766ED3" w:rsidRDefault="00766ED3" w:rsidP="00766ED3">
          <w:r>
            <w:rPr>
              <w:b/>
              <w:bCs/>
              <w:lang w:val="es-ES"/>
            </w:rPr>
            <w:fldChar w:fldCharType="end"/>
          </w:r>
        </w:p>
      </w:sdtContent>
    </w:sdt>
    <w:p w:rsidR="00766ED3" w:rsidRDefault="00766ED3" w:rsidP="00766ED3"/>
    <w:p w:rsidR="00766ED3" w:rsidRDefault="00766ED3" w:rsidP="00766ED3">
      <w:r>
        <w:br w:type="page"/>
      </w:r>
    </w:p>
    <w:p w:rsidR="00766ED3" w:rsidRPr="00BF4ABD" w:rsidRDefault="00766ED3" w:rsidP="00766ED3">
      <w:pPr>
        <w:pStyle w:val="Ttulo1"/>
        <w:jc w:val="center"/>
        <w:rPr>
          <w:color w:val="auto"/>
          <w:sz w:val="36"/>
          <w:szCs w:val="36"/>
        </w:rPr>
      </w:pPr>
      <w:bookmarkStart w:id="1" w:name="_Toc476161126"/>
      <w:r w:rsidRPr="00BF4ABD">
        <w:rPr>
          <w:color w:val="auto"/>
          <w:sz w:val="36"/>
          <w:szCs w:val="36"/>
        </w:rPr>
        <w:lastRenderedPageBreak/>
        <w:t>Introducción</w:t>
      </w:r>
      <w:bookmarkEnd w:id="1"/>
    </w:p>
    <w:p w:rsidR="00766ED3" w:rsidRDefault="00766ED3" w:rsidP="00766ED3">
      <w:pPr>
        <w:jc w:val="center"/>
      </w:pPr>
    </w:p>
    <w:p w:rsidR="00766ED3" w:rsidRDefault="00766ED3" w:rsidP="00766ED3">
      <w:pPr>
        <w:jc w:val="both"/>
      </w:pPr>
      <w:r>
        <w:t xml:space="preserve">La nueva gestión pública demanda que la administración de los recursos públicos se oriente en un enfoque de resultados cuyos beneficios se reflejen en el bienestar social y el desarrollo económico, principalmente, que se atienda el cumplimiento de las </w:t>
      </w:r>
      <w:r w:rsidR="009E6DAF">
        <w:t xml:space="preserve">obligaciones que </w:t>
      </w:r>
      <w:r>
        <w:t xml:space="preserve">leyes </w:t>
      </w:r>
      <w:r w:rsidR="009E6DAF">
        <w:t>determinan en la conducción del</w:t>
      </w:r>
      <w:r>
        <w:t xml:space="preserve"> proceso presupuestario; en este sentido, es imprescindible contar con servidores públicos capaces y comprometidos </w:t>
      </w:r>
      <w:r w:rsidR="002C4420">
        <w:t xml:space="preserve">y con amplio </w:t>
      </w:r>
      <w:r w:rsidR="000C3D53">
        <w:t xml:space="preserve">conocimiento </w:t>
      </w:r>
      <w:r w:rsidR="002C4420">
        <w:t>de</w:t>
      </w:r>
      <w:r>
        <w:t xml:space="preserve"> los asuntos financieros, presupuesta</w:t>
      </w:r>
      <w:r w:rsidR="000C3D53">
        <w:t xml:space="preserve">rios </w:t>
      </w:r>
      <w:r>
        <w:t xml:space="preserve">y contable, </w:t>
      </w:r>
      <w:r w:rsidR="000C3D53">
        <w:t xml:space="preserve">mismo que </w:t>
      </w:r>
      <w:r w:rsidR="0039354E">
        <w:t xml:space="preserve">redunde </w:t>
      </w:r>
      <w:r w:rsidR="00C126F2">
        <w:t xml:space="preserve">en una </w:t>
      </w:r>
      <w:r w:rsidR="00CF20A2">
        <w:t xml:space="preserve">mejora continua </w:t>
      </w:r>
      <w:r w:rsidR="00C126F2">
        <w:t>del desempeño</w:t>
      </w:r>
      <w:r w:rsidR="0039354E">
        <w:t xml:space="preserve">; </w:t>
      </w:r>
      <w:r w:rsidR="00C126F2">
        <w:t>mayor eficiencia en la gestión presupuestaria</w:t>
      </w:r>
      <w:r w:rsidR="0039354E">
        <w:t>; y</w:t>
      </w:r>
      <w:r w:rsidR="0039354E" w:rsidRPr="0039354E">
        <w:t xml:space="preserve"> </w:t>
      </w:r>
      <w:r w:rsidR="0039354E">
        <w:t>una rendición de cuentas, sólida y transparente.</w:t>
      </w:r>
    </w:p>
    <w:p w:rsidR="00766ED3" w:rsidRDefault="00766ED3" w:rsidP="00766ED3">
      <w:pPr>
        <w:jc w:val="both"/>
      </w:pPr>
      <w:r w:rsidRPr="00CF20A2">
        <w:t xml:space="preserve">En este sentido, el modelo de Gestión para Resultados (GpR) promueve una visión de cambio para que los recursos públicos se administren con un enfoque de resultados orientados a una mayor calidad del gasto público, mejora del desempeño, así como que los bienes y servicios generados </w:t>
      </w:r>
      <w:r w:rsidRPr="00DC5EF2">
        <w:t>sean de mayor calidad para la población. Razón por la cual el Programa Anual de Capacitación</w:t>
      </w:r>
      <w:r>
        <w:t xml:space="preserve"> (PAC) tiene como objetivo contribuir en el logro de estos fines</w:t>
      </w:r>
      <w:r w:rsidR="006E554A">
        <w:t>, siendo uno de los principios del Presupuesto basado en Resultados (PbR).</w:t>
      </w:r>
    </w:p>
    <w:p w:rsidR="00766ED3" w:rsidRDefault="00766ED3" w:rsidP="00766ED3">
      <w:pPr>
        <w:jc w:val="both"/>
      </w:pPr>
      <w:r>
        <w:t>El PAC incorpora las principales necesidades de capacitación para efectos de que los organismos públicos conduzcan el marco de actuación de su</w:t>
      </w:r>
      <w:r w:rsidR="006E554A">
        <w:t xml:space="preserve"> presupuesto mediante el desempeño de las</w:t>
      </w:r>
      <w:r>
        <w:t xml:space="preserve"> funciones de manera eficaz y eficiente, en tal sentido, el presente documento contempla objetivos, estrategias y metas que de cumplirse, constituirán una herramienta esencial para apoyar</w:t>
      </w:r>
      <w:r w:rsidR="006E554A">
        <w:t xml:space="preserve"> </w:t>
      </w:r>
      <w:r>
        <w:t xml:space="preserve">la planeación, programación, presupuestación, ejecución, control y evaluación de los recursos públicos hacia </w:t>
      </w:r>
      <w:r w:rsidR="006E554A">
        <w:t xml:space="preserve">un enfoque de </w:t>
      </w:r>
      <w:r>
        <w:t>mejores resultados.</w:t>
      </w:r>
    </w:p>
    <w:p w:rsidR="00766ED3" w:rsidRDefault="00766ED3" w:rsidP="00766ED3">
      <w:pPr>
        <w:jc w:val="both"/>
      </w:pPr>
      <w:r>
        <w:t>El PAC se estructura en los temas siguientes: Marco Jurídico-Administrativo, Misión y Visión de la Capacitación, Objetivo General, Objetivos Específicos, Metas, Estrategias, Proceso de Capacitación, integrado en cuatro etapas: Diagnóstico de Necesidades de Capacitación, Programación y Clasificación, Ejecución y Desarrollo, y Seguimiento y Evaluación.</w:t>
      </w:r>
    </w:p>
    <w:p w:rsidR="00766ED3" w:rsidRDefault="00766ED3" w:rsidP="00766ED3">
      <w:pPr>
        <w:jc w:val="both"/>
      </w:pPr>
      <w:r>
        <w:t>Cabe mencionar que el Programa en mención surge como una herramienta para contribuir en el cumplimiento de los objetivos de cada institución, así como en el cumplimiento respectivo del marco legal correspondiente</w:t>
      </w:r>
      <w:r w:rsidR="005F3D5E">
        <w:t xml:space="preserve"> y a las categorías y elementos programáticos</w:t>
      </w:r>
      <w:r>
        <w:t>.</w:t>
      </w:r>
    </w:p>
    <w:p w:rsidR="00766ED3" w:rsidRDefault="00766ED3" w:rsidP="00766ED3">
      <w:pPr>
        <w:jc w:val="both"/>
      </w:pPr>
    </w:p>
    <w:p w:rsidR="00766ED3" w:rsidRDefault="00766ED3" w:rsidP="00766ED3">
      <w:pPr>
        <w:jc w:val="both"/>
      </w:pPr>
    </w:p>
    <w:p w:rsidR="00766ED3" w:rsidRDefault="00766ED3" w:rsidP="00766ED3">
      <w:pPr>
        <w:jc w:val="both"/>
      </w:pPr>
    </w:p>
    <w:p w:rsidR="00766ED3" w:rsidRDefault="00766ED3" w:rsidP="00766ED3">
      <w:pPr>
        <w:jc w:val="both"/>
      </w:pPr>
    </w:p>
    <w:p w:rsidR="00766ED3" w:rsidRDefault="00766ED3" w:rsidP="00766ED3">
      <w:pPr>
        <w:jc w:val="both"/>
      </w:pPr>
    </w:p>
    <w:p w:rsidR="00766ED3" w:rsidRPr="003C5D9F" w:rsidRDefault="00766ED3" w:rsidP="00E014EC">
      <w:pPr>
        <w:pStyle w:val="Ttulo1"/>
        <w:numPr>
          <w:ilvl w:val="0"/>
          <w:numId w:val="5"/>
        </w:numPr>
        <w:rPr>
          <w:color w:val="404040" w:themeColor="text1" w:themeTint="BF"/>
          <w:sz w:val="36"/>
          <w:szCs w:val="36"/>
        </w:rPr>
      </w:pPr>
      <w:bookmarkStart w:id="2" w:name="_Toc476161127"/>
      <w:r w:rsidRPr="003C5D9F">
        <w:rPr>
          <w:color w:val="404040" w:themeColor="text1" w:themeTint="BF"/>
          <w:sz w:val="36"/>
          <w:szCs w:val="36"/>
        </w:rPr>
        <w:t>Marco Jurídico</w:t>
      </w:r>
      <w:bookmarkEnd w:id="2"/>
    </w:p>
    <w:p w:rsidR="00766ED3" w:rsidRDefault="00766ED3" w:rsidP="00766ED3">
      <w:pPr>
        <w:jc w:val="both"/>
      </w:pPr>
    </w:p>
    <w:p w:rsidR="00766ED3" w:rsidRDefault="00766ED3" w:rsidP="00766ED3">
      <w:pPr>
        <w:pStyle w:val="Prrafodelista"/>
        <w:numPr>
          <w:ilvl w:val="0"/>
          <w:numId w:val="4"/>
        </w:numPr>
        <w:spacing w:line="480" w:lineRule="auto"/>
        <w:jc w:val="both"/>
      </w:pPr>
      <w:r>
        <w:t xml:space="preserve">Constitución Política de los Estados Unidos Mexicanos, Artículo 123, inciso XIII. </w:t>
      </w:r>
    </w:p>
    <w:p w:rsidR="00766ED3" w:rsidRDefault="00766ED3" w:rsidP="00766ED3">
      <w:pPr>
        <w:pStyle w:val="Prrafodelista"/>
        <w:numPr>
          <w:ilvl w:val="0"/>
          <w:numId w:val="4"/>
        </w:numPr>
        <w:spacing w:line="480" w:lineRule="auto"/>
        <w:jc w:val="both"/>
      </w:pPr>
      <w:r>
        <w:t xml:space="preserve">Ley General de Contabilidad Gubernamental </w:t>
      </w:r>
      <w:r w:rsidRPr="008E0179">
        <w:t>11</w:t>
      </w:r>
      <w:r>
        <w:t>, fracción IX, y A</w:t>
      </w:r>
      <w:r w:rsidRPr="008E0179">
        <w:t>rtículo 13, fracción III</w:t>
      </w:r>
      <w:r>
        <w:t>.</w:t>
      </w:r>
    </w:p>
    <w:p w:rsidR="00766ED3" w:rsidRDefault="00766ED3" w:rsidP="00766ED3">
      <w:pPr>
        <w:pStyle w:val="Prrafodelista"/>
        <w:numPr>
          <w:ilvl w:val="0"/>
          <w:numId w:val="4"/>
        </w:numPr>
        <w:spacing w:line="480" w:lineRule="auto"/>
        <w:jc w:val="both"/>
      </w:pPr>
      <w:r>
        <w:t>Decreto de Presupuesto de Egresos de  la Federación para el Ejercicio Fiscal 2018, Art. 31.</w:t>
      </w:r>
    </w:p>
    <w:p w:rsidR="00766ED3" w:rsidRDefault="00766ED3" w:rsidP="00766ED3">
      <w:pPr>
        <w:pStyle w:val="Prrafodelista"/>
        <w:numPr>
          <w:ilvl w:val="0"/>
          <w:numId w:val="4"/>
        </w:numPr>
        <w:spacing w:line="480" w:lineRule="auto"/>
        <w:jc w:val="both"/>
      </w:pPr>
      <w:r>
        <w:t xml:space="preserve">Ley Orgánica de la Administración Pública del Estado de Chiapas, Artículo 29, Fracción III. </w:t>
      </w:r>
    </w:p>
    <w:p w:rsidR="00766ED3" w:rsidRPr="007D39E4" w:rsidRDefault="00766ED3" w:rsidP="00766ED3">
      <w:pPr>
        <w:pStyle w:val="Prrafodelista"/>
        <w:numPr>
          <w:ilvl w:val="0"/>
          <w:numId w:val="4"/>
        </w:numPr>
        <w:spacing w:line="480" w:lineRule="auto"/>
        <w:jc w:val="both"/>
      </w:pPr>
      <w:r w:rsidRPr="007D39E4">
        <w:t xml:space="preserve">Ley de Responsabilidades de los Servidores Públicos del </w:t>
      </w:r>
      <w:r>
        <w:t>Estado de Chiapas, Artículo 45, fracciones I-III.</w:t>
      </w:r>
    </w:p>
    <w:p w:rsidR="00766ED3" w:rsidRPr="007D39E4" w:rsidRDefault="00766ED3" w:rsidP="00766ED3">
      <w:pPr>
        <w:pStyle w:val="Prrafodelista"/>
        <w:numPr>
          <w:ilvl w:val="0"/>
          <w:numId w:val="4"/>
        </w:numPr>
        <w:spacing w:line="480" w:lineRule="auto"/>
        <w:jc w:val="both"/>
      </w:pPr>
      <w:r w:rsidRPr="007D39E4">
        <w:t xml:space="preserve">Código de la Hacienda </w:t>
      </w:r>
      <w:r>
        <w:t>Pública, Libro IV Artículo  376</w:t>
      </w:r>
      <w:r w:rsidRPr="007D39E4">
        <w:t>.</w:t>
      </w:r>
    </w:p>
    <w:p w:rsidR="00766ED3" w:rsidRPr="007D39E4" w:rsidRDefault="00766ED3" w:rsidP="00766ED3">
      <w:pPr>
        <w:pStyle w:val="Prrafodelista"/>
        <w:numPr>
          <w:ilvl w:val="0"/>
          <w:numId w:val="4"/>
        </w:numPr>
        <w:spacing w:line="480" w:lineRule="auto"/>
        <w:jc w:val="both"/>
      </w:pPr>
      <w:r w:rsidRPr="007D39E4">
        <w:t>Normas Presupuestarias para la Administración Pública del Estado de Chiapas, Artículo</w:t>
      </w:r>
      <w:r>
        <w:t>s 6, 59, Fracción IV; Artículo 60</w:t>
      </w:r>
      <w:r w:rsidRPr="007D39E4">
        <w:t>.</w:t>
      </w:r>
    </w:p>
    <w:p w:rsidR="00766ED3" w:rsidRDefault="00766ED3" w:rsidP="00766ED3">
      <w:pPr>
        <w:pStyle w:val="Prrafodelista"/>
        <w:numPr>
          <w:ilvl w:val="0"/>
          <w:numId w:val="4"/>
        </w:numPr>
        <w:spacing w:line="480" w:lineRule="auto"/>
        <w:jc w:val="both"/>
      </w:pPr>
      <w:r>
        <w:t>Reglamento Interior de la Secretaría de Hacienda. Artículo 56, Fracción X.</w:t>
      </w:r>
    </w:p>
    <w:p w:rsidR="00766ED3" w:rsidRPr="007D39E4" w:rsidRDefault="00766ED3" w:rsidP="00766ED3">
      <w:pPr>
        <w:pStyle w:val="Prrafodelista"/>
        <w:numPr>
          <w:ilvl w:val="0"/>
          <w:numId w:val="4"/>
        </w:numPr>
        <w:spacing w:line="480" w:lineRule="auto"/>
        <w:jc w:val="both"/>
      </w:pPr>
      <w:r w:rsidRPr="007D39E4">
        <w:t>Instrumentos Normativos para la formulación del Anteproyecto de Pres</w:t>
      </w:r>
      <w:r>
        <w:t>upuesto de Egresos 2018,  Capítulo IV  “Presupuesto basado en</w:t>
      </w:r>
      <w:r w:rsidRPr="007D39E4">
        <w:t xml:space="preserve"> Resultados</w:t>
      </w:r>
      <w:r>
        <w:t xml:space="preserve"> y Evaluación del Desempeño.</w:t>
      </w:r>
    </w:p>
    <w:p w:rsidR="00766ED3" w:rsidRDefault="00766ED3" w:rsidP="00766ED3">
      <w:pPr>
        <w:pStyle w:val="Prrafodelista"/>
        <w:numPr>
          <w:ilvl w:val="0"/>
          <w:numId w:val="4"/>
        </w:numPr>
        <w:spacing w:line="480" w:lineRule="auto"/>
        <w:jc w:val="both"/>
      </w:pPr>
      <w:r>
        <w:t>Manual de Organización,  Dirección de Política del Gasto, Página  (105, 106 Y 107).</w:t>
      </w:r>
    </w:p>
    <w:p w:rsidR="00766ED3" w:rsidRDefault="00766ED3" w:rsidP="00766ED3">
      <w:pPr>
        <w:jc w:val="both"/>
      </w:pPr>
    </w:p>
    <w:p w:rsidR="00766ED3" w:rsidRDefault="00766ED3" w:rsidP="00766ED3">
      <w:pPr>
        <w:jc w:val="both"/>
      </w:pPr>
    </w:p>
    <w:p w:rsidR="00766ED3" w:rsidRDefault="00766ED3" w:rsidP="00766ED3">
      <w:pPr>
        <w:jc w:val="both"/>
      </w:pPr>
    </w:p>
    <w:p w:rsidR="00766ED3" w:rsidRDefault="00766ED3" w:rsidP="00766ED3">
      <w:pPr>
        <w:jc w:val="both"/>
      </w:pPr>
    </w:p>
    <w:p w:rsidR="00766ED3" w:rsidRDefault="00766ED3" w:rsidP="00766ED3">
      <w:pPr>
        <w:jc w:val="both"/>
      </w:pPr>
    </w:p>
    <w:p w:rsidR="00766ED3" w:rsidRDefault="00766ED3" w:rsidP="00766ED3">
      <w:pPr>
        <w:jc w:val="both"/>
      </w:pPr>
    </w:p>
    <w:p w:rsidR="00766ED3" w:rsidRDefault="00766ED3" w:rsidP="00766ED3">
      <w:pPr>
        <w:jc w:val="both"/>
      </w:pPr>
    </w:p>
    <w:p w:rsidR="00766ED3" w:rsidRPr="003C5D9F" w:rsidRDefault="00766ED3" w:rsidP="00E014EC">
      <w:pPr>
        <w:pStyle w:val="Ttulo1"/>
        <w:numPr>
          <w:ilvl w:val="0"/>
          <w:numId w:val="5"/>
        </w:numPr>
        <w:rPr>
          <w:color w:val="404040" w:themeColor="text1" w:themeTint="BF"/>
          <w:sz w:val="36"/>
          <w:szCs w:val="36"/>
        </w:rPr>
      </w:pPr>
      <w:bookmarkStart w:id="3" w:name="_Toc476161128"/>
      <w:r w:rsidRPr="003C5D9F">
        <w:rPr>
          <w:color w:val="404040" w:themeColor="text1" w:themeTint="BF"/>
          <w:sz w:val="36"/>
          <w:szCs w:val="36"/>
        </w:rPr>
        <w:t>Misión y Visión de la Capacitación</w:t>
      </w:r>
      <w:bookmarkEnd w:id="3"/>
    </w:p>
    <w:p w:rsidR="00766ED3" w:rsidRDefault="00766ED3" w:rsidP="00766ED3">
      <w:pPr>
        <w:jc w:val="both"/>
      </w:pPr>
    </w:p>
    <w:p w:rsidR="00766ED3" w:rsidRPr="001638BA" w:rsidRDefault="00766ED3" w:rsidP="00766ED3">
      <w:pPr>
        <w:jc w:val="both"/>
        <w:rPr>
          <w:b/>
          <w:bCs/>
          <w:u w:val="single"/>
        </w:rPr>
      </w:pPr>
      <w:r w:rsidRPr="001638BA">
        <w:rPr>
          <w:b/>
          <w:bCs/>
          <w:u w:val="single"/>
        </w:rPr>
        <w:t>Mis</w:t>
      </w:r>
      <w:r>
        <w:rPr>
          <w:b/>
          <w:bCs/>
          <w:u w:val="single"/>
        </w:rPr>
        <w:t xml:space="preserve">ión </w:t>
      </w:r>
    </w:p>
    <w:p w:rsidR="00766ED3" w:rsidRDefault="00766ED3" w:rsidP="00766ED3">
      <w:pPr>
        <w:jc w:val="both"/>
      </w:pPr>
      <w:r>
        <w:t>Implementar estrategias y mecanismos de capacitación para los servidores públicos de la Administración Pública Estatal fortale</w:t>
      </w:r>
      <w:r w:rsidR="00E014EC">
        <w:t>zcan</w:t>
      </w:r>
      <w:r>
        <w:t xml:space="preserve"> sus conocimientos y habilidades que les permitan desempeñar sus funciones con eficiencia</w:t>
      </w:r>
      <w:r w:rsidR="00E014EC">
        <w:t>,</w:t>
      </w:r>
      <w:r>
        <w:t xml:space="preserve"> eficacia</w:t>
      </w:r>
      <w:r w:rsidR="00E014EC">
        <w:t xml:space="preserve"> y consistencia</w:t>
      </w:r>
      <w:r>
        <w:t xml:space="preserve">. </w:t>
      </w:r>
    </w:p>
    <w:p w:rsidR="00766ED3" w:rsidRPr="003635DC" w:rsidRDefault="00766ED3" w:rsidP="00766ED3">
      <w:pPr>
        <w:jc w:val="both"/>
        <w:rPr>
          <w:b/>
          <w:bCs/>
          <w:u w:val="single"/>
        </w:rPr>
      </w:pPr>
      <w:r w:rsidRPr="003635DC">
        <w:rPr>
          <w:b/>
          <w:bCs/>
          <w:u w:val="single"/>
        </w:rPr>
        <w:t xml:space="preserve">Visión </w:t>
      </w:r>
    </w:p>
    <w:p w:rsidR="00766ED3" w:rsidRDefault="00766ED3" w:rsidP="00766ED3">
      <w:pPr>
        <w:jc w:val="both"/>
      </w:pPr>
      <w:r>
        <w:t>Contar con personal altamente capacitado que desarrolle sus actividades bajo los principios de honestidad, transparencia y legalidad, en el ámbito de la información cualitativa y cuantitativa del presupuesto de egresos en las distintas fases en que se desarrolla el Ciclo Presupuestario, para efectos de alcanzar consolidar la implementación del Presupuesto basado en Resultados.</w:t>
      </w:r>
    </w:p>
    <w:p w:rsidR="00766ED3" w:rsidRDefault="00766ED3" w:rsidP="00766ED3">
      <w:pPr>
        <w:jc w:val="both"/>
      </w:pPr>
    </w:p>
    <w:p w:rsidR="00766ED3" w:rsidRPr="003C5D9F" w:rsidRDefault="00766ED3" w:rsidP="00E014EC">
      <w:pPr>
        <w:pStyle w:val="Ttulo1"/>
        <w:numPr>
          <w:ilvl w:val="0"/>
          <w:numId w:val="5"/>
        </w:numPr>
        <w:rPr>
          <w:color w:val="404040" w:themeColor="text1" w:themeTint="BF"/>
          <w:sz w:val="36"/>
          <w:szCs w:val="36"/>
        </w:rPr>
      </w:pPr>
      <w:bookmarkStart w:id="4" w:name="_Toc476161129"/>
      <w:r w:rsidRPr="003C5D9F">
        <w:rPr>
          <w:color w:val="404040" w:themeColor="text1" w:themeTint="BF"/>
          <w:sz w:val="36"/>
          <w:szCs w:val="36"/>
        </w:rPr>
        <w:t>Objetivo General</w:t>
      </w:r>
      <w:bookmarkEnd w:id="4"/>
    </w:p>
    <w:p w:rsidR="00766ED3" w:rsidRDefault="00766ED3" w:rsidP="00766ED3">
      <w:pPr>
        <w:jc w:val="both"/>
      </w:pPr>
    </w:p>
    <w:p w:rsidR="00766ED3" w:rsidRDefault="00766ED3" w:rsidP="00766ED3">
      <w:pPr>
        <w:jc w:val="both"/>
      </w:pPr>
      <w:r>
        <w:t xml:space="preserve">Proponer las técnicas y herramientas necesarias que permitan eficientar el desarrollo del proceso presupuestario en el enfoque del Presupuesto basado en Resultados </w:t>
      </w:r>
      <w:r w:rsidR="003C5D9F">
        <w:t>con base al</w:t>
      </w:r>
      <w:r>
        <w:t xml:space="preserve"> fortalec</w:t>
      </w:r>
      <w:r w:rsidR="003C5D9F">
        <w:t xml:space="preserve">imiento </w:t>
      </w:r>
      <w:r>
        <w:t xml:space="preserve"> las capacidades de los organismos públicos</w:t>
      </w:r>
      <w:r w:rsidR="003C5D9F">
        <w:t>,</w:t>
      </w:r>
      <w:r>
        <w:t xml:space="preserve"> orientados a un mejor rendimiento y calidad de los servicios públicos. </w:t>
      </w:r>
    </w:p>
    <w:p w:rsidR="00766ED3" w:rsidRPr="003C5D9F" w:rsidRDefault="00766ED3" w:rsidP="003C5D9F">
      <w:pPr>
        <w:pStyle w:val="Ttulo1"/>
        <w:numPr>
          <w:ilvl w:val="0"/>
          <w:numId w:val="5"/>
        </w:numPr>
        <w:rPr>
          <w:color w:val="404040" w:themeColor="text1" w:themeTint="BF"/>
          <w:sz w:val="36"/>
          <w:szCs w:val="36"/>
        </w:rPr>
      </w:pPr>
      <w:bookmarkStart w:id="5" w:name="_Toc476161130"/>
      <w:r w:rsidRPr="003C5D9F">
        <w:rPr>
          <w:color w:val="404040" w:themeColor="text1" w:themeTint="BF"/>
          <w:sz w:val="36"/>
          <w:szCs w:val="36"/>
        </w:rPr>
        <w:t>Objetivos Específicos</w:t>
      </w:r>
      <w:bookmarkEnd w:id="5"/>
    </w:p>
    <w:p w:rsidR="00766ED3" w:rsidRDefault="00766ED3" w:rsidP="00766ED3">
      <w:pPr>
        <w:jc w:val="both"/>
      </w:pPr>
    </w:p>
    <w:p w:rsidR="00766ED3" w:rsidRDefault="00766ED3" w:rsidP="00766ED3">
      <w:pPr>
        <w:pStyle w:val="Prrafodelista"/>
        <w:numPr>
          <w:ilvl w:val="0"/>
          <w:numId w:val="6"/>
        </w:numPr>
        <w:jc w:val="both"/>
      </w:pPr>
      <w:r>
        <w:t xml:space="preserve">Instrumentar un Programa Anual de Capacitación que cumpla con la Misión, Visión y Objetivo General, para efectos de fortalecer el conocimiento de los servidores públicos para un mejor desempeño laboral. </w:t>
      </w:r>
    </w:p>
    <w:p w:rsidR="00766ED3" w:rsidRDefault="00766ED3" w:rsidP="00766ED3">
      <w:pPr>
        <w:pStyle w:val="Prrafodelista"/>
        <w:numPr>
          <w:ilvl w:val="0"/>
          <w:numId w:val="6"/>
        </w:numPr>
        <w:jc w:val="both"/>
      </w:pPr>
      <w:r>
        <w:t>Dar seguimiento a las acciones de capacitación mediante la aplicación de evaluaciones que permitan establecer estrategias de mejora continua en los sistemas y métodos de capacitación.</w:t>
      </w:r>
    </w:p>
    <w:p w:rsidR="00766ED3" w:rsidRDefault="00766ED3" w:rsidP="00766ED3">
      <w:pPr>
        <w:pStyle w:val="Prrafodelista"/>
        <w:numPr>
          <w:ilvl w:val="0"/>
          <w:numId w:val="6"/>
        </w:numPr>
        <w:jc w:val="both"/>
      </w:pPr>
      <w:r>
        <w:t>Establecer mecanismos de comunicación permanente con los organismos públicos en relación a la información cualitativa y cuantitativa del Presupuesto de egresos.</w:t>
      </w:r>
    </w:p>
    <w:p w:rsidR="00766ED3" w:rsidRDefault="00766ED3" w:rsidP="00766ED3">
      <w:pPr>
        <w:pStyle w:val="Prrafodelista"/>
        <w:numPr>
          <w:ilvl w:val="0"/>
          <w:numId w:val="6"/>
        </w:numPr>
        <w:jc w:val="both"/>
      </w:pPr>
      <w:r>
        <w:t xml:space="preserve">Preparar de forma ética a los servidores públicos en los temas requeridos, tomando como base el modelo de Gestión para Resultados (GpR), Presupuesto basado para Resultados (PbR) y la Metodología del Marco Lógico (MML), </w:t>
      </w:r>
      <w:r w:rsidR="00625F5E">
        <w:t xml:space="preserve">Matriz de Indicadores para Resultados, </w:t>
      </w:r>
      <w:r>
        <w:t xml:space="preserve">entre otros. </w:t>
      </w:r>
    </w:p>
    <w:p w:rsidR="00766ED3" w:rsidRDefault="00766ED3" w:rsidP="00766ED3">
      <w:pPr>
        <w:pStyle w:val="Prrafodelista"/>
        <w:numPr>
          <w:ilvl w:val="0"/>
          <w:numId w:val="6"/>
        </w:numPr>
        <w:jc w:val="both"/>
      </w:pPr>
      <w:r>
        <w:t xml:space="preserve">Actualizar y fortalecer los conocimientos en la operación y manejo del Sistema Integral de Administración Hacendaria Estatal en su componente cualitativo y cuantitativo, así como de otras herramientas que permitan incrementar la eficiencia del personal. </w:t>
      </w:r>
    </w:p>
    <w:p w:rsidR="00766ED3" w:rsidRPr="00625F5E" w:rsidRDefault="00766ED3" w:rsidP="00625F5E">
      <w:pPr>
        <w:pStyle w:val="Ttulo1"/>
        <w:numPr>
          <w:ilvl w:val="0"/>
          <w:numId w:val="5"/>
        </w:numPr>
        <w:rPr>
          <w:color w:val="404040" w:themeColor="text1" w:themeTint="BF"/>
          <w:sz w:val="36"/>
          <w:szCs w:val="36"/>
        </w:rPr>
      </w:pPr>
      <w:bookmarkStart w:id="6" w:name="_Toc476161131"/>
      <w:r w:rsidRPr="00625F5E">
        <w:rPr>
          <w:color w:val="404040" w:themeColor="text1" w:themeTint="BF"/>
          <w:sz w:val="36"/>
          <w:szCs w:val="36"/>
        </w:rPr>
        <w:t>Metas</w:t>
      </w:r>
      <w:bookmarkEnd w:id="6"/>
    </w:p>
    <w:p w:rsidR="00766ED3" w:rsidRDefault="00766ED3" w:rsidP="00766ED3">
      <w:pPr>
        <w:jc w:val="both"/>
      </w:pPr>
    </w:p>
    <w:p w:rsidR="00766ED3" w:rsidRPr="0024789D" w:rsidRDefault="00766ED3" w:rsidP="00766ED3">
      <w:pPr>
        <w:pStyle w:val="Prrafodelista"/>
        <w:numPr>
          <w:ilvl w:val="0"/>
          <w:numId w:val="7"/>
        </w:numPr>
        <w:jc w:val="both"/>
      </w:pPr>
      <w:r w:rsidRPr="0024789D">
        <w:t>Desarrollar el Programa Anual de Capacitación, a fin de llevar a cabo el 100% de l</w:t>
      </w:r>
      <w:r w:rsidR="00625F5E">
        <w:t>a</w:t>
      </w:r>
      <w:r w:rsidRPr="0024789D">
        <w:t xml:space="preserve"> c</w:t>
      </w:r>
      <w:r w:rsidR="00625F5E">
        <w:t xml:space="preserve">apacitación </w:t>
      </w:r>
      <w:r w:rsidRPr="0024789D">
        <w:t>programad</w:t>
      </w:r>
      <w:r w:rsidR="00625F5E">
        <w:t>a</w:t>
      </w:r>
      <w:r w:rsidRPr="0024789D">
        <w:t xml:space="preserve">. </w:t>
      </w:r>
    </w:p>
    <w:p w:rsidR="00766ED3" w:rsidRPr="0024789D" w:rsidRDefault="00766ED3" w:rsidP="00766ED3">
      <w:pPr>
        <w:pStyle w:val="Prrafodelista"/>
        <w:numPr>
          <w:ilvl w:val="0"/>
          <w:numId w:val="7"/>
        </w:numPr>
        <w:jc w:val="both"/>
      </w:pPr>
      <w:r w:rsidRPr="0024789D">
        <w:t xml:space="preserve">Lograr la participación activa de al menos el 90 % de los organismos públicos durante la ejecución del programa de capacitación. </w:t>
      </w:r>
    </w:p>
    <w:p w:rsidR="00766ED3" w:rsidRPr="0024789D" w:rsidRDefault="00766ED3" w:rsidP="00766ED3">
      <w:pPr>
        <w:pStyle w:val="Prrafodelista"/>
        <w:numPr>
          <w:ilvl w:val="0"/>
          <w:numId w:val="7"/>
        </w:numPr>
        <w:jc w:val="both"/>
      </w:pPr>
      <w:r w:rsidRPr="0024789D">
        <w:t xml:space="preserve">Promover la participación de instructores internos en la impartición de capacitación. </w:t>
      </w:r>
    </w:p>
    <w:p w:rsidR="00766ED3" w:rsidRPr="00625F5E" w:rsidRDefault="00766ED3" w:rsidP="00625F5E">
      <w:pPr>
        <w:pStyle w:val="Ttulo1"/>
        <w:numPr>
          <w:ilvl w:val="0"/>
          <w:numId w:val="5"/>
        </w:numPr>
        <w:rPr>
          <w:color w:val="404040" w:themeColor="text1" w:themeTint="BF"/>
          <w:sz w:val="36"/>
          <w:szCs w:val="36"/>
        </w:rPr>
      </w:pPr>
      <w:bookmarkStart w:id="7" w:name="_Toc476161132"/>
      <w:r w:rsidRPr="00625F5E">
        <w:rPr>
          <w:color w:val="404040" w:themeColor="text1" w:themeTint="BF"/>
          <w:sz w:val="36"/>
          <w:szCs w:val="36"/>
        </w:rPr>
        <w:t>Estrategias</w:t>
      </w:r>
      <w:bookmarkEnd w:id="7"/>
    </w:p>
    <w:p w:rsidR="00766ED3" w:rsidRDefault="00766ED3" w:rsidP="00766ED3">
      <w:pPr>
        <w:jc w:val="both"/>
      </w:pPr>
    </w:p>
    <w:p w:rsidR="00766ED3" w:rsidRDefault="00766ED3" w:rsidP="00766ED3">
      <w:pPr>
        <w:jc w:val="both"/>
      </w:pPr>
      <w:r>
        <w:t xml:space="preserve">Para la elaboración del Programa Anual de Capacitación se aplicarán las estrategias de acuerdo a la Misión, Visión y Objetivos, en coordinación con las áreas relacionadas. </w:t>
      </w:r>
    </w:p>
    <w:p w:rsidR="00766ED3" w:rsidRDefault="00766ED3" w:rsidP="00766ED3">
      <w:pPr>
        <w:pStyle w:val="Prrafodelista"/>
        <w:numPr>
          <w:ilvl w:val="0"/>
          <w:numId w:val="8"/>
        </w:numPr>
        <w:jc w:val="both"/>
      </w:pPr>
      <w:r>
        <w:t>Participación activa de los servidores públicos adscritos a la Dirección de Política del Gasto</w:t>
      </w:r>
      <w:r w:rsidR="00625F5E">
        <w:t xml:space="preserve"> de la Secretaría de Hacienda </w:t>
      </w:r>
      <w:r>
        <w:t xml:space="preserve">en la impartición de los cursos de capacitación a los organismos públicos. </w:t>
      </w:r>
    </w:p>
    <w:p w:rsidR="00766ED3" w:rsidRDefault="00766ED3" w:rsidP="00766ED3">
      <w:pPr>
        <w:pStyle w:val="Prrafodelista"/>
        <w:numPr>
          <w:ilvl w:val="0"/>
          <w:numId w:val="8"/>
        </w:numPr>
        <w:jc w:val="both"/>
      </w:pPr>
      <w:r>
        <w:t>Actualización constante del Programa Anual de Capacitación en respuesta a las necesidades que deriven del cumplimiento de las responsabilidades legales del Estado.</w:t>
      </w:r>
    </w:p>
    <w:p w:rsidR="00766ED3" w:rsidRDefault="00766ED3" w:rsidP="00766ED3">
      <w:pPr>
        <w:pStyle w:val="Prrafodelista"/>
        <w:numPr>
          <w:ilvl w:val="0"/>
          <w:numId w:val="8"/>
        </w:numPr>
        <w:jc w:val="both"/>
      </w:pPr>
      <w:r>
        <w:t xml:space="preserve">Elaboración de un Diagnóstico de Necesidades de Capacitación que permita proponer la programación y ejecución de las acciones de capacitación. </w:t>
      </w:r>
    </w:p>
    <w:p w:rsidR="00766ED3" w:rsidRDefault="00766ED3" w:rsidP="00766ED3">
      <w:pPr>
        <w:pStyle w:val="Prrafodelista"/>
        <w:numPr>
          <w:ilvl w:val="0"/>
          <w:numId w:val="8"/>
        </w:numPr>
        <w:jc w:val="both"/>
      </w:pPr>
      <w:r>
        <w:t>Comunicación continúa con los organismos públicos, para dar seguimiento a las acciones de capacitación, así como la identificación de áreas de oportunidad que permitan establecer mecanismos de mejora.</w:t>
      </w:r>
    </w:p>
    <w:p w:rsidR="00766ED3" w:rsidRDefault="00766ED3" w:rsidP="00766ED3">
      <w:pPr>
        <w:pStyle w:val="Prrafodelista"/>
        <w:numPr>
          <w:ilvl w:val="0"/>
          <w:numId w:val="8"/>
        </w:numPr>
        <w:jc w:val="both"/>
      </w:pPr>
      <w:r>
        <w:t>Impulso a la formación de líderes de capacitación al interior del organismo público, mediante el trabajo en coordinación con las Unidades de Planeación o equivalente, así como el Grupo Estratégico, para generar un efecto multiplicador del aprendizaje.</w:t>
      </w:r>
    </w:p>
    <w:p w:rsidR="00766ED3" w:rsidRDefault="00766ED3" w:rsidP="00766ED3">
      <w:pPr>
        <w:jc w:val="both"/>
      </w:pPr>
    </w:p>
    <w:p w:rsidR="00766ED3" w:rsidRPr="00B82AB8" w:rsidRDefault="00766ED3" w:rsidP="00B82AB8">
      <w:pPr>
        <w:pStyle w:val="Ttulo1"/>
        <w:numPr>
          <w:ilvl w:val="0"/>
          <w:numId w:val="5"/>
        </w:numPr>
        <w:rPr>
          <w:color w:val="404040" w:themeColor="text1" w:themeTint="BF"/>
          <w:sz w:val="36"/>
          <w:szCs w:val="36"/>
        </w:rPr>
      </w:pPr>
      <w:bookmarkStart w:id="8" w:name="_Toc476161133"/>
      <w:r w:rsidRPr="00B82AB8">
        <w:rPr>
          <w:color w:val="404040" w:themeColor="text1" w:themeTint="BF"/>
          <w:sz w:val="36"/>
          <w:szCs w:val="36"/>
        </w:rPr>
        <w:t>Proceso de Capacitación</w:t>
      </w:r>
      <w:bookmarkEnd w:id="8"/>
    </w:p>
    <w:p w:rsidR="00766ED3" w:rsidRDefault="00766ED3" w:rsidP="00766ED3">
      <w:pPr>
        <w:jc w:val="both"/>
      </w:pPr>
    </w:p>
    <w:p w:rsidR="00766ED3" w:rsidRPr="00A04FBF" w:rsidRDefault="00766ED3" w:rsidP="00766ED3">
      <w:pPr>
        <w:jc w:val="both"/>
      </w:pPr>
      <w:r w:rsidRPr="00A04FBF">
        <w:t xml:space="preserve">El proceso de capacitación se realizará </w:t>
      </w:r>
      <w:r w:rsidR="00FB438D">
        <w:t>e</w:t>
      </w:r>
      <w:r w:rsidR="00A04FBF" w:rsidRPr="00A04FBF">
        <w:t xml:space="preserve">n </w:t>
      </w:r>
      <w:r w:rsidR="00FB438D">
        <w:t>las</w:t>
      </w:r>
      <w:r w:rsidRPr="00A04FBF">
        <w:t xml:space="preserve"> etapas</w:t>
      </w:r>
      <w:r w:rsidR="00FB438D">
        <w:t xml:space="preserve"> siguientes</w:t>
      </w:r>
      <w:r w:rsidRPr="00A04FBF">
        <w:t>:</w:t>
      </w:r>
    </w:p>
    <w:p w:rsidR="00766ED3" w:rsidRPr="00A04FBF" w:rsidRDefault="00766ED3" w:rsidP="00766ED3">
      <w:pPr>
        <w:pStyle w:val="Prrafodelista"/>
        <w:numPr>
          <w:ilvl w:val="0"/>
          <w:numId w:val="9"/>
        </w:numPr>
        <w:jc w:val="both"/>
      </w:pPr>
      <w:r w:rsidRPr="00A04FBF">
        <w:t>Diagnóstico de Necesidades de Capacitación</w:t>
      </w:r>
    </w:p>
    <w:p w:rsidR="00766ED3" w:rsidRPr="00A04FBF" w:rsidRDefault="00766ED3" w:rsidP="00766ED3">
      <w:pPr>
        <w:pStyle w:val="Prrafodelista"/>
        <w:numPr>
          <w:ilvl w:val="0"/>
          <w:numId w:val="9"/>
        </w:numPr>
        <w:jc w:val="both"/>
      </w:pPr>
      <w:r w:rsidRPr="00A04FBF">
        <w:t>Programación y Clasificación</w:t>
      </w:r>
    </w:p>
    <w:p w:rsidR="00766ED3" w:rsidRPr="00A04FBF" w:rsidRDefault="00766ED3" w:rsidP="00766ED3">
      <w:pPr>
        <w:pStyle w:val="Prrafodelista"/>
        <w:numPr>
          <w:ilvl w:val="0"/>
          <w:numId w:val="9"/>
        </w:numPr>
        <w:jc w:val="both"/>
      </w:pPr>
      <w:r w:rsidRPr="00A04FBF">
        <w:t>Ejecución y Desarrollo</w:t>
      </w:r>
    </w:p>
    <w:p w:rsidR="00766ED3" w:rsidRPr="00A04FBF" w:rsidRDefault="00766ED3" w:rsidP="00766ED3">
      <w:pPr>
        <w:pStyle w:val="Prrafodelista"/>
        <w:numPr>
          <w:ilvl w:val="0"/>
          <w:numId w:val="9"/>
        </w:numPr>
        <w:jc w:val="both"/>
      </w:pPr>
      <w:r w:rsidRPr="00A04FBF">
        <w:t>Evaluación y Seguimiento</w:t>
      </w:r>
    </w:p>
    <w:p w:rsidR="00766ED3" w:rsidRDefault="00766ED3" w:rsidP="00766ED3">
      <w:pPr>
        <w:jc w:val="both"/>
      </w:pPr>
    </w:p>
    <w:p w:rsidR="00766ED3" w:rsidRPr="00D81E6D" w:rsidRDefault="00766ED3" w:rsidP="00E519CA">
      <w:pPr>
        <w:pStyle w:val="Ttulo2"/>
        <w:rPr>
          <w:color w:val="404040" w:themeColor="text1" w:themeTint="BF"/>
          <w:sz w:val="24"/>
        </w:rPr>
      </w:pPr>
      <w:bookmarkStart w:id="9" w:name="_Toc476161134"/>
      <w:r w:rsidRPr="00D81E6D">
        <w:rPr>
          <w:color w:val="404040" w:themeColor="text1" w:themeTint="BF"/>
          <w:sz w:val="28"/>
          <w:szCs w:val="32"/>
        </w:rPr>
        <w:t>7.1 Diagnóstico de Necesidades de Capacitación</w:t>
      </w:r>
      <w:bookmarkEnd w:id="9"/>
    </w:p>
    <w:p w:rsidR="00766ED3" w:rsidRDefault="00766ED3" w:rsidP="00766ED3">
      <w:pPr>
        <w:jc w:val="both"/>
      </w:pPr>
    </w:p>
    <w:p w:rsidR="00766ED3" w:rsidRPr="007C130A" w:rsidRDefault="00766ED3" w:rsidP="00766ED3">
      <w:pPr>
        <w:jc w:val="both"/>
      </w:pPr>
      <w:r w:rsidRPr="007C130A">
        <w:t>El proceso de fortalecimiento de la información cualitativa a partir de la capacitación tiene como propósito cumplir desde el marco legal (federal y estatal). Con este fin se han identificado circunstancias que son más propensas de requerir capacitación:</w:t>
      </w:r>
    </w:p>
    <w:p w:rsidR="00766ED3" w:rsidRPr="007C130A" w:rsidRDefault="00766ED3" w:rsidP="00766ED3">
      <w:pPr>
        <w:pStyle w:val="Prrafodelista"/>
        <w:numPr>
          <w:ilvl w:val="0"/>
          <w:numId w:val="18"/>
        </w:numPr>
        <w:jc w:val="both"/>
      </w:pPr>
      <w:r w:rsidRPr="007C130A">
        <w:t>Información que difiere de la normatividad aplicable</w:t>
      </w:r>
    </w:p>
    <w:p w:rsidR="00766ED3" w:rsidRPr="007C130A" w:rsidRDefault="00766ED3" w:rsidP="00766ED3">
      <w:pPr>
        <w:pStyle w:val="Prrafodelista"/>
        <w:numPr>
          <w:ilvl w:val="0"/>
          <w:numId w:val="18"/>
        </w:numPr>
        <w:jc w:val="both"/>
      </w:pPr>
      <w:r w:rsidRPr="007C130A">
        <w:t>Rotación de personal al interior de los organismos públicos</w:t>
      </w:r>
    </w:p>
    <w:p w:rsidR="00766ED3" w:rsidRPr="007C130A" w:rsidRDefault="00766ED3" w:rsidP="00766ED3">
      <w:pPr>
        <w:pStyle w:val="Prrafodelista"/>
        <w:numPr>
          <w:ilvl w:val="0"/>
          <w:numId w:val="18"/>
        </w:numPr>
        <w:jc w:val="both"/>
      </w:pPr>
      <w:r w:rsidRPr="007C130A">
        <w:t xml:space="preserve">Cambios en la normatividad referente a la información cualitativa </w:t>
      </w:r>
      <w:r w:rsidR="00C54465">
        <w:t>y cuantitativa</w:t>
      </w:r>
    </w:p>
    <w:p w:rsidR="00766ED3" w:rsidRPr="007C130A" w:rsidRDefault="00766ED3" w:rsidP="00766ED3">
      <w:pPr>
        <w:pStyle w:val="Prrafodelista"/>
        <w:numPr>
          <w:ilvl w:val="0"/>
          <w:numId w:val="18"/>
        </w:numPr>
        <w:jc w:val="both"/>
      </w:pPr>
      <w:r w:rsidRPr="007C130A">
        <w:t>Actualización de las herramientas de planeación, programación y seguimiento</w:t>
      </w:r>
    </w:p>
    <w:p w:rsidR="00766ED3" w:rsidRPr="007C130A" w:rsidRDefault="00766ED3" w:rsidP="00766ED3">
      <w:pPr>
        <w:pStyle w:val="Prrafodelista"/>
        <w:numPr>
          <w:ilvl w:val="0"/>
          <w:numId w:val="18"/>
        </w:numPr>
        <w:jc w:val="both"/>
      </w:pPr>
      <w:r w:rsidRPr="007C130A">
        <w:t>Nuevas metodologías</w:t>
      </w:r>
      <w:r w:rsidR="00C54465">
        <w:t>.</w:t>
      </w:r>
    </w:p>
    <w:p w:rsidR="00766ED3" w:rsidRPr="007C130A" w:rsidRDefault="00766ED3" w:rsidP="00766ED3">
      <w:pPr>
        <w:pStyle w:val="Prrafodelista"/>
        <w:jc w:val="both"/>
      </w:pPr>
    </w:p>
    <w:p w:rsidR="00766ED3" w:rsidRDefault="00766ED3" w:rsidP="00766ED3">
      <w:pPr>
        <w:jc w:val="both"/>
      </w:pPr>
      <w:r w:rsidRPr="007C130A">
        <w:t>Tales causas, sin la debida capacitación, podrían derivar en información que no esté orientada a las prioridades gubernamentales, sea confusa no alineada a la metodología, o no refleje los avances reales de los esfuerzos hechos por los organismos públicos. En este sentido, el Programa Anual de Capacitación, se enfoca en la calidad y consistencia de la información que deriva del proceso de análisis de la Metodología del Marco Lógico y que se ve estructurada en la Matriz de Indicadores para Resultados. Todo esto como columna fundamental para tener unas finanzas públicas transparentes que estén enfocadas en la obtención de resultados a partir de la administración eficiente, eficaz, honrada y económica de los recursos públicos a beneficio de los ciudadanos.</w:t>
      </w:r>
    </w:p>
    <w:p w:rsidR="00766ED3" w:rsidRDefault="00766ED3" w:rsidP="00766ED3">
      <w:pPr>
        <w:jc w:val="both"/>
      </w:pPr>
    </w:p>
    <w:p w:rsidR="00766ED3" w:rsidRDefault="00766ED3" w:rsidP="00766ED3">
      <w:pPr>
        <w:jc w:val="both"/>
      </w:pPr>
    </w:p>
    <w:p w:rsidR="00766ED3" w:rsidRDefault="00766ED3" w:rsidP="00766ED3">
      <w:pPr>
        <w:jc w:val="both"/>
      </w:pPr>
    </w:p>
    <w:p w:rsidR="00766ED3" w:rsidRDefault="00766ED3" w:rsidP="00766ED3">
      <w:pPr>
        <w:jc w:val="both"/>
      </w:pPr>
      <w:r>
        <w:t xml:space="preserve">A nivel federal, se empezó a hablar de resultados del presupuesto con la emisión de la Ley Federal de Presupuesto y Responsabilidad Hacendaria en 2006; la cual regula todo lo respecto a la administración de los ingresos y egresos públicos en la programación, presupuestación, aprobación, ejercicio, control y evaluación. Luego, en el año 2007 con la Reforma Hacendaria Integral, se enfocan los esfuerzos a la obtención de mayores beneficios para la sociedad a partir de los recursos con que se cuenta el Estado. Posteriormente, en el año 2008 se reformaron los artículos constitucionales 73, 74, 79, 116, 122 y 134, dando origen a la Armonización Contable y siendo necesario contar con un sistema que pudiera encausar las acciones gubernamentales con la administración eficiente, eficaz, económica, transparente y honrada de los recursos: </w:t>
      </w:r>
      <w:r w:rsidR="004A48C5">
        <w:t xml:space="preserve">y la implementación del </w:t>
      </w:r>
      <w:r>
        <w:t xml:space="preserve">Presupuesto basado en Resultados (PbR). </w:t>
      </w:r>
    </w:p>
    <w:p w:rsidR="007A7C77" w:rsidRDefault="007A7C77" w:rsidP="00766ED3">
      <w:pPr>
        <w:jc w:val="both"/>
      </w:pPr>
    </w:p>
    <w:p w:rsidR="00766ED3" w:rsidRDefault="00766ED3" w:rsidP="00766ED3">
      <w:pPr>
        <w:jc w:val="both"/>
      </w:pPr>
      <w:r>
        <w:t>En el estado de Chiapas, el PbR fue adoptado desde el Presupuesto de Egresos 2011, inicialmente a los elementos de Estrategia Institucional, Proyectos Institucional y de Inversión. La adopción del PbR qued</w:t>
      </w:r>
      <w:r w:rsidR="004A48C5">
        <w:t>ó</w:t>
      </w:r>
      <w:r>
        <w:t xml:space="preserve"> sustentada en el Código de la Hacienda Pública para el Estado de Chiapas, Decreto de Presupuesto de Egresos del Estado de Chiapas, Ley Estatal de Desarrollo, Ley de Planeación, Normas Presupuestarias para la Administración Pública del Estado de Chiapas e Instrumentos Normativos para la Formulación del Anteproyecto de Presupuesto de Egresos. En el año 2013, se agregó el elemento de Programa Presupuestario al Presupuesto de Egresos derivado de la necesidad de la armonización contable de acuerdo a los lineamientos federales. </w:t>
      </w:r>
    </w:p>
    <w:p w:rsidR="007A7C77" w:rsidRDefault="007A7C77" w:rsidP="00766ED3">
      <w:pPr>
        <w:jc w:val="both"/>
      </w:pPr>
    </w:p>
    <w:p w:rsidR="00766ED3" w:rsidRDefault="00766ED3" w:rsidP="00766ED3">
      <w:pPr>
        <w:jc w:val="both"/>
      </w:pPr>
      <w:r>
        <w:t xml:space="preserve">El fortalecimiento </w:t>
      </w:r>
      <w:r w:rsidR="004A48C5">
        <w:t>a l</w:t>
      </w:r>
      <w:r w:rsidR="00E519CA">
        <w:t>os</w:t>
      </w:r>
      <w:r w:rsidR="004A48C5">
        <w:t xml:space="preserve"> servidores ha sido una tarea constante para impulsar la gestión para resultados</w:t>
      </w:r>
      <w:r w:rsidR="004A48C5" w:rsidRPr="004A48C5">
        <w:t xml:space="preserve"> </w:t>
      </w:r>
      <w:r w:rsidR="004A48C5">
        <w:t xml:space="preserve">y la consolidación del PbR-SED, por ello, la prioridad de este gobierno ha sido la capacitación orientada a un </w:t>
      </w:r>
      <w:r>
        <w:t xml:space="preserve">proceso de mejora continua de la información. Derivado de lo anterior, se identifica la necesidad de </w:t>
      </w:r>
      <w:r w:rsidR="001D5E85">
        <w:t>detectar las necesidades de</w:t>
      </w:r>
      <w:r>
        <w:t xml:space="preserve"> capacitación </w:t>
      </w:r>
      <w:r w:rsidR="001D5E85">
        <w:t xml:space="preserve">para efectos de contribuir en una herramienta que ayude al cumplimiento y mejora de la gestión gubernamental y asimismo, </w:t>
      </w:r>
      <w:r>
        <w:t xml:space="preserve"> dar cumplimiento al marco legal federal y estatal. </w:t>
      </w:r>
    </w:p>
    <w:p w:rsidR="007A7C77" w:rsidRDefault="007A7C77" w:rsidP="00766ED3">
      <w:pPr>
        <w:jc w:val="both"/>
      </w:pPr>
    </w:p>
    <w:p w:rsidR="00766ED3" w:rsidRDefault="00766ED3" w:rsidP="00766ED3">
      <w:pPr>
        <w:jc w:val="both"/>
      </w:pPr>
      <w:r>
        <w:t>A través de la etapa de Diagnóstico se identifican las necesidades existentes y los requerimientos de capacitación, mediante una comparación de los conocimientos, habilidades y/o destrezas del personal para desempeñar sus funciones, y las características que ésta posee en la actualidad, tomando como base las funciones, actividades, objetivos y metas de los servidores públicos relacionados con el manejo de la información cualitativa y cuantitativa del presupuesto de egresos.</w:t>
      </w:r>
    </w:p>
    <w:p w:rsidR="00766ED3" w:rsidRDefault="00766ED3" w:rsidP="00766ED3">
      <w:pPr>
        <w:jc w:val="both"/>
      </w:pPr>
    </w:p>
    <w:p w:rsidR="00766ED3" w:rsidRPr="00D81E6D" w:rsidRDefault="00766ED3" w:rsidP="00E519CA">
      <w:pPr>
        <w:pStyle w:val="Ttulo3"/>
        <w:rPr>
          <w:color w:val="auto"/>
          <w:sz w:val="24"/>
          <w:szCs w:val="28"/>
        </w:rPr>
      </w:pPr>
      <w:bookmarkStart w:id="10" w:name="_Toc476161135"/>
      <w:r w:rsidRPr="00D81E6D">
        <w:rPr>
          <w:color w:val="404040" w:themeColor="text1" w:themeTint="BF"/>
          <w:sz w:val="28"/>
          <w:szCs w:val="32"/>
        </w:rPr>
        <w:t>7.1.1. Metodología del Diagnóstico de Necesidades de Capacitación</w:t>
      </w:r>
      <w:r w:rsidRPr="00D81E6D">
        <w:rPr>
          <w:color w:val="auto"/>
          <w:sz w:val="24"/>
          <w:szCs w:val="28"/>
        </w:rPr>
        <w:t xml:space="preserve"> </w:t>
      </w:r>
      <w:r w:rsidRPr="00D81E6D">
        <w:rPr>
          <w:color w:val="404040" w:themeColor="text1" w:themeTint="BF"/>
          <w:sz w:val="28"/>
          <w:szCs w:val="32"/>
        </w:rPr>
        <w:t>(Anexo I)</w:t>
      </w:r>
      <w:bookmarkEnd w:id="10"/>
    </w:p>
    <w:p w:rsidR="00766ED3" w:rsidRDefault="00766ED3" w:rsidP="00766ED3"/>
    <w:p w:rsidR="00766ED3" w:rsidRDefault="00766ED3" w:rsidP="00766ED3">
      <w:pPr>
        <w:jc w:val="both"/>
      </w:pPr>
      <w:r>
        <w:t xml:space="preserve">La metodología para el Diagnóstico de Necesidades de Capacitación consiste principalmente en la aplicación de los siguientes instrumentos: </w:t>
      </w:r>
    </w:p>
    <w:p w:rsidR="00766ED3" w:rsidRDefault="00766ED3" w:rsidP="00766ED3">
      <w:pPr>
        <w:pStyle w:val="Prrafodelista"/>
        <w:numPr>
          <w:ilvl w:val="0"/>
          <w:numId w:val="10"/>
        </w:numPr>
        <w:jc w:val="both"/>
      </w:pPr>
      <w:r>
        <w:t>Diagnóstico de Necesidades de Capacitación (</w:t>
      </w:r>
      <w:r w:rsidRPr="00D81E6D">
        <w:rPr>
          <w:b/>
          <w:color w:val="404040" w:themeColor="text1" w:themeTint="BF"/>
        </w:rPr>
        <w:t>Anexo I</w:t>
      </w:r>
      <w:r w:rsidRPr="00D81E6D">
        <w:rPr>
          <w:color w:val="404040" w:themeColor="text1" w:themeTint="BF"/>
        </w:rPr>
        <w:t xml:space="preserve">). </w:t>
      </w:r>
    </w:p>
    <w:p w:rsidR="00766ED3" w:rsidRDefault="00766ED3" w:rsidP="00766ED3">
      <w:pPr>
        <w:jc w:val="both"/>
      </w:pPr>
      <w:r>
        <w:t xml:space="preserve">Éste permitirá establecer la comparación entre la situación actual y la deseada, facilitando la identificación de las áreas de oportunidad y debilidades que deben ser reforzadas a través de la capacitación. </w:t>
      </w:r>
    </w:p>
    <w:p w:rsidR="00766ED3" w:rsidRDefault="00766ED3" w:rsidP="00766ED3">
      <w:pPr>
        <w:pStyle w:val="Prrafodelista"/>
        <w:numPr>
          <w:ilvl w:val="0"/>
          <w:numId w:val="10"/>
        </w:numPr>
        <w:jc w:val="both"/>
      </w:pPr>
      <w:r>
        <w:t xml:space="preserve">Resultados de evaluación de desempeño. </w:t>
      </w:r>
    </w:p>
    <w:p w:rsidR="00766ED3" w:rsidRDefault="00766ED3" w:rsidP="00766ED3">
      <w:pPr>
        <w:jc w:val="both"/>
      </w:pPr>
      <w:r>
        <w:t xml:space="preserve">Con los resultados obtenidos durante la implementación del Programa Anual de Capacitación se impulsaran esquemas de seguimiento y evaluación de las observaciones realizadas con el propósito de mejorar el desempeño de los Organismos Públicos. </w:t>
      </w:r>
    </w:p>
    <w:p w:rsidR="00766ED3" w:rsidRDefault="00766ED3" w:rsidP="00766ED3">
      <w:pPr>
        <w:pStyle w:val="Prrafodelista"/>
        <w:numPr>
          <w:ilvl w:val="0"/>
          <w:numId w:val="10"/>
        </w:numPr>
        <w:jc w:val="both"/>
      </w:pPr>
      <w:r>
        <w:t xml:space="preserve">Retroalimentación, actualización y resultados de programas de capacitación anteriores. </w:t>
      </w:r>
    </w:p>
    <w:p w:rsidR="00766ED3" w:rsidRDefault="00766ED3" w:rsidP="00766ED3">
      <w:pPr>
        <w:pStyle w:val="Prrafodelista"/>
        <w:jc w:val="both"/>
      </w:pPr>
    </w:p>
    <w:p w:rsidR="00766ED3" w:rsidRPr="008E0179" w:rsidRDefault="00766ED3" w:rsidP="00766ED3">
      <w:pPr>
        <w:pStyle w:val="Prrafodelista"/>
        <w:numPr>
          <w:ilvl w:val="0"/>
          <w:numId w:val="10"/>
        </w:numPr>
        <w:jc w:val="both"/>
      </w:pPr>
      <w:r w:rsidRPr="008E0179">
        <w:t xml:space="preserve">Información de indicadores de capacitación. </w:t>
      </w:r>
    </w:p>
    <w:p w:rsidR="00766ED3" w:rsidRDefault="00766ED3" w:rsidP="00766ED3">
      <w:pPr>
        <w:jc w:val="both"/>
      </w:pPr>
      <w:r>
        <w:t xml:space="preserve">La información recopilada por los indicadores de capacitación servirá de igual forma como punto de referencia para definir acciones de mejora continua. </w:t>
      </w:r>
    </w:p>
    <w:p w:rsidR="00766ED3" w:rsidRDefault="00766ED3" w:rsidP="00766ED3">
      <w:pPr>
        <w:pStyle w:val="Prrafodelista"/>
        <w:numPr>
          <w:ilvl w:val="0"/>
          <w:numId w:val="10"/>
        </w:numPr>
        <w:jc w:val="both"/>
      </w:pPr>
      <w:r>
        <w:t xml:space="preserve">Cambios en plataformas tecnológicas. </w:t>
      </w:r>
    </w:p>
    <w:p w:rsidR="00766ED3" w:rsidRDefault="00766ED3" w:rsidP="00766ED3">
      <w:pPr>
        <w:jc w:val="both"/>
      </w:pPr>
      <w:r>
        <w:t xml:space="preserve">En caso de alguna actualización en los sistemas de apoyo tecnológicos, se capacitará a los servidores públicos para que puedan desempeñar sus actividades sin ningún problema. </w:t>
      </w:r>
    </w:p>
    <w:p w:rsidR="00766ED3" w:rsidRDefault="00766ED3" w:rsidP="00766ED3">
      <w:pPr>
        <w:pStyle w:val="Ttulo3"/>
        <w:jc w:val="center"/>
        <w:rPr>
          <w:color w:val="auto"/>
          <w:sz w:val="28"/>
          <w:szCs w:val="28"/>
        </w:rPr>
      </w:pPr>
    </w:p>
    <w:p w:rsidR="00766ED3" w:rsidRPr="00D81E6D" w:rsidRDefault="00766ED3" w:rsidP="00D81E6D">
      <w:pPr>
        <w:pStyle w:val="Ttulo2"/>
        <w:rPr>
          <w:color w:val="404040" w:themeColor="text1" w:themeTint="BF"/>
          <w:sz w:val="28"/>
          <w:szCs w:val="32"/>
        </w:rPr>
      </w:pPr>
      <w:bookmarkStart w:id="11" w:name="_Toc476161136"/>
      <w:r w:rsidRPr="00D81E6D">
        <w:rPr>
          <w:color w:val="404040" w:themeColor="text1" w:themeTint="BF"/>
          <w:sz w:val="28"/>
          <w:szCs w:val="32"/>
        </w:rPr>
        <w:t>7.2. Programación y Clasificación</w:t>
      </w:r>
      <w:bookmarkEnd w:id="11"/>
    </w:p>
    <w:p w:rsidR="00766ED3" w:rsidRDefault="00766ED3" w:rsidP="00766ED3">
      <w:pPr>
        <w:jc w:val="both"/>
      </w:pPr>
    </w:p>
    <w:p w:rsidR="00766ED3" w:rsidRDefault="00766ED3" w:rsidP="00766ED3">
      <w:pPr>
        <w:jc w:val="both"/>
      </w:pPr>
      <w:r>
        <w:t>En esta segunda etapa, existe una planeación y organización de los cursos de capacitación que se impartirán durante todo el año.</w:t>
      </w:r>
    </w:p>
    <w:p w:rsidR="00766ED3" w:rsidRDefault="00766ED3" w:rsidP="00766ED3">
      <w:pPr>
        <w:jc w:val="both"/>
      </w:pPr>
      <w:r>
        <w:t xml:space="preserve">Cabe aclarar que la programación del Plan Anual de Capacitación podrá ser ajustada de acuerdo a las necesidades que vayan surgiendo o a cambios en las disposiciones legales que demanden el conocimiento por parte de los servidores públicos. </w:t>
      </w:r>
    </w:p>
    <w:p w:rsidR="00766ED3" w:rsidRDefault="00766ED3" w:rsidP="00766ED3">
      <w:pPr>
        <w:pStyle w:val="Ttulo3"/>
        <w:rPr>
          <w:color w:val="auto"/>
          <w:sz w:val="28"/>
          <w:szCs w:val="28"/>
        </w:rPr>
      </w:pPr>
    </w:p>
    <w:p w:rsidR="00766ED3" w:rsidRPr="00D81E6D" w:rsidRDefault="00766ED3" w:rsidP="00D81E6D">
      <w:pPr>
        <w:pStyle w:val="Ttulo2"/>
        <w:rPr>
          <w:color w:val="404040" w:themeColor="text1" w:themeTint="BF"/>
          <w:sz w:val="28"/>
          <w:szCs w:val="32"/>
        </w:rPr>
      </w:pPr>
      <w:bookmarkStart w:id="12" w:name="_Toc476161137"/>
      <w:r w:rsidRPr="00D81E6D">
        <w:rPr>
          <w:color w:val="404040" w:themeColor="text1" w:themeTint="BF"/>
          <w:sz w:val="28"/>
          <w:szCs w:val="32"/>
        </w:rPr>
        <w:t>7.2.1. Requisitos Básicos de Calidad</w:t>
      </w:r>
      <w:bookmarkEnd w:id="12"/>
    </w:p>
    <w:p w:rsidR="00766ED3" w:rsidRDefault="00766ED3" w:rsidP="00766ED3">
      <w:pPr>
        <w:jc w:val="both"/>
      </w:pPr>
    </w:p>
    <w:p w:rsidR="00766ED3" w:rsidRDefault="00766ED3" w:rsidP="00766ED3">
      <w:pPr>
        <w:jc w:val="both"/>
      </w:pPr>
      <w:r>
        <w:t>La programación del Programa Anual de Capacitación tendrá los siguientes requisitos básicos de calidad:</w:t>
      </w:r>
    </w:p>
    <w:p w:rsidR="00766ED3" w:rsidRDefault="00766ED3" w:rsidP="00766ED3">
      <w:pPr>
        <w:pStyle w:val="Prrafodelista"/>
        <w:numPr>
          <w:ilvl w:val="0"/>
          <w:numId w:val="11"/>
        </w:numPr>
        <w:jc w:val="both"/>
      </w:pPr>
      <w:r>
        <w:t>De carácter académico:</w:t>
      </w:r>
    </w:p>
    <w:p w:rsidR="00766ED3" w:rsidRDefault="00766ED3" w:rsidP="00766ED3">
      <w:pPr>
        <w:pStyle w:val="Prrafodelista"/>
        <w:numPr>
          <w:ilvl w:val="0"/>
          <w:numId w:val="12"/>
        </w:numPr>
        <w:ind w:left="1418" w:hanging="284"/>
        <w:jc w:val="both"/>
      </w:pPr>
      <w:r>
        <w:t xml:space="preserve">Debe existir consistencia entre los objetivos de la capacitación, el temario, metodologías, información, seguimiento y capacidades a desarrollar, así como en las evaluaciones y ejercicios que se desprendan de los cursos. </w:t>
      </w:r>
    </w:p>
    <w:p w:rsidR="00766ED3" w:rsidRDefault="00766ED3" w:rsidP="00766ED3">
      <w:pPr>
        <w:pStyle w:val="Prrafodelista"/>
        <w:numPr>
          <w:ilvl w:val="0"/>
          <w:numId w:val="11"/>
        </w:numPr>
        <w:jc w:val="both"/>
      </w:pPr>
      <w:r>
        <w:t>De carácter técnico:</w:t>
      </w:r>
    </w:p>
    <w:p w:rsidR="00766ED3" w:rsidRDefault="00766ED3" w:rsidP="00766ED3">
      <w:pPr>
        <w:pStyle w:val="Prrafodelista"/>
        <w:numPr>
          <w:ilvl w:val="0"/>
          <w:numId w:val="13"/>
        </w:numPr>
        <w:ind w:left="1418" w:hanging="284"/>
        <w:jc w:val="both"/>
      </w:pPr>
      <w:r>
        <w:t xml:space="preserve">Dentro de las herramientas técnicas de enseñanza, deberán usarse recursos electrónicos, gráficos y de ser posible audiovisuales, que contengan un lenguaje apropiado al público al que van dirigidos los esfuerzos de capacitación. </w:t>
      </w:r>
    </w:p>
    <w:p w:rsidR="00766ED3" w:rsidRDefault="00766ED3" w:rsidP="00766ED3">
      <w:pPr>
        <w:pStyle w:val="Prrafodelista"/>
        <w:numPr>
          <w:ilvl w:val="0"/>
          <w:numId w:val="13"/>
        </w:numPr>
        <w:ind w:left="1418" w:hanging="284"/>
        <w:jc w:val="both"/>
      </w:pPr>
      <w:r>
        <w:t xml:space="preserve">Además deberá preverse diferentes herramientas que permitan a los servidores públicos ubicarse dentro del contexto y los temas de la capacitación. </w:t>
      </w:r>
    </w:p>
    <w:p w:rsidR="00766ED3" w:rsidRDefault="00766ED3" w:rsidP="00766ED3">
      <w:pPr>
        <w:pStyle w:val="Prrafodelista"/>
        <w:numPr>
          <w:ilvl w:val="0"/>
          <w:numId w:val="13"/>
        </w:numPr>
        <w:ind w:left="1418" w:hanging="284"/>
        <w:jc w:val="both"/>
      </w:pPr>
      <w:r>
        <w:t xml:space="preserve">En cuanto a los cursos en plataformas tecnológicas, deberán tomarse en cuenta con anticipación la compatibilidad, accesibilidad y funcionalidad de los sistemas. </w:t>
      </w:r>
    </w:p>
    <w:p w:rsidR="00766ED3" w:rsidRDefault="00766ED3" w:rsidP="00766ED3">
      <w:pPr>
        <w:pStyle w:val="Ttulo3"/>
        <w:jc w:val="center"/>
        <w:rPr>
          <w:color w:val="auto"/>
          <w:sz w:val="28"/>
          <w:szCs w:val="28"/>
        </w:rPr>
      </w:pPr>
    </w:p>
    <w:p w:rsidR="00766ED3" w:rsidRPr="00D81E6D" w:rsidRDefault="00766ED3" w:rsidP="00D81E6D">
      <w:pPr>
        <w:pStyle w:val="Ttulo2"/>
        <w:rPr>
          <w:color w:val="404040" w:themeColor="text1" w:themeTint="BF"/>
          <w:sz w:val="28"/>
          <w:szCs w:val="32"/>
        </w:rPr>
      </w:pPr>
      <w:bookmarkStart w:id="13" w:name="_Toc476161138"/>
      <w:r w:rsidRPr="00D81E6D">
        <w:rPr>
          <w:color w:val="404040" w:themeColor="text1" w:themeTint="BF"/>
          <w:sz w:val="28"/>
          <w:szCs w:val="32"/>
        </w:rPr>
        <w:t>7.2.2. Ocasiones en los que se consideran Acciones de Capacitación</w:t>
      </w:r>
      <w:bookmarkEnd w:id="13"/>
    </w:p>
    <w:p w:rsidR="00766ED3" w:rsidRDefault="00766ED3" w:rsidP="00766ED3">
      <w:pPr>
        <w:jc w:val="both"/>
      </w:pPr>
    </w:p>
    <w:p w:rsidR="00766ED3" w:rsidRDefault="00766ED3" w:rsidP="00766ED3">
      <w:pPr>
        <w:jc w:val="both"/>
      </w:pPr>
      <w:r>
        <w:t>Adicional al PAC se distinguen cuatro principales ocasiones en los que se consideran acciones de capacitación:</w:t>
      </w:r>
    </w:p>
    <w:p w:rsidR="00766ED3" w:rsidRDefault="00766ED3" w:rsidP="00766ED3">
      <w:pPr>
        <w:pStyle w:val="Prrafodelista"/>
        <w:numPr>
          <w:ilvl w:val="0"/>
          <w:numId w:val="14"/>
        </w:numPr>
        <w:jc w:val="both"/>
      </w:pPr>
      <w:r>
        <w:t>Inducción a personal de nuevo ingreso:</w:t>
      </w:r>
    </w:p>
    <w:p w:rsidR="00766ED3" w:rsidRDefault="00766ED3" w:rsidP="00766ED3">
      <w:pPr>
        <w:jc w:val="both"/>
      </w:pPr>
      <w:r>
        <w:t>En estas ocasiones, los Organismos Públicos deberán solicitar vía ofici</w:t>
      </w:r>
      <w:r w:rsidR="007A7C77">
        <w:t>al</w:t>
      </w:r>
      <w:r>
        <w:t xml:space="preserve"> la capacitación de personal de nuevo ingreso especificando los temas en los que se desempeñarán para establecer un temario de curso. </w:t>
      </w:r>
    </w:p>
    <w:p w:rsidR="00766ED3" w:rsidRDefault="00766ED3" w:rsidP="00766ED3">
      <w:pPr>
        <w:pStyle w:val="Prrafodelista"/>
        <w:numPr>
          <w:ilvl w:val="0"/>
          <w:numId w:val="14"/>
        </w:numPr>
        <w:jc w:val="both"/>
      </w:pPr>
      <w:r>
        <w:t>De seguimiento a evaluaciones y/o observaciones previas:</w:t>
      </w:r>
    </w:p>
    <w:p w:rsidR="00766ED3" w:rsidRDefault="00766ED3" w:rsidP="00766ED3">
      <w:pPr>
        <w:jc w:val="both"/>
      </w:pPr>
      <w:r>
        <w:t>Ya sean evaluaciones internas y/o externas, así como por observaciones realizadas directamente de la información de los Organismos Públicos, o por los resultados de los diagnósticos hechos, se podrán establecer estrategias de fortalecimiento.</w:t>
      </w:r>
    </w:p>
    <w:p w:rsidR="00766ED3" w:rsidRDefault="00766ED3" w:rsidP="00766ED3">
      <w:pPr>
        <w:pStyle w:val="Prrafodelista"/>
        <w:numPr>
          <w:ilvl w:val="0"/>
          <w:numId w:val="14"/>
        </w:numPr>
        <w:jc w:val="both"/>
      </w:pPr>
      <w:r>
        <w:t>Por cambios y/o actualizaciones en los sistemas y plataformas:</w:t>
      </w:r>
    </w:p>
    <w:p w:rsidR="00766ED3" w:rsidRDefault="00766ED3" w:rsidP="00766ED3">
      <w:pPr>
        <w:jc w:val="both"/>
      </w:pPr>
      <w:r>
        <w:t xml:space="preserve">Las actualizaciones en la normatividad, sistemas tecnológicos o metodologías, serán motivo de capacitación para dar a conocer los cambios a los servidores públicos para que cuenten con los conocimientos suficientes para eficientar el desempeño de sus funciones. </w:t>
      </w:r>
    </w:p>
    <w:p w:rsidR="00766ED3" w:rsidRDefault="00766ED3" w:rsidP="00766ED3">
      <w:pPr>
        <w:pStyle w:val="Prrafodelista"/>
        <w:numPr>
          <w:ilvl w:val="0"/>
          <w:numId w:val="14"/>
        </w:numPr>
        <w:jc w:val="both"/>
      </w:pPr>
      <w:r>
        <w:t>Por petición específica de los Organismos Públicos:</w:t>
      </w:r>
    </w:p>
    <w:p w:rsidR="00766ED3" w:rsidRDefault="00766ED3" w:rsidP="00766ED3">
      <w:pPr>
        <w:jc w:val="both"/>
      </w:pPr>
      <w:r>
        <w:t>Los Organismos Públicos podrán solicitar de manera específica cursos en temas en los que consideran necesarios de fortalecer. Dichas peticiones deberán ser solicitadas de forma oficial especificando los temas, número de personas y área de adscripción a las mismas.</w:t>
      </w:r>
    </w:p>
    <w:p w:rsidR="00766ED3" w:rsidRDefault="00766ED3" w:rsidP="00766ED3">
      <w:pPr>
        <w:jc w:val="both"/>
      </w:pPr>
    </w:p>
    <w:p w:rsidR="00766ED3" w:rsidRPr="00236C74" w:rsidRDefault="00766ED3" w:rsidP="00236C74">
      <w:pPr>
        <w:pStyle w:val="Ttulo2"/>
        <w:rPr>
          <w:color w:val="404040" w:themeColor="text1" w:themeTint="BF"/>
          <w:sz w:val="28"/>
          <w:szCs w:val="32"/>
        </w:rPr>
      </w:pPr>
      <w:bookmarkStart w:id="14" w:name="_Toc476161139"/>
      <w:r w:rsidRPr="00236C74">
        <w:rPr>
          <w:color w:val="404040" w:themeColor="text1" w:themeTint="BF"/>
          <w:sz w:val="28"/>
          <w:szCs w:val="32"/>
        </w:rPr>
        <w:t>7.2.3. Modalidades de Acciones de Capacitación</w:t>
      </w:r>
      <w:bookmarkEnd w:id="14"/>
    </w:p>
    <w:p w:rsidR="00766ED3" w:rsidRDefault="00766ED3" w:rsidP="00766ED3">
      <w:pPr>
        <w:jc w:val="both"/>
      </w:pPr>
    </w:p>
    <w:p w:rsidR="00766ED3" w:rsidRDefault="00766ED3" w:rsidP="00766ED3">
      <w:pPr>
        <w:jc w:val="both"/>
      </w:pPr>
      <w:r>
        <w:t xml:space="preserve">Las acciones de capacitación podrán ser de tres modalidades ya sean </w:t>
      </w:r>
      <w:r w:rsidR="00E519CA">
        <w:t>Presencial, En Línea y/o Mixta dep</w:t>
      </w:r>
      <w:r>
        <w:t>endiendo las necesidades de los organismos públicos:</w:t>
      </w:r>
    </w:p>
    <w:p w:rsidR="00766ED3" w:rsidRDefault="00766ED3" w:rsidP="00766ED3">
      <w:pPr>
        <w:pStyle w:val="Prrafodelista"/>
        <w:numPr>
          <w:ilvl w:val="0"/>
          <w:numId w:val="15"/>
        </w:numPr>
        <w:jc w:val="both"/>
      </w:pPr>
      <w:r>
        <w:t xml:space="preserve">Presencial: El instructor se encuentra presente ante el grupo de servidores públicos que serán capacitados. </w:t>
      </w:r>
    </w:p>
    <w:p w:rsidR="00766ED3" w:rsidRDefault="00766ED3" w:rsidP="00766ED3">
      <w:pPr>
        <w:pStyle w:val="Prrafodelista"/>
        <w:numPr>
          <w:ilvl w:val="0"/>
          <w:numId w:val="15"/>
        </w:numPr>
        <w:jc w:val="both"/>
      </w:pPr>
      <w:r>
        <w:t xml:space="preserve">En Línea: La capacitación se lleva a cabo mediante el uso de tecnologías de información, ya sea software institucional o por internet, y las asesorías con el instructor se llevan a cabo vía correo electrónico o telefónica. </w:t>
      </w:r>
    </w:p>
    <w:p w:rsidR="00766ED3" w:rsidRDefault="00766ED3" w:rsidP="00766ED3">
      <w:pPr>
        <w:pStyle w:val="Prrafodelista"/>
        <w:numPr>
          <w:ilvl w:val="0"/>
          <w:numId w:val="15"/>
        </w:numPr>
        <w:jc w:val="both"/>
      </w:pPr>
      <w:r>
        <w:t xml:space="preserve">Mixta: Modalidad que combina el método presencial y en línea. </w:t>
      </w:r>
    </w:p>
    <w:p w:rsidR="00766ED3" w:rsidRDefault="00766ED3" w:rsidP="00766ED3">
      <w:pPr>
        <w:jc w:val="both"/>
      </w:pPr>
    </w:p>
    <w:p w:rsidR="00766ED3" w:rsidRPr="00236C74" w:rsidRDefault="00766ED3" w:rsidP="00236C74">
      <w:pPr>
        <w:pStyle w:val="Ttulo2"/>
        <w:rPr>
          <w:color w:val="404040" w:themeColor="text1" w:themeTint="BF"/>
          <w:sz w:val="28"/>
          <w:szCs w:val="32"/>
        </w:rPr>
      </w:pPr>
      <w:bookmarkStart w:id="15" w:name="_Toc476161140"/>
      <w:r w:rsidRPr="00236C74">
        <w:rPr>
          <w:color w:val="404040" w:themeColor="text1" w:themeTint="BF"/>
          <w:sz w:val="28"/>
          <w:szCs w:val="32"/>
        </w:rPr>
        <w:t>7.3. Ejecución y Desarrollo</w:t>
      </w:r>
      <w:bookmarkEnd w:id="15"/>
    </w:p>
    <w:p w:rsidR="00766ED3" w:rsidRDefault="00766ED3" w:rsidP="00766ED3">
      <w:pPr>
        <w:jc w:val="both"/>
      </w:pPr>
    </w:p>
    <w:p w:rsidR="00766ED3" w:rsidRDefault="00766ED3" w:rsidP="00766ED3">
      <w:pPr>
        <w:jc w:val="both"/>
      </w:pPr>
      <w:r>
        <w:t>Dentro de la fase de ejecución y desarrollo, se tendrán los siguientes requisitos mínimos para fomentar el aprendizaje:</w:t>
      </w:r>
    </w:p>
    <w:p w:rsidR="00766ED3" w:rsidRDefault="00766ED3" w:rsidP="00766ED3">
      <w:pPr>
        <w:pStyle w:val="Prrafodelista"/>
        <w:numPr>
          <w:ilvl w:val="0"/>
          <w:numId w:val="16"/>
        </w:numPr>
        <w:jc w:val="both"/>
      </w:pPr>
      <w:r>
        <w:t xml:space="preserve">Llevar a cabo un monitoreo de la logística, desarrollo y conclusión del evento de capacitación antes, durante y después del mismo. </w:t>
      </w:r>
    </w:p>
    <w:p w:rsidR="00766ED3" w:rsidRDefault="00766ED3" w:rsidP="00766ED3">
      <w:pPr>
        <w:pStyle w:val="Prrafodelista"/>
        <w:numPr>
          <w:ilvl w:val="0"/>
          <w:numId w:val="16"/>
        </w:numPr>
        <w:jc w:val="both"/>
      </w:pPr>
      <w:r>
        <w:t xml:space="preserve">Estar en comunicación constante con los Organismos Públicos para establecer temas, fechas, horarios, ubicación y facilidades necesarias para los cursos de capacitación. </w:t>
      </w:r>
    </w:p>
    <w:p w:rsidR="00766ED3" w:rsidRDefault="00766ED3" w:rsidP="00766ED3">
      <w:pPr>
        <w:pStyle w:val="Prrafodelista"/>
        <w:numPr>
          <w:ilvl w:val="0"/>
          <w:numId w:val="16"/>
        </w:numPr>
        <w:jc w:val="both"/>
      </w:pPr>
      <w:r>
        <w:t>Supervisar la aplicación de evaluaciones y la entrega correspondiente de las constancias o diplomas, según sea el caso.</w:t>
      </w:r>
    </w:p>
    <w:p w:rsidR="00766ED3" w:rsidRDefault="00766ED3" w:rsidP="00766ED3">
      <w:pPr>
        <w:pStyle w:val="Prrafodelista"/>
        <w:numPr>
          <w:ilvl w:val="0"/>
          <w:numId w:val="16"/>
        </w:numPr>
        <w:jc w:val="both"/>
      </w:pPr>
      <w:r>
        <w:t xml:space="preserve">Verificar antes de cada curso que el material didáctico y equipo sean los adecuados de acuerdo a la audiencia y a los temas de capacitación. </w:t>
      </w:r>
    </w:p>
    <w:p w:rsidR="00766ED3" w:rsidRDefault="00766ED3" w:rsidP="00766ED3">
      <w:pPr>
        <w:pStyle w:val="Prrafodelista"/>
        <w:numPr>
          <w:ilvl w:val="0"/>
          <w:numId w:val="16"/>
        </w:numPr>
        <w:jc w:val="both"/>
      </w:pPr>
      <w:r>
        <w:t>Solicitar a los organismos públicos lista de las personas a las que asistirán con los datos básicos siguientes: a. Nombre completo; b. Cargo; c. Área de adscripción; d. Experiencia en los temas de capacitación; e. Datos de contacto (teléfono, extensión y correo electrónico).</w:t>
      </w:r>
    </w:p>
    <w:p w:rsidR="00766ED3" w:rsidRDefault="00766ED3" w:rsidP="00766ED3">
      <w:pPr>
        <w:pStyle w:val="Prrafodelista"/>
        <w:numPr>
          <w:ilvl w:val="0"/>
          <w:numId w:val="16"/>
        </w:numPr>
        <w:jc w:val="both"/>
      </w:pPr>
      <w:r>
        <w:t>Realizar la evaluación del aprendizaje a los servidores públicos y evaluar al instructor.</w:t>
      </w:r>
    </w:p>
    <w:p w:rsidR="00766ED3" w:rsidRDefault="00766ED3" w:rsidP="00766ED3">
      <w:pPr>
        <w:jc w:val="both"/>
      </w:pPr>
    </w:p>
    <w:p w:rsidR="00766ED3" w:rsidRPr="00236C74" w:rsidRDefault="00766ED3" w:rsidP="00236C74">
      <w:pPr>
        <w:pStyle w:val="Ttulo2"/>
        <w:rPr>
          <w:color w:val="404040" w:themeColor="text1" w:themeTint="BF"/>
          <w:sz w:val="28"/>
          <w:szCs w:val="32"/>
        </w:rPr>
      </w:pPr>
      <w:bookmarkStart w:id="16" w:name="_Toc476161141"/>
      <w:r w:rsidRPr="00236C74">
        <w:rPr>
          <w:color w:val="404040" w:themeColor="text1" w:themeTint="BF"/>
          <w:sz w:val="28"/>
          <w:szCs w:val="32"/>
        </w:rPr>
        <w:t>7.4. Seguimiento y Evaluación</w:t>
      </w:r>
      <w:bookmarkEnd w:id="16"/>
    </w:p>
    <w:p w:rsidR="00766ED3" w:rsidRDefault="00766ED3" w:rsidP="00766ED3">
      <w:pPr>
        <w:jc w:val="both"/>
      </w:pPr>
    </w:p>
    <w:p w:rsidR="00766ED3" w:rsidRDefault="00766ED3" w:rsidP="00766ED3">
      <w:pPr>
        <w:jc w:val="both"/>
      </w:pPr>
      <w:r>
        <w:t xml:space="preserve">Mediante la supervisión y evaluación de las acciones, el Programa Anual de Capacitación podrá retroalimentarse con el objetivo de establecer estrategias de mejora continua que cumplan con lo establecido en la Misión y Visión de dicho programa. </w:t>
      </w:r>
    </w:p>
    <w:p w:rsidR="00766ED3" w:rsidRDefault="00766ED3" w:rsidP="00766ED3">
      <w:pPr>
        <w:jc w:val="both"/>
      </w:pPr>
    </w:p>
    <w:p w:rsidR="00766ED3" w:rsidRPr="00236C74" w:rsidRDefault="00766ED3" w:rsidP="00236C74">
      <w:pPr>
        <w:pStyle w:val="Ttulo2"/>
        <w:rPr>
          <w:color w:val="404040" w:themeColor="text1" w:themeTint="BF"/>
          <w:sz w:val="28"/>
          <w:szCs w:val="32"/>
        </w:rPr>
      </w:pPr>
      <w:bookmarkStart w:id="17" w:name="_Toc476161142"/>
      <w:r w:rsidRPr="00236C74">
        <w:rPr>
          <w:color w:val="404040" w:themeColor="text1" w:themeTint="BF"/>
          <w:sz w:val="28"/>
          <w:szCs w:val="32"/>
        </w:rPr>
        <w:t>7.4.1. Metodología para el Seguimiento y Evaluación (Anexo II)</w:t>
      </w:r>
      <w:bookmarkEnd w:id="17"/>
    </w:p>
    <w:p w:rsidR="00766ED3" w:rsidRDefault="00766ED3" w:rsidP="00766ED3">
      <w:pPr>
        <w:jc w:val="both"/>
      </w:pPr>
    </w:p>
    <w:p w:rsidR="00766ED3" w:rsidRDefault="00766ED3" w:rsidP="00766ED3">
      <w:pPr>
        <w:jc w:val="both"/>
      </w:pPr>
      <w:r>
        <w:t>Los siguientes instrumentos de evaluación permitirán recabar información de manera oportuna para fortalecer el proceso de capacitación:</w:t>
      </w:r>
    </w:p>
    <w:p w:rsidR="00766ED3" w:rsidRPr="00236C74" w:rsidRDefault="00766ED3" w:rsidP="00766ED3">
      <w:pPr>
        <w:pStyle w:val="Prrafodelista"/>
        <w:numPr>
          <w:ilvl w:val="0"/>
          <w:numId w:val="17"/>
        </w:numPr>
        <w:jc w:val="both"/>
      </w:pPr>
      <w:r>
        <w:t xml:space="preserve">Evaluación de Reacción: Permite conocer la percepción de los servidores públicos que asisten a los cursos de capacitación; entre los elementos evaluados se encuentran el instructor, el evento o curso, y la organización y logística. </w:t>
      </w:r>
      <w:r w:rsidRPr="00236C74">
        <w:t>(</w:t>
      </w:r>
      <w:r w:rsidRPr="00236C74">
        <w:rPr>
          <w:b/>
        </w:rPr>
        <w:t>Anexo II</w:t>
      </w:r>
      <w:r w:rsidRPr="00236C74">
        <w:t>)</w:t>
      </w:r>
    </w:p>
    <w:p w:rsidR="00766ED3" w:rsidRDefault="00766ED3" w:rsidP="00766ED3">
      <w:pPr>
        <w:pStyle w:val="Prrafodelista"/>
        <w:numPr>
          <w:ilvl w:val="0"/>
          <w:numId w:val="17"/>
        </w:numPr>
        <w:jc w:val="both"/>
      </w:pPr>
      <w:r>
        <w:t xml:space="preserve">Evaluación de Aprendizaje: Al finalizar el curso se aplicarán exámenes de conocimientos para comparar éstos antes y después de la acción de capacitación, lo cual permitirá establecer una relación entre el Programa Anual de Capacitación y el fortalecimiento de las habilidades y conocimientos. </w:t>
      </w:r>
    </w:p>
    <w:p w:rsidR="00766ED3" w:rsidRDefault="00766ED3" w:rsidP="00766ED3">
      <w:pPr>
        <w:pStyle w:val="Prrafodelista"/>
        <w:numPr>
          <w:ilvl w:val="0"/>
          <w:numId w:val="17"/>
        </w:numPr>
        <w:jc w:val="both"/>
      </w:pPr>
      <w:r>
        <w:t xml:space="preserve">Evaluación de Impacto o Resultados: Mediante la valoración de la información de los Organismos Públicos posterior al curso, es posible evaluar el impacto de las acciones de capacitación en términos prácticos. </w:t>
      </w:r>
    </w:p>
    <w:p w:rsidR="00766ED3" w:rsidRDefault="00766ED3" w:rsidP="00766ED3">
      <w:pPr>
        <w:jc w:val="both"/>
      </w:pPr>
    </w:p>
    <w:p w:rsidR="00766ED3" w:rsidRDefault="00766ED3" w:rsidP="00766ED3">
      <w:pPr>
        <w:jc w:val="both"/>
      </w:pPr>
    </w:p>
    <w:p w:rsidR="00766ED3" w:rsidRDefault="00766ED3" w:rsidP="00766ED3">
      <w:pPr>
        <w:pStyle w:val="Ttulo1"/>
        <w:ind w:left="720"/>
        <w:jc w:val="center"/>
        <w:rPr>
          <w:color w:val="auto"/>
          <w:sz w:val="36"/>
          <w:szCs w:val="36"/>
        </w:rPr>
      </w:pPr>
    </w:p>
    <w:p w:rsidR="00766ED3" w:rsidRDefault="00766ED3" w:rsidP="00766ED3">
      <w:pPr>
        <w:pStyle w:val="Ttulo1"/>
        <w:ind w:left="720"/>
        <w:jc w:val="center"/>
        <w:rPr>
          <w:color w:val="auto"/>
          <w:sz w:val="36"/>
          <w:szCs w:val="36"/>
        </w:rPr>
      </w:pPr>
    </w:p>
    <w:p w:rsidR="00766ED3" w:rsidRDefault="00766ED3" w:rsidP="00766ED3">
      <w:pPr>
        <w:pStyle w:val="Ttulo1"/>
        <w:ind w:left="720"/>
        <w:jc w:val="center"/>
        <w:rPr>
          <w:color w:val="auto"/>
          <w:sz w:val="36"/>
          <w:szCs w:val="36"/>
        </w:rPr>
      </w:pPr>
    </w:p>
    <w:p w:rsidR="00766ED3" w:rsidRDefault="00766ED3" w:rsidP="00766ED3"/>
    <w:p w:rsidR="00766ED3" w:rsidRDefault="00766ED3" w:rsidP="00766ED3"/>
    <w:p w:rsidR="00766ED3" w:rsidRPr="00E25A08" w:rsidRDefault="00766ED3" w:rsidP="00766ED3"/>
    <w:p w:rsidR="000178BB" w:rsidRPr="000178BB" w:rsidRDefault="00766ED3" w:rsidP="000178BB">
      <w:pPr>
        <w:pStyle w:val="Ttulo1"/>
        <w:ind w:left="720"/>
        <w:jc w:val="center"/>
        <w:rPr>
          <w:color w:val="auto"/>
          <w:sz w:val="36"/>
          <w:szCs w:val="36"/>
        </w:rPr>
      </w:pPr>
      <w:bookmarkStart w:id="18" w:name="_Toc476161143"/>
      <w:r w:rsidRPr="000178BB">
        <w:rPr>
          <w:color w:val="auto"/>
          <w:sz w:val="36"/>
          <w:szCs w:val="36"/>
        </w:rPr>
        <w:t>Anexo I</w:t>
      </w:r>
      <w:bookmarkEnd w:id="18"/>
      <w:r w:rsidR="000178BB" w:rsidRPr="000178BB">
        <w:rPr>
          <w:color w:val="auto"/>
          <w:sz w:val="36"/>
          <w:szCs w:val="36"/>
        </w:rPr>
        <w:t xml:space="preserve"> </w:t>
      </w:r>
    </w:p>
    <w:p w:rsidR="000178BB" w:rsidRPr="000178BB" w:rsidRDefault="00766ED3" w:rsidP="000178BB">
      <w:pPr>
        <w:pStyle w:val="Ttulo1"/>
        <w:ind w:left="720"/>
        <w:jc w:val="center"/>
        <w:rPr>
          <w:color w:val="auto"/>
          <w:sz w:val="36"/>
          <w:szCs w:val="36"/>
        </w:rPr>
      </w:pPr>
      <w:r w:rsidRPr="000178BB">
        <w:rPr>
          <w:color w:val="auto"/>
          <w:sz w:val="36"/>
          <w:szCs w:val="36"/>
        </w:rPr>
        <w:t>Diagnóstico</w:t>
      </w:r>
    </w:p>
    <w:p w:rsidR="00766ED3" w:rsidRPr="000178BB" w:rsidRDefault="00766ED3" w:rsidP="000178BB">
      <w:pPr>
        <w:pStyle w:val="Ttulo1"/>
        <w:ind w:left="720"/>
        <w:jc w:val="center"/>
        <w:rPr>
          <w:b w:val="0"/>
          <w:bCs w:val="0"/>
          <w:color w:val="auto"/>
          <w:sz w:val="36"/>
          <w:szCs w:val="36"/>
        </w:rPr>
      </w:pPr>
      <w:r w:rsidRPr="000178BB">
        <w:rPr>
          <w:color w:val="auto"/>
          <w:sz w:val="36"/>
          <w:szCs w:val="36"/>
        </w:rPr>
        <w:t>Necesidades de Capacitación</w:t>
      </w:r>
    </w:p>
    <w:p w:rsidR="00766ED3" w:rsidRDefault="00766ED3" w:rsidP="00766ED3">
      <w:pPr>
        <w:jc w:val="center"/>
        <w:rPr>
          <w:rFonts w:asciiTheme="majorHAnsi" w:hAnsiTheme="majorHAnsi"/>
          <w:b/>
          <w:bCs/>
          <w:sz w:val="36"/>
          <w:szCs w:val="36"/>
        </w:rPr>
      </w:pPr>
    </w:p>
    <w:p w:rsidR="00766ED3" w:rsidRDefault="00766ED3" w:rsidP="00766ED3">
      <w:pPr>
        <w:jc w:val="center"/>
        <w:rPr>
          <w:rFonts w:asciiTheme="majorHAnsi" w:hAnsiTheme="majorHAnsi"/>
          <w:b/>
          <w:bCs/>
          <w:sz w:val="36"/>
          <w:szCs w:val="36"/>
        </w:rPr>
      </w:pPr>
    </w:p>
    <w:p w:rsidR="00766ED3" w:rsidRDefault="00766ED3" w:rsidP="00766ED3">
      <w:pPr>
        <w:rPr>
          <w:rFonts w:asciiTheme="majorHAnsi" w:hAnsiTheme="majorHAnsi"/>
          <w:b/>
          <w:bCs/>
          <w:sz w:val="36"/>
          <w:szCs w:val="36"/>
        </w:rPr>
      </w:pPr>
      <w:r w:rsidRPr="00C37CCB">
        <w:rPr>
          <w:noProof/>
        </w:rPr>
        <w:drawing>
          <wp:anchor distT="0" distB="0" distL="114300" distR="114300" simplePos="0" relativeHeight="251671552" behindDoc="0" locked="0" layoutInCell="1" allowOverlap="1" wp14:anchorId="7AF1DAE9" wp14:editId="2B680CD0">
            <wp:simplePos x="0" y="0"/>
            <wp:positionH relativeFrom="column">
              <wp:posOffset>3810</wp:posOffset>
            </wp:positionH>
            <wp:positionV relativeFrom="paragraph">
              <wp:posOffset>434975</wp:posOffset>
            </wp:positionV>
            <wp:extent cx="6038850" cy="651764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6517640"/>
                    </a:xfrm>
                    <a:prstGeom prst="rect">
                      <a:avLst/>
                    </a:prstGeom>
                    <a:noFill/>
                    <a:ln>
                      <a:noFill/>
                    </a:ln>
                  </pic:spPr>
                </pic:pic>
              </a:graphicData>
            </a:graphic>
          </wp:anchor>
        </w:drawing>
      </w:r>
    </w:p>
    <w:p w:rsidR="00766ED3" w:rsidRDefault="00766ED3" w:rsidP="00766ED3">
      <w:pPr>
        <w:jc w:val="center"/>
        <w:rPr>
          <w:rFonts w:asciiTheme="majorHAnsi" w:hAnsiTheme="majorHAnsi"/>
          <w:b/>
          <w:bCs/>
          <w:sz w:val="36"/>
          <w:szCs w:val="36"/>
        </w:rPr>
      </w:pPr>
    </w:p>
    <w:p w:rsidR="00766ED3" w:rsidRDefault="00766ED3" w:rsidP="00766ED3">
      <w:pPr>
        <w:jc w:val="center"/>
        <w:rPr>
          <w:rFonts w:asciiTheme="majorHAnsi" w:hAnsiTheme="majorHAnsi"/>
          <w:b/>
          <w:bCs/>
          <w:sz w:val="36"/>
          <w:szCs w:val="36"/>
        </w:rPr>
      </w:pPr>
    </w:p>
    <w:p w:rsidR="00766ED3" w:rsidRDefault="00766ED3" w:rsidP="00766ED3">
      <w:pPr>
        <w:jc w:val="center"/>
        <w:rPr>
          <w:rFonts w:asciiTheme="majorHAnsi" w:hAnsiTheme="majorHAnsi"/>
          <w:b/>
          <w:bCs/>
          <w:sz w:val="36"/>
          <w:szCs w:val="36"/>
        </w:rPr>
      </w:pPr>
    </w:p>
    <w:p w:rsidR="00766ED3" w:rsidRDefault="00766ED3" w:rsidP="00766ED3">
      <w:pPr>
        <w:pStyle w:val="Ttulo1"/>
        <w:rPr>
          <w:rFonts w:eastAsiaTheme="minorHAnsi" w:cstheme="minorBidi"/>
          <w:color w:val="auto"/>
          <w:sz w:val="36"/>
          <w:szCs w:val="36"/>
        </w:rPr>
      </w:pPr>
    </w:p>
    <w:p w:rsidR="00766ED3" w:rsidRDefault="00766ED3" w:rsidP="00766ED3"/>
    <w:p w:rsidR="00766ED3" w:rsidRDefault="00766ED3" w:rsidP="00766ED3"/>
    <w:p w:rsidR="00766ED3" w:rsidRDefault="00766ED3" w:rsidP="00766ED3"/>
    <w:p w:rsidR="00766ED3" w:rsidRDefault="00766ED3" w:rsidP="00766ED3"/>
    <w:p w:rsidR="00766ED3" w:rsidRPr="00D12682" w:rsidRDefault="00766ED3" w:rsidP="00766ED3">
      <w:pPr>
        <w:pStyle w:val="Ttulo1"/>
        <w:ind w:left="720"/>
        <w:jc w:val="center"/>
      </w:pPr>
      <w:bookmarkStart w:id="19" w:name="_Toc476161144"/>
      <w:r w:rsidRPr="00D12682">
        <w:rPr>
          <w:color w:val="auto"/>
          <w:sz w:val="36"/>
          <w:szCs w:val="36"/>
        </w:rPr>
        <w:t xml:space="preserve">Anexo </w:t>
      </w:r>
      <w:r>
        <w:rPr>
          <w:color w:val="auto"/>
          <w:sz w:val="36"/>
          <w:szCs w:val="36"/>
        </w:rPr>
        <w:t>II</w:t>
      </w:r>
      <w:bookmarkEnd w:id="19"/>
    </w:p>
    <w:p w:rsidR="00766ED3" w:rsidRDefault="00766ED3" w:rsidP="00766ED3"/>
    <w:p w:rsidR="00766ED3" w:rsidRDefault="00766ED3" w:rsidP="00766ED3"/>
    <w:p w:rsidR="00766ED3" w:rsidRDefault="00766ED3" w:rsidP="00766ED3"/>
    <w:p w:rsidR="00766ED3" w:rsidRDefault="00766ED3" w:rsidP="00766ED3"/>
    <w:p w:rsidR="00766ED3" w:rsidRDefault="00766ED3" w:rsidP="00766ED3"/>
    <w:p w:rsidR="00766ED3" w:rsidRDefault="00766ED3" w:rsidP="00766ED3"/>
    <w:p w:rsidR="00766ED3" w:rsidRDefault="00766ED3" w:rsidP="00766ED3"/>
    <w:p w:rsidR="00766ED3" w:rsidRDefault="00766ED3" w:rsidP="00766ED3"/>
    <w:p w:rsidR="00766ED3" w:rsidRDefault="00766ED3" w:rsidP="00766ED3"/>
    <w:p w:rsidR="00766ED3" w:rsidRDefault="00766ED3" w:rsidP="00766ED3"/>
    <w:p w:rsidR="00766ED3" w:rsidRDefault="00766ED3" w:rsidP="00766ED3"/>
    <w:p w:rsidR="00766ED3" w:rsidRDefault="00766ED3" w:rsidP="00766ED3"/>
    <w:p w:rsidR="00766ED3" w:rsidRDefault="00766ED3" w:rsidP="00766ED3"/>
    <w:p w:rsidR="00766ED3" w:rsidRDefault="00766ED3" w:rsidP="00766ED3"/>
    <w:p w:rsidR="00766ED3" w:rsidRDefault="00766ED3" w:rsidP="00766ED3">
      <w:r w:rsidRPr="003C2B0D">
        <w:rPr>
          <w:noProof/>
        </w:rPr>
        <w:drawing>
          <wp:inline distT="0" distB="0" distL="0" distR="0" wp14:anchorId="51C05E41" wp14:editId="5BECC385">
            <wp:extent cx="5613991" cy="641013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991" cy="6410130"/>
                    </a:xfrm>
                    <a:prstGeom prst="rect">
                      <a:avLst/>
                    </a:prstGeom>
                    <a:noFill/>
                    <a:ln>
                      <a:noFill/>
                    </a:ln>
                  </pic:spPr>
                </pic:pic>
              </a:graphicData>
            </a:graphic>
          </wp:inline>
        </w:drawing>
      </w:r>
    </w:p>
    <w:p w:rsidR="00B85651" w:rsidRDefault="00B85651" w:rsidP="00B85651">
      <w:pPr>
        <w:spacing w:after="0"/>
        <w:jc w:val="both"/>
        <w:rPr>
          <w:b/>
          <w:sz w:val="28"/>
        </w:rPr>
      </w:pPr>
    </w:p>
    <w:sectPr w:rsidR="00B85651" w:rsidSect="002875D2">
      <w:headerReference w:type="default" r:id="rId14"/>
      <w:footerReference w:type="default" r:id="rId15"/>
      <w:pgSz w:w="12240" w:h="15840"/>
      <w:pgMar w:top="1701" w:right="1701" w:bottom="1701"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872" w:rsidRDefault="00B72872" w:rsidP="00080561">
      <w:pPr>
        <w:spacing w:after="0" w:line="240" w:lineRule="auto"/>
      </w:pPr>
      <w:r>
        <w:separator/>
      </w:r>
    </w:p>
  </w:endnote>
  <w:endnote w:type="continuationSeparator" w:id="0">
    <w:p w:rsidR="00B72872" w:rsidRDefault="00B72872" w:rsidP="00080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Dobkin">
    <w:panose1 w:val="000000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509"/>
      <w:gridCol w:w="559"/>
    </w:tblGrid>
    <w:tr w:rsidR="001A1BEE" w:rsidTr="00587CE7">
      <w:tc>
        <w:tcPr>
          <w:tcW w:w="4692" w:type="pct"/>
        </w:tcPr>
        <w:p w:rsidR="001A1BEE" w:rsidRPr="001A1BEE" w:rsidRDefault="001A1BEE" w:rsidP="00766ED3">
          <w:pPr>
            <w:pStyle w:val="Piedepgina"/>
            <w:jc w:val="right"/>
            <w:rPr>
              <w:rFonts w:ascii="Century Gothic" w:hAnsi="Century Gothic"/>
            </w:rPr>
          </w:pPr>
          <w:r>
            <w:rPr>
              <w:rFonts w:ascii="Century Gothic" w:hAnsi="Century Gothic"/>
              <w:noProof/>
              <w:color w:val="EEECE1" w:themeColor="background2"/>
              <w:sz w:val="18"/>
            </w:rPr>
            <mc:AlternateContent>
              <mc:Choice Requires="wps">
                <w:drawing>
                  <wp:anchor distT="0" distB="0" distL="114300" distR="114300" simplePos="0" relativeHeight="251667456" behindDoc="0" locked="0" layoutInCell="1" allowOverlap="1" wp14:anchorId="7AA072AD" wp14:editId="785C53E6">
                    <wp:simplePos x="0" y="0"/>
                    <wp:positionH relativeFrom="column">
                      <wp:posOffset>2351834</wp:posOffset>
                    </wp:positionH>
                    <wp:positionV relativeFrom="paragraph">
                      <wp:posOffset>-20666</wp:posOffset>
                    </wp:positionV>
                    <wp:extent cx="2962893" cy="23750"/>
                    <wp:effectExtent l="38100" t="38100" r="66675" b="90805"/>
                    <wp:wrapNone/>
                    <wp:docPr id="5" name="5 Conector recto"/>
                    <wp:cNvGraphicFramePr/>
                    <a:graphic xmlns:a="http://schemas.openxmlformats.org/drawingml/2006/main">
                      <a:graphicData uri="http://schemas.microsoft.com/office/word/2010/wordprocessingShape">
                        <wps:wsp>
                          <wps:cNvCnPr/>
                          <wps:spPr>
                            <a:xfrm flipH="1">
                              <a:off x="0" y="0"/>
                              <a:ext cx="2962893" cy="23750"/>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17A23E59" id="5 Conector recto"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185.2pt,-1.65pt" to="41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" strokecolor="#f79646 [3209]" strokeweight="1.5pt">
                    <v:shadow on="t" color="black" opacity="24903f" origin=",.5" offset="0,.55556mm"/>
                  </v:line>
                </w:pict>
              </mc:Fallback>
            </mc:AlternateContent>
          </w:r>
          <w:r w:rsidRPr="001A1BEE">
            <w:rPr>
              <w:rFonts w:ascii="Century Gothic" w:hAnsi="Century Gothic"/>
              <w:color w:val="4A442A" w:themeColor="background2" w:themeShade="40"/>
              <w:sz w:val="18"/>
            </w:rPr>
            <w:t>P</w:t>
          </w:r>
          <w:r w:rsidR="00766ED3">
            <w:rPr>
              <w:rFonts w:ascii="Century Gothic" w:hAnsi="Century Gothic"/>
              <w:color w:val="4A442A" w:themeColor="background2" w:themeShade="40"/>
              <w:sz w:val="18"/>
            </w:rPr>
            <w:t>rograma Anual de Capacitación</w:t>
          </w:r>
          <w:r w:rsidR="00DE4BB0">
            <w:rPr>
              <w:rFonts w:ascii="Century Gothic" w:hAnsi="Century Gothic"/>
              <w:color w:val="4A442A" w:themeColor="background2" w:themeShade="40"/>
              <w:sz w:val="18"/>
            </w:rPr>
            <w:t xml:space="preserve"> y Asesoría 2018</w:t>
          </w:r>
        </w:p>
      </w:tc>
      <w:tc>
        <w:tcPr>
          <w:tcW w:w="308" w:type="pct"/>
          <w:tcBorders>
            <w:top w:val="single" w:sz="4" w:space="0" w:color="C0504D" w:themeColor="accent2"/>
          </w:tcBorders>
          <w:shd w:val="clear" w:color="auto" w:fill="E36C0A" w:themeFill="accent6" w:themeFillShade="BF"/>
        </w:tcPr>
        <w:p w:rsidR="001A1BEE" w:rsidRDefault="001A1BEE" w:rsidP="00587CE7">
          <w:pPr>
            <w:pStyle w:val="Encabezado"/>
            <w:jc w:val="center"/>
            <w:rPr>
              <w:color w:val="FFFFFF" w:themeColor="background1"/>
            </w:rPr>
          </w:pPr>
          <w:r>
            <w:fldChar w:fldCharType="begin"/>
          </w:r>
          <w:r>
            <w:instrText>PAGE   \* MERGEFORMAT</w:instrText>
          </w:r>
          <w:r>
            <w:fldChar w:fldCharType="separate"/>
          </w:r>
          <w:r w:rsidR="005A2FB9" w:rsidRPr="005A2FB9">
            <w:rPr>
              <w:noProof/>
              <w:color w:val="FFFFFF" w:themeColor="background1"/>
              <w:lang w:val="es-ES"/>
            </w:rPr>
            <w:t>0</w:t>
          </w:r>
          <w:r>
            <w:rPr>
              <w:color w:val="FFFFFF" w:themeColor="background1"/>
            </w:rPr>
            <w:fldChar w:fldCharType="end"/>
          </w:r>
        </w:p>
      </w:tc>
    </w:tr>
  </w:tbl>
  <w:p w:rsidR="00B40C0F" w:rsidRPr="00853338" w:rsidRDefault="00B40C0F" w:rsidP="003D0BD3">
    <w:pPr>
      <w:pStyle w:val="Piedepgina"/>
      <w:jc w:val="right"/>
      <w:rPr>
        <w:rFonts w:cstheme="minorHAnsi"/>
        <w:i/>
        <w:iCs/>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872" w:rsidRDefault="00B72872" w:rsidP="00080561">
      <w:pPr>
        <w:spacing w:after="0" w:line="240" w:lineRule="auto"/>
      </w:pPr>
      <w:r>
        <w:separator/>
      </w:r>
    </w:p>
  </w:footnote>
  <w:footnote w:type="continuationSeparator" w:id="0">
    <w:p w:rsidR="00B72872" w:rsidRDefault="00B72872" w:rsidP="000805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C0F" w:rsidRDefault="00D9564D">
    <w:pPr>
      <w:pStyle w:val="Encabezado"/>
    </w:pPr>
    <w:r>
      <w:rPr>
        <w:noProof/>
      </w:rPr>
      <w:drawing>
        <wp:anchor distT="0" distB="0" distL="114300" distR="114300" simplePos="0" relativeHeight="251666432" behindDoc="0" locked="0" layoutInCell="1" allowOverlap="1" wp14:anchorId="24DBC769" wp14:editId="1E7DBF91">
          <wp:simplePos x="0" y="0"/>
          <wp:positionH relativeFrom="column">
            <wp:posOffset>4523740</wp:posOffset>
          </wp:positionH>
          <wp:positionV relativeFrom="paragraph">
            <wp:posOffset>-58635</wp:posOffset>
          </wp:positionV>
          <wp:extent cx="1181100" cy="457835"/>
          <wp:effectExtent l="0" t="0" r="0" b="0"/>
          <wp:wrapNone/>
          <wp:docPr id="21" name="Imagen 21" descr="\\Sh-eb-833-pc\compartir\8 Para todos\Secretaria de haci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h-eb-833-pc\compartir\8 Para todos\Secretaria de hacien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BD3">
      <w:rPr>
        <w:noProof/>
      </w:rPr>
      <w:drawing>
        <wp:anchor distT="0" distB="0" distL="114300" distR="114300" simplePos="0" relativeHeight="251665408" behindDoc="0" locked="0" layoutInCell="1" allowOverlap="1" wp14:anchorId="592AEEE6" wp14:editId="5F1BC37F">
          <wp:simplePos x="0" y="0"/>
          <wp:positionH relativeFrom="column">
            <wp:posOffset>-759500</wp:posOffset>
          </wp:positionH>
          <wp:positionV relativeFrom="paragraph">
            <wp:posOffset>-218646</wp:posOffset>
          </wp:positionV>
          <wp:extent cx="1508166" cy="547655"/>
          <wp:effectExtent l="0" t="0" r="0" b="5080"/>
          <wp:wrapNone/>
          <wp:docPr id="22" name="Imagen 22" descr="C:\Documents and Settings\tcoello\Escritorio\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tcoello\Escritorio\Logo Horizont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8005" cy="5475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6092E"/>
    <w:multiLevelType w:val="hybridMultilevel"/>
    <w:tmpl w:val="FD00B1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F42B0C"/>
    <w:multiLevelType w:val="hybridMultilevel"/>
    <w:tmpl w:val="A21205D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DD35F7"/>
    <w:multiLevelType w:val="hybridMultilevel"/>
    <w:tmpl w:val="43F44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795DB8"/>
    <w:multiLevelType w:val="hybridMultilevel"/>
    <w:tmpl w:val="678E3BB2"/>
    <w:lvl w:ilvl="0" w:tplc="E6748B12">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8213DC"/>
    <w:multiLevelType w:val="hybridMultilevel"/>
    <w:tmpl w:val="61C2AF54"/>
    <w:lvl w:ilvl="0" w:tplc="02D4BE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CD2375"/>
    <w:multiLevelType w:val="hybridMultilevel"/>
    <w:tmpl w:val="EFFC2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DA50D4"/>
    <w:multiLevelType w:val="hybridMultilevel"/>
    <w:tmpl w:val="15469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BF026C"/>
    <w:multiLevelType w:val="hybridMultilevel"/>
    <w:tmpl w:val="FAA2D916"/>
    <w:lvl w:ilvl="0" w:tplc="734834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8E017C"/>
    <w:multiLevelType w:val="hybridMultilevel"/>
    <w:tmpl w:val="E44E27B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0C799B"/>
    <w:multiLevelType w:val="hybridMultilevel"/>
    <w:tmpl w:val="1256C0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C22FC0"/>
    <w:multiLevelType w:val="hybridMultilevel"/>
    <w:tmpl w:val="0FF2FB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B558B4"/>
    <w:multiLevelType w:val="hybridMultilevel"/>
    <w:tmpl w:val="527CE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6B13D0"/>
    <w:multiLevelType w:val="hybridMultilevel"/>
    <w:tmpl w:val="14B60D7C"/>
    <w:lvl w:ilvl="0" w:tplc="9386E4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6E6F41"/>
    <w:multiLevelType w:val="hybridMultilevel"/>
    <w:tmpl w:val="AE1AB1EA"/>
    <w:lvl w:ilvl="0" w:tplc="E6748B12">
      <w:start w:val="1"/>
      <w:numFmt w:val="bullet"/>
      <w:lvlText w:val="-"/>
      <w:lvlJc w:val="left"/>
      <w:pPr>
        <w:ind w:left="1440" w:hanging="360"/>
      </w:pPr>
      <w:rPr>
        <w:rFonts w:ascii="Times New Roman" w:hAnsi="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634C1D23"/>
    <w:multiLevelType w:val="multilevel"/>
    <w:tmpl w:val="1662EE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63B4448C"/>
    <w:multiLevelType w:val="hybridMultilevel"/>
    <w:tmpl w:val="EA00A488"/>
    <w:lvl w:ilvl="0" w:tplc="EF5C52C0">
      <w:start w:val="7"/>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D157BDA"/>
    <w:multiLevelType w:val="hybridMultilevel"/>
    <w:tmpl w:val="EC38D4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B854B4"/>
    <w:multiLevelType w:val="hybridMultilevel"/>
    <w:tmpl w:val="859E9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3"/>
  </w:num>
  <w:num w:numId="4">
    <w:abstractNumId w:val="10"/>
  </w:num>
  <w:num w:numId="5">
    <w:abstractNumId w:val="14"/>
  </w:num>
  <w:num w:numId="6">
    <w:abstractNumId w:val="7"/>
  </w:num>
  <w:num w:numId="7">
    <w:abstractNumId w:val="4"/>
  </w:num>
  <w:num w:numId="8">
    <w:abstractNumId w:val="17"/>
  </w:num>
  <w:num w:numId="9">
    <w:abstractNumId w:val="6"/>
  </w:num>
  <w:num w:numId="10">
    <w:abstractNumId w:val="2"/>
  </w:num>
  <w:num w:numId="11">
    <w:abstractNumId w:val="12"/>
  </w:num>
  <w:num w:numId="12">
    <w:abstractNumId w:val="1"/>
  </w:num>
  <w:num w:numId="13">
    <w:abstractNumId w:val="8"/>
  </w:num>
  <w:num w:numId="14">
    <w:abstractNumId w:val="9"/>
  </w:num>
  <w:num w:numId="15">
    <w:abstractNumId w:val="16"/>
  </w:num>
  <w:num w:numId="16">
    <w:abstractNumId w:val="0"/>
  </w:num>
  <w:num w:numId="17">
    <w:abstractNumId w:val="11"/>
  </w:num>
  <w:num w:numId="1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o:colormru v:ext="edit" colors="re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561"/>
    <w:rsid w:val="00005115"/>
    <w:rsid w:val="00005D55"/>
    <w:rsid w:val="00011F47"/>
    <w:rsid w:val="00012C6C"/>
    <w:rsid w:val="000178BB"/>
    <w:rsid w:val="0002291E"/>
    <w:rsid w:val="00022FC9"/>
    <w:rsid w:val="00025F8A"/>
    <w:rsid w:val="0003481B"/>
    <w:rsid w:val="000361DC"/>
    <w:rsid w:val="00041CF6"/>
    <w:rsid w:val="0004409E"/>
    <w:rsid w:val="00050A67"/>
    <w:rsid w:val="000524A4"/>
    <w:rsid w:val="00057CBC"/>
    <w:rsid w:val="00060476"/>
    <w:rsid w:val="000608D8"/>
    <w:rsid w:val="000622C9"/>
    <w:rsid w:val="00064962"/>
    <w:rsid w:val="00066309"/>
    <w:rsid w:val="00066794"/>
    <w:rsid w:val="00072447"/>
    <w:rsid w:val="00074338"/>
    <w:rsid w:val="0007477F"/>
    <w:rsid w:val="00075088"/>
    <w:rsid w:val="00080561"/>
    <w:rsid w:val="00087009"/>
    <w:rsid w:val="00087414"/>
    <w:rsid w:val="000918A0"/>
    <w:rsid w:val="00091EEA"/>
    <w:rsid w:val="000948A2"/>
    <w:rsid w:val="000A12F6"/>
    <w:rsid w:val="000A1D82"/>
    <w:rsid w:val="000A25AB"/>
    <w:rsid w:val="000A2903"/>
    <w:rsid w:val="000A7F76"/>
    <w:rsid w:val="000B0B38"/>
    <w:rsid w:val="000B2515"/>
    <w:rsid w:val="000B5807"/>
    <w:rsid w:val="000B7CD3"/>
    <w:rsid w:val="000B7F7B"/>
    <w:rsid w:val="000C3D53"/>
    <w:rsid w:val="000C46D7"/>
    <w:rsid w:val="000C4ABA"/>
    <w:rsid w:val="000D0BCE"/>
    <w:rsid w:val="000D51BF"/>
    <w:rsid w:val="000D6B32"/>
    <w:rsid w:val="000E10EA"/>
    <w:rsid w:val="000E45B9"/>
    <w:rsid w:val="000E5EBB"/>
    <w:rsid w:val="000F0D8E"/>
    <w:rsid w:val="000F319E"/>
    <w:rsid w:val="000F588C"/>
    <w:rsid w:val="001020D4"/>
    <w:rsid w:val="001055BA"/>
    <w:rsid w:val="0010720F"/>
    <w:rsid w:val="00114D33"/>
    <w:rsid w:val="00115EE0"/>
    <w:rsid w:val="00116AF4"/>
    <w:rsid w:val="00121D47"/>
    <w:rsid w:val="00123CA8"/>
    <w:rsid w:val="00124D3C"/>
    <w:rsid w:val="00125091"/>
    <w:rsid w:val="001258E8"/>
    <w:rsid w:val="00127758"/>
    <w:rsid w:val="00133F72"/>
    <w:rsid w:val="00142EC6"/>
    <w:rsid w:val="00144BAA"/>
    <w:rsid w:val="001638BA"/>
    <w:rsid w:val="001664A3"/>
    <w:rsid w:val="00172383"/>
    <w:rsid w:val="00172800"/>
    <w:rsid w:val="0017746A"/>
    <w:rsid w:val="00177482"/>
    <w:rsid w:val="00183EAA"/>
    <w:rsid w:val="0018449F"/>
    <w:rsid w:val="00186169"/>
    <w:rsid w:val="0018630F"/>
    <w:rsid w:val="001901EA"/>
    <w:rsid w:val="00190D4C"/>
    <w:rsid w:val="001919D1"/>
    <w:rsid w:val="00192DD6"/>
    <w:rsid w:val="00195D16"/>
    <w:rsid w:val="00195EBF"/>
    <w:rsid w:val="00197CAF"/>
    <w:rsid w:val="001A05A5"/>
    <w:rsid w:val="001A0768"/>
    <w:rsid w:val="001A1BEE"/>
    <w:rsid w:val="001A5F47"/>
    <w:rsid w:val="001B1F8B"/>
    <w:rsid w:val="001B2AC2"/>
    <w:rsid w:val="001B7D93"/>
    <w:rsid w:val="001D337F"/>
    <w:rsid w:val="001D5E85"/>
    <w:rsid w:val="001E6521"/>
    <w:rsid w:val="001F075C"/>
    <w:rsid w:val="001F1324"/>
    <w:rsid w:val="001F2357"/>
    <w:rsid w:val="001F5844"/>
    <w:rsid w:val="0020380D"/>
    <w:rsid w:val="00207C0D"/>
    <w:rsid w:val="002100BD"/>
    <w:rsid w:val="0021397C"/>
    <w:rsid w:val="00214C10"/>
    <w:rsid w:val="00215EB8"/>
    <w:rsid w:val="00223063"/>
    <w:rsid w:val="0022414A"/>
    <w:rsid w:val="00235CB7"/>
    <w:rsid w:val="00236C74"/>
    <w:rsid w:val="002441E0"/>
    <w:rsid w:val="002443EC"/>
    <w:rsid w:val="00245E2C"/>
    <w:rsid w:val="00245FA0"/>
    <w:rsid w:val="00246389"/>
    <w:rsid w:val="0024789D"/>
    <w:rsid w:val="00256C84"/>
    <w:rsid w:val="0027030E"/>
    <w:rsid w:val="00274EB0"/>
    <w:rsid w:val="00274F1F"/>
    <w:rsid w:val="0027549F"/>
    <w:rsid w:val="0027614C"/>
    <w:rsid w:val="00280D38"/>
    <w:rsid w:val="002839C6"/>
    <w:rsid w:val="002875D2"/>
    <w:rsid w:val="002943A8"/>
    <w:rsid w:val="00295C57"/>
    <w:rsid w:val="002A5AB0"/>
    <w:rsid w:val="002A5E4F"/>
    <w:rsid w:val="002A7B46"/>
    <w:rsid w:val="002B02FF"/>
    <w:rsid w:val="002B7E97"/>
    <w:rsid w:val="002C4420"/>
    <w:rsid w:val="002D1544"/>
    <w:rsid w:val="002D7DCF"/>
    <w:rsid w:val="002E5B3E"/>
    <w:rsid w:val="002E5C2D"/>
    <w:rsid w:val="002E779D"/>
    <w:rsid w:val="002F0C90"/>
    <w:rsid w:val="002F1FD4"/>
    <w:rsid w:val="002F7C47"/>
    <w:rsid w:val="0030061B"/>
    <w:rsid w:val="00306659"/>
    <w:rsid w:val="00307105"/>
    <w:rsid w:val="003125D5"/>
    <w:rsid w:val="003230F7"/>
    <w:rsid w:val="00327DBC"/>
    <w:rsid w:val="00331A4C"/>
    <w:rsid w:val="00341859"/>
    <w:rsid w:val="00342807"/>
    <w:rsid w:val="00344066"/>
    <w:rsid w:val="00344447"/>
    <w:rsid w:val="003446EA"/>
    <w:rsid w:val="003459EB"/>
    <w:rsid w:val="00351457"/>
    <w:rsid w:val="00352BC0"/>
    <w:rsid w:val="003539DF"/>
    <w:rsid w:val="00355990"/>
    <w:rsid w:val="00357C04"/>
    <w:rsid w:val="00361250"/>
    <w:rsid w:val="003635DC"/>
    <w:rsid w:val="00365BE7"/>
    <w:rsid w:val="003708AD"/>
    <w:rsid w:val="00371E74"/>
    <w:rsid w:val="00372A0F"/>
    <w:rsid w:val="0037317F"/>
    <w:rsid w:val="00375ADD"/>
    <w:rsid w:val="00380006"/>
    <w:rsid w:val="00380939"/>
    <w:rsid w:val="003811D7"/>
    <w:rsid w:val="00382CF9"/>
    <w:rsid w:val="00386EF6"/>
    <w:rsid w:val="0039354E"/>
    <w:rsid w:val="003A27FF"/>
    <w:rsid w:val="003A7179"/>
    <w:rsid w:val="003B4803"/>
    <w:rsid w:val="003B541E"/>
    <w:rsid w:val="003B6770"/>
    <w:rsid w:val="003B7123"/>
    <w:rsid w:val="003B7FE8"/>
    <w:rsid w:val="003C07A0"/>
    <w:rsid w:val="003C28E7"/>
    <w:rsid w:val="003C2B0D"/>
    <w:rsid w:val="003C4163"/>
    <w:rsid w:val="003C5029"/>
    <w:rsid w:val="003C5D9F"/>
    <w:rsid w:val="003C6FB6"/>
    <w:rsid w:val="003D0339"/>
    <w:rsid w:val="003D0BD3"/>
    <w:rsid w:val="003D4EDD"/>
    <w:rsid w:val="003D6862"/>
    <w:rsid w:val="003E5EC5"/>
    <w:rsid w:val="003E654B"/>
    <w:rsid w:val="003E7574"/>
    <w:rsid w:val="003F40D3"/>
    <w:rsid w:val="003F41CE"/>
    <w:rsid w:val="00400BE1"/>
    <w:rsid w:val="00401C6F"/>
    <w:rsid w:val="0040394F"/>
    <w:rsid w:val="0041000A"/>
    <w:rsid w:val="00411FCA"/>
    <w:rsid w:val="004129C8"/>
    <w:rsid w:val="00414EA5"/>
    <w:rsid w:val="0041546B"/>
    <w:rsid w:val="004159CC"/>
    <w:rsid w:val="00421309"/>
    <w:rsid w:val="004257AA"/>
    <w:rsid w:val="00435979"/>
    <w:rsid w:val="00442C9C"/>
    <w:rsid w:val="00446BD2"/>
    <w:rsid w:val="00446C9F"/>
    <w:rsid w:val="00452B8F"/>
    <w:rsid w:val="00456800"/>
    <w:rsid w:val="004612B0"/>
    <w:rsid w:val="0046331D"/>
    <w:rsid w:val="00463703"/>
    <w:rsid w:val="00463C50"/>
    <w:rsid w:val="004644E1"/>
    <w:rsid w:val="004650D1"/>
    <w:rsid w:val="004663D9"/>
    <w:rsid w:val="00467023"/>
    <w:rsid w:val="00467803"/>
    <w:rsid w:val="004732C7"/>
    <w:rsid w:val="00473F9A"/>
    <w:rsid w:val="00474286"/>
    <w:rsid w:val="00480307"/>
    <w:rsid w:val="004807BD"/>
    <w:rsid w:val="00481AC6"/>
    <w:rsid w:val="00482C56"/>
    <w:rsid w:val="00487571"/>
    <w:rsid w:val="00494C47"/>
    <w:rsid w:val="00495481"/>
    <w:rsid w:val="004A0FFB"/>
    <w:rsid w:val="004A16A7"/>
    <w:rsid w:val="004A29C2"/>
    <w:rsid w:val="004A2D40"/>
    <w:rsid w:val="004A4034"/>
    <w:rsid w:val="004A48C5"/>
    <w:rsid w:val="004A6373"/>
    <w:rsid w:val="004B44F7"/>
    <w:rsid w:val="004B5D00"/>
    <w:rsid w:val="004C03CB"/>
    <w:rsid w:val="004C07EF"/>
    <w:rsid w:val="004C22D0"/>
    <w:rsid w:val="004C337B"/>
    <w:rsid w:val="004C34CB"/>
    <w:rsid w:val="004C4B98"/>
    <w:rsid w:val="004C631B"/>
    <w:rsid w:val="004D3AA5"/>
    <w:rsid w:val="004D5894"/>
    <w:rsid w:val="004E3C37"/>
    <w:rsid w:val="004E5D6E"/>
    <w:rsid w:val="004E6CC7"/>
    <w:rsid w:val="004F486D"/>
    <w:rsid w:val="004F4FD4"/>
    <w:rsid w:val="004F6510"/>
    <w:rsid w:val="004F6A2D"/>
    <w:rsid w:val="005025F8"/>
    <w:rsid w:val="00505B27"/>
    <w:rsid w:val="005126EF"/>
    <w:rsid w:val="00513B19"/>
    <w:rsid w:val="0052043E"/>
    <w:rsid w:val="0052400E"/>
    <w:rsid w:val="00524E1F"/>
    <w:rsid w:val="00530012"/>
    <w:rsid w:val="0053214F"/>
    <w:rsid w:val="00532880"/>
    <w:rsid w:val="00536292"/>
    <w:rsid w:val="0054032F"/>
    <w:rsid w:val="00544C79"/>
    <w:rsid w:val="00545077"/>
    <w:rsid w:val="00545348"/>
    <w:rsid w:val="00546E36"/>
    <w:rsid w:val="005506D6"/>
    <w:rsid w:val="00550C2E"/>
    <w:rsid w:val="005530D2"/>
    <w:rsid w:val="00553503"/>
    <w:rsid w:val="00553BC6"/>
    <w:rsid w:val="005548AB"/>
    <w:rsid w:val="00560F13"/>
    <w:rsid w:val="00573067"/>
    <w:rsid w:val="00573132"/>
    <w:rsid w:val="00576581"/>
    <w:rsid w:val="00577866"/>
    <w:rsid w:val="00581B3A"/>
    <w:rsid w:val="00585A4A"/>
    <w:rsid w:val="0058674C"/>
    <w:rsid w:val="00587CE7"/>
    <w:rsid w:val="00590EAF"/>
    <w:rsid w:val="00592B8B"/>
    <w:rsid w:val="00593066"/>
    <w:rsid w:val="005958DF"/>
    <w:rsid w:val="005A0456"/>
    <w:rsid w:val="005A0C26"/>
    <w:rsid w:val="005A2FB9"/>
    <w:rsid w:val="005A5C17"/>
    <w:rsid w:val="005B114B"/>
    <w:rsid w:val="005B199D"/>
    <w:rsid w:val="005B2C05"/>
    <w:rsid w:val="005B486C"/>
    <w:rsid w:val="005B5150"/>
    <w:rsid w:val="005C66C0"/>
    <w:rsid w:val="005D02B3"/>
    <w:rsid w:val="005D4ACF"/>
    <w:rsid w:val="005D6AEC"/>
    <w:rsid w:val="005D7472"/>
    <w:rsid w:val="005D7788"/>
    <w:rsid w:val="005E4655"/>
    <w:rsid w:val="005E55A1"/>
    <w:rsid w:val="005E61D0"/>
    <w:rsid w:val="005E76AD"/>
    <w:rsid w:val="005F008F"/>
    <w:rsid w:val="005F3C2E"/>
    <w:rsid w:val="005F3D5E"/>
    <w:rsid w:val="005F41C4"/>
    <w:rsid w:val="005F7E5D"/>
    <w:rsid w:val="00600178"/>
    <w:rsid w:val="00600904"/>
    <w:rsid w:val="00601757"/>
    <w:rsid w:val="006032A7"/>
    <w:rsid w:val="006032B7"/>
    <w:rsid w:val="00610961"/>
    <w:rsid w:val="006149C0"/>
    <w:rsid w:val="00616979"/>
    <w:rsid w:val="00622184"/>
    <w:rsid w:val="006234D0"/>
    <w:rsid w:val="00624D30"/>
    <w:rsid w:val="006254B4"/>
    <w:rsid w:val="00625F5E"/>
    <w:rsid w:val="006269C5"/>
    <w:rsid w:val="00633747"/>
    <w:rsid w:val="00637142"/>
    <w:rsid w:val="006417C0"/>
    <w:rsid w:val="006425B4"/>
    <w:rsid w:val="0064422B"/>
    <w:rsid w:val="00645BF8"/>
    <w:rsid w:val="0064615E"/>
    <w:rsid w:val="00646766"/>
    <w:rsid w:val="0065003E"/>
    <w:rsid w:val="006507C7"/>
    <w:rsid w:val="00651204"/>
    <w:rsid w:val="006516AB"/>
    <w:rsid w:val="0065308A"/>
    <w:rsid w:val="00653D27"/>
    <w:rsid w:val="00657C75"/>
    <w:rsid w:val="00660408"/>
    <w:rsid w:val="00663790"/>
    <w:rsid w:val="00663A5A"/>
    <w:rsid w:val="00665C6A"/>
    <w:rsid w:val="00666103"/>
    <w:rsid w:val="0067124E"/>
    <w:rsid w:val="00671E26"/>
    <w:rsid w:val="00677305"/>
    <w:rsid w:val="00677A27"/>
    <w:rsid w:val="00693C75"/>
    <w:rsid w:val="00695744"/>
    <w:rsid w:val="0069581E"/>
    <w:rsid w:val="00695871"/>
    <w:rsid w:val="006A3C6B"/>
    <w:rsid w:val="006A5434"/>
    <w:rsid w:val="006A5FA7"/>
    <w:rsid w:val="006B0B8D"/>
    <w:rsid w:val="006B3D67"/>
    <w:rsid w:val="006B4661"/>
    <w:rsid w:val="006B58BE"/>
    <w:rsid w:val="006B72A9"/>
    <w:rsid w:val="006C24E6"/>
    <w:rsid w:val="006C27F6"/>
    <w:rsid w:val="006C4C39"/>
    <w:rsid w:val="006C7E6F"/>
    <w:rsid w:val="006D072C"/>
    <w:rsid w:val="006D3922"/>
    <w:rsid w:val="006D6618"/>
    <w:rsid w:val="006E2773"/>
    <w:rsid w:val="006E35F7"/>
    <w:rsid w:val="006E554A"/>
    <w:rsid w:val="006F17AF"/>
    <w:rsid w:val="006F3CBD"/>
    <w:rsid w:val="00700FA1"/>
    <w:rsid w:val="007031AC"/>
    <w:rsid w:val="0070397F"/>
    <w:rsid w:val="00703FBC"/>
    <w:rsid w:val="00705159"/>
    <w:rsid w:val="007079C9"/>
    <w:rsid w:val="00707F83"/>
    <w:rsid w:val="007172F6"/>
    <w:rsid w:val="00723542"/>
    <w:rsid w:val="007325AB"/>
    <w:rsid w:val="00732809"/>
    <w:rsid w:val="007329E1"/>
    <w:rsid w:val="00733DBC"/>
    <w:rsid w:val="00736F32"/>
    <w:rsid w:val="00741965"/>
    <w:rsid w:val="00742362"/>
    <w:rsid w:val="007433F9"/>
    <w:rsid w:val="00743B59"/>
    <w:rsid w:val="00745015"/>
    <w:rsid w:val="00745D0A"/>
    <w:rsid w:val="00747878"/>
    <w:rsid w:val="007506EB"/>
    <w:rsid w:val="007531C7"/>
    <w:rsid w:val="00753E61"/>
    <w:rsid w:val="00754ADA"/>
    <w:rsid w:val="007556F7"/>
    <w:rsid w:val="00755DFA"/>
    <w:rsid w:val="007577C4"/>
    <w:rsid w:val="00763DCD"/>
    <w:rsid w:val="00766ED3"/>
    <w:rsid w:val="0076792D"/>
    <w:rsid w:val="00770FCF"/>
    <w:rsid w:val="007755A8"/>
    <w:rsid w:val="00783F30"/>
    <w:rsid w:val="00784E5D"/>
    <w:rsid w:val="0078501C"/>
    <w:rsid w:val="0078765C"/>
    <w:rsid w:val="00787742"/>
    <w:rsid w:val="007933A6"/>
    <w:rsid w:val="00794E96"/>
    <w:rsid w:val="007A5C26"/>
    <w:rsid w:val="007A6375"/>
    <w:rsid w:val="007A6CFA"/>
    <w:rsid w:val="007A732B"/>
    <w:rsid w:val="007A7C77"/>
    <w:rsid w:val="007B22A1"/>
    <w:rsid w:val="007B7097"/>
    <w:rsid w:val="007B73EF"/>
    <w:rsid w:val="007C2BDA"/>
    <w:rsid w:val="007C5769"/>
    <w:rsid w:val="007C5F55"/>
    <w:rsid w:val="007D0865"/>
    <w:rsid w:val="007D15C1"/>
    <w:rsid w:val="007D2710"/>
    <w:rsid w:val="007D2908"/>
    <w:rsid w:val="007D39E4"/>
    <w:rsid w:val="007D4BC4"/>
    <w:rsid w:val="007D7568"/>
    <w:rsid w:val="007E275D"/>
    <w:rsid w:val="007E2CB3"/>
    <w:rsid w:val="007E47BA"/>
    <w:rsid w:val="007E4BAA"/>
    <w:rsid w:val="007E653C"/>
    <w:rsid w:val="007E7F9E"/>
    <w:rsid w:val="007F28ED"/>
    <w:rsid w:val="007F4385"/>
    <w:rsid w:val="007F6EA6"/>
    <w:rsid w:val="007F7281"/>
    <w:rsid w:val="007F78CA"/>
    <w:rsid w:val="00803A8B"/>
    <w:rsid w:val="00804475"/>
    <w:rsid w:val="00804985"/>
    <w:rsid w:val="00804B04"/>
    <w:rsid w:val="00823912"/>
    <w:rsid w:val="0082421F"/>
    <w:rsid w:val="00830440"/>
    <w:rsid w:val="00830F84"/>
    <w:rsid w:val="00833020"/>
    <w:rsid w:val="00834A06"/>
    <w:rsid w:val="00834AE6"/>
    <w:rsid w:val="00835969"/>
    <w:rsid w:val="0084630E"/>
    <w:rsid w:val="00850C84"/>
    <w:rsid w:val="008510F8"/>
    <w:rsid w:val="0085163A"/>
    <w:rsid w:val="00853338"/>
    <w:rsid w:val="00853AB3"/>
    <w:rsid w:val="00856B27"/>
    <w:rsid w:val="00856FFF"/>
    <w:rsid w:val="00862442"/>
    <w:rsid w:val="00862C1B"/>
    <w:rsid w:val="00864D79"/>
    <w:rsid w:val="00874606"/>
    <w:rsid w:val="0087552B"/>
    <w:rsid w:val="00876F07"/>
    <w:rsid w:val="00880CF4"/>
    <w:rsid w:val="008820B7"/>
    <w:rsid w:val="008826DA"/>
    <w:rsid w:val="00885A0D"/>
    <w:rsid w:val="00886436"/>
    <w:rsid w:val="008931D9"/>
    <w:rsid w:val="00895036"/>
    <w:rsid w:val="008A327B"/>
    <w:rsid w:val="008A7644"/>
    <w:rsid w:val="008B1E01"/>
    <w:rsid w:val="008B29EE"/>
    <w:rsid w:val="008B3839"/>
    <w:rsid w:val="008B49A9"/>
    <w:rsid w:val="008B55E7"/>
    <w:rsid w:val="008B6375"/>
    <w:rsid w:val="008C03FC"/>
    <w:rsid w:val="008C2106"/>
    <w:rsid w:val="008D30DF"/>
    <w:rsid w:val="008E0179"/>
    <w:rsid w:val="008E2196"/>
    <w:rsid w:val="008E2EB2"/>
    <w:rsid w:val="008E5408"/>
    <w:rsid w:val="008F00EB"/>
    <w:rsid w:val="008F719D"/>
    <w:rsid w:val="00900A82"/>
    <w:rsid w:val="009057BF"/>
    <w:rsid w:val="009139BC"/>
    <w:rsid w:val="00915B0F"/>
    <w:rsid w:val="00916396"/>
    <w:rsid w:val="00917C24"/>
    <w:rsid w:val="0092016C"/>
    <w:rsid w:val="0092202B"/>
    <w:rsid w:val="00923D8F"/>
    <w:rsid w:val="009240D1"/>
    <w:rsid w:val="00925057"/>
    <w:rsid w:val="009326DE"/>
    <w:rsid w:val="009354FC"/>
    <w:rsid w:val="00940AA4"/>
    <w:rsid w:val="00944146"/>
    <w:rsid w:val="00946DB9"/>
    <w:rsid w:val="0095190E"/>
    <w:rsid w:val="0095404D"/>
    <w:rsid w:val="00956403"/>
    <w:rsid w:val="00967F3F"/>
    <w:rsid w:val="009804DE"/>
    <w:rsid w:val="009806CD"/>
    <w:rsid w:val="009836E0"/>
    <w:rsid w:val="00986EB4"/>
    <w:rsid w:val="00992A2E"/>
    <w:rsid w:val="00994266"/>
    <w:rsid w:val="00994F42"/>
    <w:rsid w:val="0099543D"/>
    <w:rsid w:val="00996993"/>
    <w:rsid w:val="009A0018"/>
    <w:rsid w:val="009A0290"/>
    <w:rsid w:val="009A1C91"/>
    <w:rsid w:val="009A1DDA"/>
    <w:rsid w:val="009B295E"/>
    <w:rsid w:val="009B6A34"/>
    <w:rsid w:val="009C175E"/>
    <w:rsid w:val="009C1840"/>
    <w:rsid w:val="009D11AE"/>
    <w:rsid w:val="009D1894"/>
    <w:rsid w:val="009D5639"/>
    <w:rsid w:val="009D5C77"/>
    <w:rsid w:val="009D5E9C"/>
    <w:rsid w:val="009D6951"/>
    <w:rsid w:val="009D71D7"/>
    <w:rsid w:val="009E0995"/>
    <w:rsid w:val="009E167D"/>
    <w:rsid w:val="009E6DAF"/>
    <w:rsid w:val="009E7958"/>
    <w:rsid w:val="009F1F37"/>
    <w:rsid w:val="009F5C8E"/>
    <w:rsid w:val="009F701B"/>
    <w:rsid w:val="00A0069F"/>
    <w:rsid w:val="00A04FBF"/>
    <w:rsid w:val="00A13302"/>
    <w:rsid w:val="00A1601F"/>
    <w:rsid w:val="00A165F2"/>
    <w:rsid w:val="00A2119D"/>
    <w:rsid w:val="00A23FB4"/>
    <w:rsid w:val="00A2760D"/>
    <w:rsid w:val="00A3272B"/>
    <w:rsid w:val="00A33DF4"/>
    <w:rsid w:val="00A341BF"/>
    <w:rsid w:val="00A404D5"/>
    <w:rsid w:val="00A44A32"/>
    <w:rsid w:val="00A51DD3"/>
    <w:rsid w:val="00A55678"/>
    <w:rsid w:val="00A57E7F"/>
    <w:rsid w:val="00A62B0A"/>
    <w:rsid w:val="00A62BBB"/>
    <w:rsid w:val="00A62DA6"/>
    <w:rsid w:val="00A633EB"/>
    <w:rsid w:val="00A6527E"/>
    <w:rsid w:val="00A65BCE"/>
    <w:rsid w:val="00A65F3C"/>
    <w:rsid w:val="00A67181"/>
    <w:rsid w:val="00A67C86"/>
    <w:rsid w:val="00A747A2"/>
    <w:rsid w:val="00A81765"/>
    <w:rsid w:val="00A84600"/>
    <w:rsid w:val="00A866A4"/>
    <w:rsid w:val="00A87A26"/>
    <w:rsid w:val="00A90B94"/>
    <w:rsid w:val="00A927A9"/>
    <w:rsid w:val="00A979EE"/>
    <w:rsid w:val="00AA0317"/>
    <w:rsid w:val="00AA2E0F"/>
    <w:rsid w:val="00AA662D"/>
    <w:rsid w:val="00AB1DF3"/>
    <w:rsid w:val="00AB4C84"/>
    <w:rsid w:val="00AB64D1"/>
    <w:rsid w:val="00AD0664"/>
    <w:rsid w:val="00AD071C"/>
    <w:rsid w:val="00AD0F5C"/>
    <w:rsid w:val="00AD3517"/>
    <w:rsid w:val="00AD4455"/>
    <w:rsid w:val="00AD72B8"/>
    <w:rsid w:val="00AD7732"/>
    <w:rsid w:val="00AE21AF"/>
    <w:rsid w:val="00AE7D9B"/>
    <w:rsid w:val="00AF1C67"/>
    <w:rsid w:val="00AF1E3A"/>
    <w:rsid w:val="00AF6AEB"/>
    <w:rsid w:val="00B0451F"/>
    <w:rsid w:val="00B052FF"/>
    <w:rsid w:val="00B0682D"/>
    <w:rsid w:val="00B07269"/>
    <w:rsid w:val="00B10B26"/>
    <w:rsid w:val="00B11557"/>
    <w:rsid w:val="00B1163D"/>
    <w:rsid w:val="00B13F3A"/>
    <w:rsid w:val="00B148C1"/>
    <w:rsid w:val="00B15975"/>
    <w:rsid w:val="00B15F69"/>
    <w:rsid w:val="00B2393F"/>
    <w:rsid w:val="00B265AD"/>
    <w:rsid w:val="00B27775"/>
    <w:rsid w:val="00B317AB"/>
    <w:rsid w:val="00B33BAE"/>
    <w:rsid w:val="00B33CEE"/>
    <w:rsid w:val="00B34F73"/>
    <w:rsid w:val="00B40C0F"/>
    <w:rsid w:val="00B4159C"/>
    <w:rsid w:val="00B416F6"/>
    <w:rsid w:val="00B43C76"/>
    <w:rsid w:val="00B47966"/>
    <w:rsid w:val="00B53E4B"/>
    <w:rsid w:val="00B72872"/>
    <w:rsid w:val="00B73181"/>
    <w:rsid w:val="00B760BD"/>
    <w:rsid w:val="00B77B51"/>
    <w:rsid w:val="00B80602"/>
    <w:rsid w:val="00B81DF2"/>
    <w:rsid w:val="00B8263B"/>
    <w:rsid w:val="00B82AB8"/>
    <w:rsid w:val="00B85651"/>
    <w:rsid w:val="00B90968"/>
    <w:rsid w:val="00B91918"/>
    <w:rsid w:val="00BA1688"/>
    <w:rsid w:val="00BA1EEC"/>
    <w:rsid w:val="00BA361E"/>
    <w:rsid w:val="00BA7119"/>
    <w:rsid w:val="00BA78F1"/>
    <w:rsid w:val="00BA7B8C"/>
    <w:rsid w:val="00BB166C"/>
    <w:rsid w:val="00BB66EC"/>
    <w:rsid w:val="00BB7C82"/>
    <w:rsid w:val="00BC26D3"/>
    <w:rsid w:val="00BD23B8"/>
    <w:rsid w:val="00BD35A7"/>
    <w:rsid w:val="00BD465A"/>
    <w:rsid w:val="00BD5523"/>
    <w:rsid w:val="00BD6B6D"/>
    <w:rsid w:val="00BD75B4"/>
    <w:rsid w:val="00BE18DD"/>
    <w:rsid w:val="00BE5467"/>
    <w:rsid w:val="00BE67EF"/>
    <w:rsid w:val="00BE7811"/>
    <w:rsid w:val="00BF318A"/>
    <w:rsid w:val="00BF4ABD"/>
    <w:rsid w:val="00C00D9E"/>
    <w:rsid w:val="00C01066"/>
    <w:rsid w:val="00C01691"/>
    <w:rsid w:val="00C02B7A"/>
    <w:rsid w:val="00C04F8F"/>
    <w:rsid w:val="00C10C0B"/>
    <w:rsid w:val="00C114D5"/>
    <w:rsid w:val="00C1215D"/>
    <w:rsid w:val="00C126F2"/>
    <w:rsid w:val="00C12AA0"/>
    <w:rsid w:val="00C14E7E"/>
    <w:rsid w:val="00C16503"/>
    <w:rsid w:val="00C24A79"/>
    <w:rsid w:val="00C25AFC"/>
    <w:rsid w:val="00C25CDC"/>
    <w:rsid w:val="00C321CD"/>
    <w:rsid w:val="00C32E9A"/>
    <w:rsid w:val="00C37CCB"/>
    <w:rsid w:val="00C45144"/>
    <w:rsid w:val="00C46E9F"/>
    <w:rsid w:val="00C51DB5"/>
    <w:rsid w:val="00C5343E"/>
    <w:rsid w:val="00C54465"/>
    <w:rsid w:val="00C5551A"/>
    <w:rsid w:val="00C60063"/>
    <w:rsid w:val="00C63BCD"/>
    <w:rsid w:val="00C6439C"/>
    <w:rsid w:val="00C646E3"/>
    <w:rsid w:val="00C70DB3"/>
    <w:rsid w:val="00C724C6"/>
    <w:rsid w:val="00C73833"/>
    <w:rsid w:val="00C74AFB"/>
    <w:rsid w:val="00C76F9D"/>
    <w:rsid w:val="00C815D1"/>
    <w:rsid w:val="00C81E1A"/>
    <w:rsid w:val="00C87B95"/>
    <w:rsid w:val="00C911A5"/>
    <w:rsid w:val="00C92767"/>
    <w:rsid w:val="00C927F6"/>
    <w:rsid w:val="00C95518"/>
    <w:rsid w:val="00CA061F"/>
    <w:rsid w:val="00CA1A21"/>
    <w:rsid w:val="00CB5F5A"/>
    <w:rsid w:val="00CC00EA"/>
    <w:rsid w:val="00CC1EEF"/>
    <w:rsid w:val="00CC37B4"/>
    <w:rsid w:val="00CC46E7"/>
    <w:rsid w:val="00CC4BEB"/>
    <w:rsid w:val="00CC6E1A"/>
    <w:rsid w:val="00CC6F01"/>
    <w:rsid w:val="00CC7ECF"/>
    <w:rsid w:val="00CD365C"/>
    <w:rsid w:val="00CD562F"/>
    <w:rsid w:val="00CD5E4E"/>
    <w:rsid w:val="00CD7773"/>
    <w:rsid w:val="00CF20A2"/>
    <w:rsid w:val="00CF2C11"/>
    <w:rsid w:val="00CF5A3E"/>
    <w:rsid w:val="00D032F8"/>
    <w:rsid w:val="00D0333B"/>
    <w:rsid w:val="00D12682"/>
    <w:rsid w:val="00D13686"/>
    <w:rsid w:val="00D13E41"/>
    <w:rsid w:val="00D1448F"/>
    <w:rsid w:val="00D20A44"/>
    <w:rsid w:val="00D20AF6"/>
    <w:rsid w:val="00D2154A"/>
    <w:rsid w:val="00D233C5"/>
    <w:rsid w:val="00D23F06"/>
    <w:rsid w:val="00D243DB"/>
    <w:rsid w:val="00D25B45"/>
    <w:rsid w:val="00D305C4"/>
    <w:rsid w:val="00D3099C"/>
    <w:rsid w:val="00D3488C"/>
    <w:rsid w:val="00D34C26"/>
    <w:rsid w:val="00D3668A"/>
    <w:rsid w:val="00D41E90"/>
    <w:rsid w:val="00D42CD4"/>
    <w:rsid w:val="00D50A2E"/>
    <w:rsid w:val="00D50C25"/>
    <w:rsid w:val="00D53151"/>
    <w:rsid w:val="00D53CBB"/>
    <w:rsid w:val="00D54898"/>
    <w:rsid w:val="00D6094F"/>
    <w:rsid w:val="00D74EA7"/>
    <w:rsid w:val="00D76CCA"/>
    <w:rsid w:val="00D81E6D"/>
    <w:rsid w:val="00D84352"/>
    <w:rsid w:val="00D93F7D"/>
    <w:rsid w:val="00D9564D"/>
    <w:rsid w:val="00D97BE6"/>
    <w:rsid w:val="00DA1A62"/>
    <w:rsid w:val="00DA281F"/>
    <w:rsid w:val="00DA546D"/>
    <w:rsid w:val="00DA731D"/>
    <w:rsid w:val="00DB6E61"/>
    <w:rsid w:val="00DC4A64"/>
    <w:rsid w:val="00DC5EF2"/>
    <w:rsid w:val="00DC6994"/>
    <w:rsid w:val="00DD1BDA"/>
    <w:rsid w:val="00DD7E4A"/>
    <w:rsid w:val="00DE1DB8"/>
    <w:rsid w:val="00DE4BB0"/>
    <w:rsid w:val="00DF2361"/>
    <w:rsid w:val="00DF325A"/>
    <w:rsid w:val="00DF3F30"/>
    <w:rsid w:val="00DF4716"/>
    <w:rsid w:val="00DF4B8A"/>
    <w:rsid w:val="00E014EC"/>
    <w:rsid w:val="00E04438"/>
    <w:rsid w:val="00E04BE7"/>
    <w:rsid w:val="00E0582F"/>
    <w:rsid w:val="00E11623"/>
    <w:rsid w:val="00E143F6"/>
    <w:rsid w:val="00E14CC9"/>
    <w:rsid w:val="00E2079B"/>
    <w:rsid w:val="00E22CDB"/>
    <w:rsid w:val="00E244D7"/>
    <w:rsid w:val="00E25DBC"/>
    <w:rsid w:val="00E273FB"/>
    <w:rsid w:val="00E27ADB"/>
    <w:rsid w:val="00E30D02"/>
    <w:rsid w:val="00E3779F"/>
    <w:rsid w:val="00E40679"/>
    <w:rsid w:val="00E43A83"/>
    <w:rsid w:val="00E45BB8"/>
    <w:rsid w:val="00E473FE"/>
    <w:rsid w:val="00E4796C"/>
    <w:rsid w:val="00E50271"/>
    <w:rsid w:val="00E5129A"/>
    <w:rsid w:val="00E51855"/>
    <w:rsid w:val="00E519CA"/>
    <w:rsid w:val="00E540C9"/>
    <w:rsid w:val="00E62D97"/>
    <w:rsid w:val="00E65EEB"/>
    <w:rsid w:val="00E67A58"/>
    <w:rsid w:val="00E81352"/>
    <w:rsid w:val="00E84A18"/>
    <w:rsid w:val="00E90A75"/>
    <w:rsid w:val="00E93B2E"/>
    <w:rsid w:val="00EA6827"/>
    <w:rsid w:val="00EA7697"/>
    <w:rsid w:val="00EB18E5"/>
    <w:rsid w:val="00EB2FA8"/>
    <w:rsid w:val="00EB4A4C"/>
    <w:rsid w:val="00EC1A86"/>
    <w:rsid w:val="00EC2296"/>
    <w:rsid w:val="00EC29F9"/>
    <w:rsid w:val="00EC4244"/>
    <w:rsid w:val="00EC49A1"/>
    <w:rsid w:val="00EC61F0"/>
    <w:rsid w:val="00EC7052"/>
    <w:rsid w:val="00EC7418"/>
    <w:rsid w:val="00ED15CF"/>
    <w:rsid w:val="00ED66F6"/>
    <w:rsid w:val="00ED746F"/>
    <w:rsid w:val="00EE4247"/>
    <w:rsid w:val="00EE63ED"/>
    <w:rsid w:val="00EF239A"/>
    <w:rsid w:val="00EF2ABF"/>
    <w:rsid w:val="00EF2F67"/>
    <w:rsid w:val="00EF36F2"/>
    <w:rsid w:val="00F03F30"/>
    <w:rsid w:val="00F12416"/>
    <w:rsid w:val="00F13293"/>
    <w:rsid w:val="00F20A88"/>
    <w:rsid w:val="00F22B29"/>
    <w:rsid w:val="00F2326B"/>
    <w:rsid w:val="00F23423"/>
    <w:rsid w:val="00F23543"/>
    <w:rsid w:val="00F2453F"/>
    <w:rsid w:val="00F2715B"/>
    <w:rsid w:val="00F319FF"/>
    <w:rsid w:val="00F34F21"/>
    <w:rsid w:val="00F41EC1"/>
    <w:rsid w:val="00F43AD1"/>
    <w:rsid w:val="00F4527D"/>
    <w:rsid w:val="00F625CF"/>
    <w:rsid w:val="00F6447F"/>
    <w:rsid w:val="00F65699"/>
    <w:rsid w:val="00F72E5F"/>
    <w:rsid w:val="00F82690"/>
    <w:rsid w:val="00F87BDD"/>
    <w:rsid w:val="00F90A9B"/>
    <w:rsid w:val="00F95418"/>
    <w:rsid w:val="00F95A61"/>
    <w:rsid w:val="00F96E95"/>
    <w:rsid w:val="00FA22A6"/>
    <w:rsid w:val="00FA3224"/>
    <w:rsid w:val="00FA41A4"/>
    <w:rsid w:val="00FA4499"/>
    <w:rsid w:val="00FA4F4A"/>
    <w:rsid w:val="00FB3DA4"/>
    <w:rsid w:val="00FB438D"/>
    <w:rsid w:val="00FB4738"/>
    <w:rsid w:val="00FB50DC"/>
    <w:rsid w:val="00FB53A5"/>
    <w:rsid w:val="00FC2F72"/>
    <w:rsid w:val="00FC3AC7"/>
    <w:rsid w:val="00FC3D0B"/>
    <w:rsid w:val="00FC3DD4"/>
    <w:rsid w:val="00FC4138"/>
    <w:rsid w:val="00FC6DAE"/>
    <w:rsid w:val="00FD26FD"/>
    <w:rsid w:val="00FD3428"/>
    <w:rsid w:val="00FD45C6"/>
    <w:rsid w:val="00FD46B9"/>
    <w:rsid w:val="00FD52AB"/>
    <w:rsid w:val="00FD6CE3"/>
    <w:rsid w:val="00FD7135"/>
    <w:rsid w:val="00FE504F"/>
    <w:rsid w:val="00FF011D"/>
    <w:rsid w:val="00FF04DE"/>
    <w:rsid w:val="00FF089C"/>
    <w:rsid w:val="00FF099D"/>
    <w:rsid w:val="00FF3407"/>
    <w:rsid w:val="00FF349B"/>
    <w:rsid w:val="00FF49DD"/>
    <w:rsid w:val="00FF666D"/>
  </w:rsids>
  <m:mathPr>
    <m:mathFont m:val="Cambria Math"/>
    <m:brkBin m:val="before"/>
    <m:brkBinSub m:val="--"/>
    <m:smallFrac/>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red"/>
    </o:shapedefaults>
    <o:shapelayout v:ext="edit">
      <o:idmap v:ext="edit" data="1"/>
    </o:shapelayout>
  </w:shapeDefaults>
  <w:decimalSymbol w:val="."/>
  <w:listSeparator w:val=","/>
  <w15:docId w15:val="{D45CEF4F-CA79-40C1-8D03-B88C1D56D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F4A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87B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14D33"/>
    <w:pPr>
      <w:keepNext/>
      <w:keepLines/>
      <w:spacing w:before="200" w:after="0"/>
      <w:outlineLvl w:val="2"/>
    </w:pPr>
    <w:rPr>
      <w:rFonts w:asciiTheme="majorHAnsi" w:eastAsiaTheme="majorEastAsia" w:hAnsiTheme="majorHAnsi" w:cstheme="majorBidi"/>
      <w:b/>
      <w:bCs/>
      <w:color w:val="4F81BD" w:themeColor="accent1"/>
    </w:rPr>
  </w:style>
  <w:style w:type="paragraph" w:styleId="Ttulo9">
    <w:name w:val="heading 9"/>
    <w:basedOn w:val="Normal"/>
    <w:next w:val="Normal"/>
    <w:link w:val="Ttulo9Car"/>
    <w:uiPriority w:val="9"/>
    <w:semiHidden/>
    <w:unhideWhenUsed/>
    <w:qFormat/>
    <w:rsid w:val="00BA16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05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0561"/>
  </w:style>
  <w:style w:type="paragraph" w:styleId="Piedepgina">
    <w:name w:val="footer"/>
    <w:basedOn w:val="Normal"/>
    <w:link w:val="PiedepginaCar"/>
    <w:uiPriority w:val="99"/>
    <w:unhideWhenUsed/>
    <w:rsid w:val="000805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0561"/>
  </w:style>
  <w:style w:type="paragraph" w:styleId="Sinespaciado">
    <w:name w:val="No Spacing"/>
    <w:link w:val="SinespaciadoCar"/>
    <w:uiPriority w:val="1"/>
    <w:qFormat/>
    <w:rsid w:val="00080561"/>
    <w:pPr>
      <w:spacing w:after="0" w:line="240" w:lineRule="auto"/>
    </w:pPr>
  </w:style>
  <w:style w:type="character" w:customStyle="1" w:styleId="SinespaciadoCar">
    <w:name w:val="Sin espaciado Car"/>
    <w:basedOn w:val="Fuentedeprrafopredeter"/>
    <w:link w:val="Sinespaciado"/>
    <w:uiPriority w:val="1"/>
    <w:rsid w:val="00080561"/>
    <w:rPr>
      <w:rFonts w:eastAsiaTheme="minorEastAsia"/>
      <w:lang w:eastAsia="es-MX"/>
    </w:rPr>
  </w:style>
  <w:style w:type="paragraph" w:styleId="Textodeglobo">
    <w:name w:val="Balloon Text"/>
    <w:basedOn w:val="Normal"/>
    <w:link w:val="TextodegloboCar"/>
    <w:uiPriority w:val="99"/>
    <w:semiHidden/>
    <w:unhideWhenUsed/>
    <w:rsid w:val="000805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0561"/>
    <w:rPr>
      <w:rFonts w:ascii="Tahoma" w:hAnsi="Tahoma" w:cs="Tahoma"/>
      <w:sz w:val="16"/>
      <w:szCs w:val="16"/>
    </w:rPr>
  </w:style>
  <w:style w:type="paragraph" w:styleId="NormalWeb">
    <w:name w:val="Normal (Web)"/>
    <w:basedOn w:val="Normal"/>
    <w:uiPriority w:val="99"/>
    <w:unhideWhenUsed/>
    <w:rsid w:val="00133F72"/>
    <w:pPr>
      <w:spacing w:before="100" w:beforeAutospacing="1" w:after="100" w:afterAutospacing="1" w:line="240" w:lineRule="auto"/>
    </w:pPr>
    <w:rPr>
      <w:rFonts w:ascii="Times New Roman" w:hAnsi="Times New Roman" w:cs="Times New Roman"/>
      <w:sz w:val="24"/>
      <w:szCs w:val="24"/>
    </w:rPr>
  </w:style>
  <w:style w:type="character" w:customStyle="1" w:styleId="Ttulo1Car">
    <w:name w:val="Título 1 Car"/>
    <w:basedOn w:val="Fuentedeprrafopredeter"/>
    <w:link w:val="Ttulo1"/>
    <w:uiPriority w:val="9"/>
    <w:rsid w:val="00BF4ABD"/>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4F6510"/>
    <w:pPr>
      <w:ind w:left="720"/>
      <w:contextualSpacing/>
    </w:pPr>
  </w:style>
  <w:style w:type="character" w:customStyle="1" w:styleId="Ttulo2Car">
    <w:name w:val="Título 2 Car"/>
    <w:basedOn w:val="Fuentedeprrafopredeter"/>
    <w:link w:val="Ttulo2"/>
    <w:uiPriority w:val="9"/>
    <w:rsid w:val="00C87B9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14D33"/>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unhideWhenUsed/>
    <w:qFormat/>
    <w:rsid w:val="0095190E"/>
    <w:pPr>
      <w:outlineLvl w:val="9"/>
    </w:pPr>
  </w:style>
  <w:style w:type="paragraph" w:styleId="TDC1">
    <w:name w:val="toc 1"/>
    <w:basedOn w:val="Normal"/>
    <w:next w:val="Normal"/>
    <w:autoRedefine/>
    <w:uiPriority w:val="39"/>
    <w:unhideWhenUsed/>
    <w:rsid w:val="00EC4244"/>
    <w:pPr>
      <w:tabs>
        <w:tab w:val="left" w:pos="440"/>
        <w:tab w:val="right" w:leader="dot" w:pos="8828"/>
      </w:tabs>
      <w:spacing w:after="100"/>
    </w:pPr>
    <w:rPr>
      <w:noProof/>
    </w:rPr>
  </w:style>
  <w:style w:type="paragraph" w:styleId="TDC2">
    <w:name w:val="toc 2"/>
    <w:basedOn w:val="Normal"/>
    <w:next w:val="Normal"/>
    <w:autoRedefine/>
    <w:uiPriority w:val="39"/>
    <w:unhideWhenUsed/>
    <w:rsid w:val="002E779D"/>
    <w:pPr>
      <w:tabs>
        <w:tab w:val="left" w:pos="426"/>
        <w:tab w:val="right" w:leader="dot" w:pos="8828"/>
      </w:tabs>
      <w:spacing w:after="100"/>
      <w:ind w:left="426" w:hanging="426"/>
      <w:jc w:val="both"/>
    </w:pPr>
  </w:style>
  <w:style w:type="paragraph" w:styleId="TDC3">
    <w:name w:val="toc 3"/>
    <w:basedOn w:val="Normal"/>
    <w:next w:val="Normal"/>
    <w:autoRedefine/>
    <w:uiPriority w:val="39"/>
    <w:unhideWhenUsed/>
    <w:rsid w:val="0095190E"/>
    <w:pPr>
      <w:spacing w:after="100"/>
      <w:ind w:left="440"/>
    </w:pPr>
  </w:style>
  <w:style w:type="character" w:styleId="Hipervnculo">
    <w:name w:val="Hyperlink"/>
    <w:basedOn w:val="Fuentedeprrafopredeter"/>
    <w:uiPriority w:val="99"/>
    <w:unhideWhenUsed/>
    <w:rsid w:val="0095190E"/>
    <w:rPr>
      <w:color w:val="0000FF" w:themeColor="hyperlink"/>
      <w:u w:val="single"/>
    </w:rPr>
  </w:style>
  <w:style w:type="paragraph" w:customStyle="1" w:styleId="Default">
    <w:name w:val="Default"/>
    <w:rsid w:val="005126EF"/>
    <w:pPr>
      <w:autoSpaceDE w:val="0"/>
      <w:autoSpaceDN w:val="0"/>
      <w:adjustRightInd w:val="0"/>
      <w:spacing w:after="0" w:line="240" w:lineRule="auto"/>
    </w:pPr>
    <w:rPr>
      <w:rFonts w:ascii="Microsoft Sans Serif" w:hAnsi="Microsoft Sans Serif" w:cs="Microsoft Sans Serif"/>
      <w:color w:val="000000"/>
      <w:sz w:val="24"/>
      <w:szCs w:val="24"/>
    </w:rPr>
  </w:style>
  <w:style w:type="character" w:customStyle="1" w:styleId="Ttulo9Car">
    <w:name w:val="Título 9 Car"/>
    <w:basedOn w:val="Fuentedeprrafopredeter"/>
    <w:link w:val="Ttulo9"/>
    <w:uiPriority w:val="9"/>
    <w:semiHidden/>
    <w:rsid w:val="00BA1688"/>
    <w:rPr>
      <w:rFonts w:asciiTheme="majorHAnsi" w:eastAsiaTheme="majorEastAsia" w:hAnsiTheme="majorHAnsi" w:cstheme="majorBidi"/>
      <w:i/>
      <w:iCs/>
      <w:color w:val="404040" w:themeColor="text1" w:themeTint="BF"/>
      <w:sz w:val="20"/>
      <w:szCs w:val="20"/>
    </w:rPr>
  </w:style>
  <w:style w:type="paragraph" w:styleId="Textoindependiente2">
    <w:name w:val="Body Text 2"/>
    <w:basedOn w:val="Normal"/>
    <w:link w:val="Textoindependiente2Car"/>
    <w:rsid w:val="001F2357"/>
    <w:pPr>
      <w:tabs>
        <w:tab w:val="left" w:pos="0"/>
      </w:tabs>
      <w:spacing w:after="0" w:line="240" w:lineRule="auto"/>
    </w:pPr>
    <w:rPr>
      <w:rFonts w:ascii="Times New Roman" w:eastAsia="Times New Roman" w:hAnsi="Times New Roman" w:cs="Times New Roman"/>
      <w:sz w:val="24"/>
      <w:szCs w:val="20"/>
      <w:lang w:val="es-ES_tradnl" w:eastAsia="es-ES"/>
    </w:rPr>
  </w:style>
  <w:style w:type="character" w:customStyle="1" w:styleId="Textoindependiente2Car">
    <w:name w:val="Texto independiente 2 Car"/>
    <w:basedOn w:val="Fuentedeprrafopredeter"/>
    <w:link w:val="Textoindependiente2"/>
    <w:rsid w:val="001F2357"/>
    <w:rPr>
      <w:rFonts w:ascii="Times New Roman" w:eastAsia="Times New Roman" w:hAnsi="Times New Roman" w:cs="Times New Roman"/>
      <w:sz w:val="24"/>
      <w:szCs w:val="20"/>
      <w:lang w:val="es-ES_tradnl" w:eastAsia="es-ES"/>
    </w:rPr>
  </w:style>
  <w:style w:type="table" w:styleId="Tablaconcuadrcula">
    <w:name w:val="Table Grid"/>
    <w:basedOn w:val="Tablanormal"/>
    <w:uiPriority w:val="59"/>
    <w:rsid w:val="005B4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92016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medio1-nfasis5">
    <w:name w:val="Medium Shading 1 Accent 5"/>
    <w:basedOn w:val="Tablanormal"/>
    <w:uiPriority w:val="63"/>
    <w:rsid w:val="0069574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C32E9A"/>
    <w:pPr>
      <w:spacing w:after="0" w:line="240" w:lineRule="auto"/>
    </w:pPr>
    <w:rPr>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edia2-nfasis3">
    <w:name w:val="Medium List 2 Accent 3"/>
    <w:basedOn w:val="Tablanormal"/>
    <w:uiPriority w:val="66"/>
    <w:rsid w:val="00C32E9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C32E9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97228">
      <w:bodyDiv w:val="1"/>
      <w:marLeft w:val="0"/>
      <w:marRight w:val="0"/>
      <w:marTop w:val="0"/>
      <w:marBottom w:val="0"/>
      <w:divBdr>
        <w:top w:val="none" w:sz="0" w:space="0" w:color="auto"/>
        <w:left w:val="none" w:sz="0" w:space="0" w:color="auto"/>
        <w:bottom w:val="none" w:sz="0" w:space="0" w:color="auto"/>
        <w:right w:val="none" w:sz="0" w:space="0" w:color="auto"/>
      </w:divBdr>
      <w:divsChild>
        <w:div w:id="237832056">
          <w:marLeft w:val="547"/>
          <w:marRight w:val="0"/>
          <w:marTop w:val="0"/>
          <w:marBottom w:val="0"/>
          <w:divBdr>
            <w:top w:val="none" w:sz="0" w:space="0" w:color="auto"/>
            <w:left w:val="none" w:sz="0" w:space="0" w:color="auto"/>
            <w:bottom w:val="none" w:sz="0" w:space="0" w:color="auto"/>
            <w:right w:val="none" w:sz="0" w:space="0" w:color="auto"/>
          </w:divBdr>
        </w:div>
      </w:divsChild>
    </w:div>
    <w:div w:id="235869270">
      <w:bodyDiv w:val="1"/>
      <w:marLeft w:val="0"/>
      <w:marRight w:val="0"/>
      <w:marTop w:val="0"/>
      <w:marBottom w:val="0"/>
      <w:divBdr>
        <w:top w:val="none" w:sz="0" w:space="0" w:color="auto"/>
        <w:left w:val="none" w:sz="0" w:space="0" w:color="auto"/>
        <w:bottom w:val="none" w:sz="0" w:space="0" w:color="auto"/>
        <w:right w:val="none" w:sz="0" w:space="0" w:color="auto"/>
      </w:divBdr>
      <w:divsChild>
        <w:div w:id="2007592399">
          <w:marLeft w:val="446"/>
          <w:marRight w:val="0"/>
          <w:marTop w:val="0"/>
          <w:marBottom w:val="0"/>
          <w:divBdr>
            <w:top w:val="none" w:sz="0" w:space="0" w:color="auto"/>
            <w:left w:val="none" w:sz="0" w:space="0" w:color="auto"/>
            <w:bottom w:val="none" w:sz="0" w:space="0" w:color="auto"/>
            <w:right w:val="none" w:sz="0" w:space="0" w:color="auto"/>
          </w:divBdr>
        </w:div>
        <w:div w:id="1921982600">
          <w:marLeft w:val="446"/>
          <w:marRight w:val="0"/>
          <w:marTop w:val="0"/>
          <w:marBottom w:val="0"/>
          <w:divBdr>
            <w:top w:val="none" w:sz="0" w:space="0" w:color="auto"/>
            <w:left w:val="none" w:sz="0" w:space="0" w:color="auto"/>
            <w:bottom w:val="none" w:sz="0" w:space="0" w:color="auto"/>
            <w:right w:val="none" w:sz="0" w:space="0" w:color="auto"/>
          </w:divBdr>
        </w:div>
      </w:divsChild>
    </w:div>
    <w:div w:id="848368456">
      <w:bodyDiv w:val="1"/>
      <w:marLeft w:val="0"/>
      <w:marRight w:val="0"/>
      <w:marTop w:val="0"/>
      <w:marBottom w:val="0"/>
      <w:divBdr>
        <w:top w:val="none" w:sz="0" w:space="0" w:color="auto"/>
        <w:left w:val="none" w:sz="0" w:space="0" w:color="auto"/>
        <w:bottom w:val="none" w:sz="0" w:space="0" w:color="auto"/>
        <w:right w:val="none" w:sz="0" w:space="0" w:color="auto"/>
      </w:divBdr>
      <w:divsChild>
        <w:div w:id="351614326">
          <w:marLeft w:val="547"/>
          <w:marRight w:val="0"/>
          <w:marTop w:val="0"/>
          <w:marBottom w:val="0"/>
          <w:divBdr>
            <w:top w:val="none" w:sz="0" w:space="0" w:color="auto"/>
            <w:left w:val="none" w:sz="0" w:space="0" w:color="auto"/>
            <w:bottom w:val="none" w:sz="0" w:space="0" w:color="auto"/>
            <w:right w:val="none" w:sz="0" w:space="0" w:color="auto"/>
          </w:divBdr>
        </w:div>
        <w:div w:id="1070421677">
          <w:marLeft w:val="547"/>
          <w:marRight w:val="0"/>
          <w:marTop w:val="0"/>
          <w:marBottom w:val="0"/>
          <w:divBdr>
            <w:top w:val="none" w:sz="0" w:space="0" w:color="auto"/>
            <w:left w:val="none" w:sz="0" w:space="0" w:color="auto"/>
            <w:bottom w:val="none" w:sz="0" w:space="0" w:color="auto"/>
            <w:right w:val="none" w:sz="0" w:space="0" w:color="auto"/>
          </w:divBdr>
        </w:div>
        <w:div w:id="200290170">
          <w:marLeft w:val="547"/>
          <w:marRight w:val="0"/>
          <w:marTop w:val="0"/>
          <w:marBottom w:val="0"/>
          <w:divBdr>
            <w:top w:val="none" w:sz="0" w:space="0" w:color="auto"/>
            <w:left w:val="none" w:sz="0" w:space="0" w:color="auto"/>
            <w:bottom w:val="none" w:sz="0" w:space="0" w:color="auto"/>
            <w:right w:val="none" w:sz="0" w:space="0" w:color="auto"/>
          </w:divBdr>
        </w:div>
        <w:div w:id="643198441">
          <w:marLeft w:val="547"/>
          <w:marRight w:val="0"/>
          <w:marTop w:val="0"/>
          <w:marBottom w:val="0"/>
          <w:divBdr>
            <w:top w:val="none" w:sz="0" w:space="0" w:color="auto"/>
            <w:left w:val="none" w:sz="0" w:space="0" w:color="auto"/>
            <w:bottom w:val="none" w:sz="0" w:space="0" w:color="auto"/>
            <w:right w:val="none" w:sz="0" w:space="0" w:color="auto"/>
          </w:divBdr>
        </w:div>
        <w:div w:id="113789264">
          <w:marLeft w:val="547"/>
          <w:marRight w:val="0"/>
          <w:marTop w:val="0"/>
          <w:marBottom w:val="0"/>
          <w:divBdr>
            <w:top w:val="none" w:sz="0" w:space="0" w:color="auto"/>
            <w:left w:val="none" w:sz="0" w:space="0" w:color="auto"/>
            <w:bottom w:val="none" w:sz="0" w:space="0" w:color="auto"/>
            <w:right w:val="none" w:sz="0" w:space="0" w:color="auto"/>
          </w:divBdr>
        </w:div>
      </w:divsChild>
    </w:div>
    <w:div w:id="968054702">
      <w:bodyDiv w:val="1"/>
      <w:marLeft w:val="0"/>
      <w:marRight w:val="0"/>
      <w:marTop w:val="0"/>
      <w:marBottom w:val="0"/>
      <w:divBdr>
        <w:top w:val="none" w:sz="0" w:space="0" w:color="auto"/>
        <w:left w:val="none" w:sz="0" w:space="0" w:color="auto"/>
        <w:bottom w:val="none" w:sz="0" w:space="0" w:color="auto"/>
        <w:right w:val="none" w:sz="0" w:space="0" w:color="auto"/>
      </w:divBdr>
    </w:div>
    <w:div w:id="1195537851">
      <w:bodyDiv w:val="1"/>
      <w:marLeft w:val="0"/>
      <w:marRight w:val="0"/>
      <w:marTop w:val="0"/>
      <w:marBottom w:val="0"/>
      <w:divBdr>
        <w:top w:val="none" w:sz="0" w:space="0" w:color="auto"/>
        <w:left w:val="none" w:sz="0" w:space="0" w:color="auto"/>
        <w:bottom w:val="none" w:sz="0" w:space="0" w:color="auto"/>
        <w:right w:val="none" w:sz="0" w:space="0" w:color="auto"/>
      </w:divBdr>
    </w:div>
    <w:div w:id="1234699475">
      <w:bodyDiv w:val="1"/>
      <w:marLeft w:val="0"/>
      <w:marRight w:val="0"/>
      <w:marTop w:val="0"/>
      <w:marBottom w:val="0"/>
      <w:divBdr>
        <w:top w:val="none" w:sz="0" w:space="0" w:color="auto"/>
        <w:left w:val="none" w:sz="0" w:space="0" w:color="auto"/>
        <w:bottom w:val="none" w:sz="0" w:space="0" w:color="auto"/>
        <w:right w:val="none" w:sz="0" w:space="0" w:color="auto"/>
      </w:divBdr>
    </w:div>
    <w:div w:id="1368069683">
      <w:bodyDiv w:val="1"/>
      <w:marLeft w:val="0"/>
      <w:marRight w:val="0"/>
      <w:marTop w:val="0"/>
      <w:marBottom w:val="0"/>
      <w:divBdr>
        <w:top w:val="none" w:sz="0" w:space="0" w:color="auto"/>
        <w:left w:val="none" w:sz="0" w:space="0" w:color="auto"/>
        <w:bottom w:val="none" w:sz="0" w:space="0" w:color="auto"/>
        <w:right w:val="none" w:sz="0" w:space="0" w:color="auto"/>
      </w:divBdr>
      <w:divsChild>
        <w:div w:id="1091583362">
          <w:marLeft w:val="547"/>
          <w:marRight w:val="0"/>
          <w:marTop w:val="0"/>
          <w:marBottom w:val="0"/>
          <w:divBdr>
            <w:top w:val="none" w:sz="0" w:space="0" w:color="auto"/>
            <w:left w:val="none" w:sz="0" w:space="0" w:color="auto"/>
            <w:bottom w:val="none" w:sz="0" w:space="0" w:color="auto"/>
            <w:right w:val="none" w:sz="0" w:space="0" w:color="auto"/>
          </w:divBdr>
        </w:div>
      </w:divsChild>
    </w:div>
    <w:div w:id="1515462689">
      <w:bodyDiv w:val="1"/>
      <w:marLeft w:val="0"/>
      <w:marRight w:val="0"/>
      <w:marTop w:val="0"/>
      <w:marBottom w:val="0"/>
      <w:divBdr>
        <w:top w:val="none" w:sz="0" w:space="0" w:color="auto"/>
        <w:left w:val="none" w:sz="0" w:space="0" w:color="auto"/>
        <w:bottom w:val="none" w:sz="0" w:space="0" w:color="auto"/>
        <w:right w:val="none" w:sz="0" w:space="0" w:color="auto"/>
      </w:divBdr>
    </w:div>
    <w:div w:id="1558779169">
      <w:bodyDiv w:val="1"/>
      <w:marLeft w:val="0"/>
      <w:marRight w:val="0"/>
      <w:marTop w:val="0"/>
      <w:marBottom w:val="0"/>
      <w:divBdr>
        <w:top w:val="none" w:sz="0" w:space="0" w:color="auto"/>
        <w:left w:val="none" w:sz="0" w:space="0" w:color="auto"/>
        <w:bottom w:val="none" w:sz="0" w:space="0" w:color="auto"/>
        <w:right w:val="none" w:sz="0" w:space="0" w:color="auto"/>
      </w:divBdr>
    </w:div>
    <w:div w:id="1836415492">
      <w:bodyDiv w:val="1"/>
      <w:marLeft w:val="0"/>
      <w:marRight w:val="0"/>
      <w:marTop w:val="0"/>
      <w:marBottom w:val="0"/>
      <w:divBdr>
        <w:top w:val="none" w:sz="0" w:space="0" w:color="auto"/>
        <w:left w:val="none" w:sz="0" w:space="0" w:color="auto"/>
        <w:bottom w:val="none" w:sz="0" w:space="0" w:color="auto"/>
        <w:right w:val="none" w:sz="0" w:space="0" w:color="auto"/>
      </w:divBdr>
    </w:div>
    <w:div w:id="1967348931">
      <w:bodyDiv w:val="1"/>
      <w:marLeft w:val="0"/>
      <w:marRight w:val="0"/>
      <w:marTop w:val="0"/>
      <w:marBottom w:val="0"/>
      <w:divBdr>
        <w:top w:val="none" w:sz="0" w:space="0" w:color="auto"/>
        <w:left w:val="none" w:sz="0" w:space="0" w:color="auto"/>
        <w:bottom w:val="none" w:sz="0" w:space="0" w:color="auto"/>
        <w:right w:val="none" w:sz="0" w:space="0" w:color="auto"/>
      </w:divBdr>
      <w:divsChild>
        <w:div w:id="456529124">
          <w:marLeft w:val="0"/>
          <w:marRight w:val="0"/>
          <w:marTop w:val="20"/>
          <w:marBottom w:val="2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52A88-8FFB-4462-81C4-A266D6028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3085</Words>
  <Characters>16970</Characters>
  <Application>Microsoft Office Word</Application>
  <DocSecurity>4</DocSecurity>
  <Lines>141</Lines>
  <Paragraphs>40</Paragraphs>
  <ScaleCrop>false</ScaleCrop>
  <HeadingPairs>
    <vt:vector size="2" baseType="variant">
      <vt:variant>
        <vt:lpstr>Título</vt:lpstr>
      </vt:variant>
      <vt:variant>
        <vt:i4>1</vt:i4>
      </vt:variant>
    </vt:vector>
  </HeadingPairs>
  <TitlesOfParts>
    <vt:vector size="1" baseType="lpstr">
      <vt:lpstr>Programa Anual de Capacitación 2015</vt:lpstr>
    </vt:vector>
  </TitlesOfParts>
  <Company>Secretaría de Hacienda</Company>
  <LinksUpToDate>false</LinksUpToDate>
  <CharactersWithSpaces>20015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Anual de Capacitación 2015</dc:title>
  <dc:creator>Sofía Cardina Aguilar Flores</dc:creator>
  <cp:lastModifiedBy>Moises Alejandro Dichi Coutiño</cp:lastModifiedBy>
  <cp:revision>2</cp:revision>
  <cp:lastPrinted>2018-03-03T16:36:00Z</cp:lastPrinted>
  <dcterms:created xsi:type="dcterms:W3CDTF">2018-01-30T19:52:00Z</dcterms:created>
  <dcterms:modified xsi:type="dcterms:W3CDTF">2018-01-30T19:52:00Z</dcterms:modified>
</cp:coreProperties>
</file>