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8C1" w:rsidRDefault="0084148A" w:rsidP="0046218E">
      <w:pPr>
        <w:spacing w:line="36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16019" wp14:editId="19D09326">
                <wp:simplePos x="0" y="0"/>
                <wp:positionH relativeFrom="column">
                  <wp:posOffset>271145</wp:posOffset>
                </wp:positionH>
                <wp:positionV relativeFrom="paragraph">
                  <wp:posOffset>1890395</wp:posOffset>
                </wp:positionV>
                <wp:extent cx="5695950" cy="4581525"/>
                <wp:effectExtent l="0" t="0" r="0" b="95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4581525"/>
                          <a:chOff x="0" y="0"/>
                          <a:chExt cx="5695950" cy="458152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959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5CD" w:rsidRPr="00C552FF" w:rsidRDefault="00DD05CD" w:rsidP="00255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</w:pPr>
                              <w:r w:rsidRPr="00C552FF"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  <w:t xml:space="preserve">Política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25400"/>
                            <a:bevelB w="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50"/>
                            <a:ext cx="56959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5CD" w:rsidRPr="00C552FF" w:rsidRDefault="00DD05CD" w:rsidP="00255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</w:pPr>
                              <w:r w:rsidRPr="00C552FF"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25400"/>
                            <a:bevelB w="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9850"/>
                            <a:ext cx="56959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5CD" w:rsidRPr="00C552FF" w:rsidRDefault="00DD05CD" w:rsidP="00255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</w:pPr>
                              <w:r w:rsidRPr="00C552FF">
                                <w:rPr>
                                  <w:rFonts w:ascii="Italianno" w:hAnsi="Italianno" w:cs="Angsana New"/>
                                  <w:color w:val="000000" w:themeColor="text1"/>
                                  <w:sz w:val="240"/>
                                  <w:szCs w:val="2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63500" w14:h="0" w14:prst="circle"/>
                                  </w14:props3d>
                                </w:rPr>
                                <w:t>Gasto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25400"/>
                            <a:bevelB w="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left:0;text-align:left;margin-left:21.35pt;margin-top:148.85pt;width:448.5pt;height:360.75pt;z-index:251659264;mso-height-relative:margin" coordsize="56959,4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6959;height:15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D05CD" w:rsidRPr="00C552FF" w:rsidRDefault="00DD05CD" w:rsidP="002558C1">
                        <w:pPr>
                          <w:spacing w:after="0" w:line="240" w:lineRule="auto"/>
                          <w:jc w:val="center"/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</w:pPr>
                        <w:r w:rsidRPr="00C552FF"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  <w:t xml:space="preserve">Política </w:t>
                        </w:r>
                      </w:p>
                    </w:txbxContent>
                  </v:textbox>
                </v:shape>
                <v:shape id="_x0000_s1028" type="#_x0000_t202" style="position:absolute;top:13144;width:56959;height:15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D05CD" w:rsidRPr="00C552FF" w:rsidRDefault="00DD05CD" w:rsidP="002558C1">
                        <w:pPr>
                          <w:spacing w:after="0" w:line="240" w:lineRule="auto"/>
                          <w:jc w:val="center"/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</w:pPr>
                        <w:proofErr w:type="gramStart"/>
                        <w:r w:rsidRPr="00C552FF"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  <w:t>de</w:t>
                        </w:r>
                        <w:proofErr w:type="gramEnd"/>
                        <w:r w:rsidRPr="00C552FF"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top:26098;width:56959;height:19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DD05CD" w:rsidRPr="00C552FF" w:rsidRDefault="00DD05CD" w:rsidP="002558C1">
                        <w:pPr>
                          <w:spacing w:after="0" w:line="240" w:lineRule="auto"/>
                          <w:jc w:val="center"/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</w:pPr>
                        <w:r w:rsidRPr="00C552FF">
                          <w:rPr>
                            <w:rFonts w:ascii="Italianno" w:hAnsi="Italianno" w:cs="Angsana New"/>
                            <w:color w:val="000000" w:themeColor="text1"/>
                            <w:sz w:val="240"/>
                            <w:szCs w:val="2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63500" w14:h="0" w14:prst="circle"/>
                            </w14:props3d>
                          </w:rPr>
                          <w:t>Gasto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E2E55" wp14:editId="2594709C">
                <wp:simplePos x="0" y="0"/>
                <wp:positionH relativeFrom="column">
                  <wp:posOffset>-403860</wp:posOffset>
                </wp:positionH>
                <wp:positionV relativeFrom="paragraph">
                  <wp:posOffset>213995</wp:posOffset>
                </wp:positionV>
                <wp:extent cx="6943725" cy="2054762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054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8A" w:rsidRPr="00E832D2" w:rsidRDefault="0084148A" w:rsidP="0084148A">
                            <w:pPr>
                              <w:spacing w:after="0" w:line="240" w:lineRule="auto"/>
                              <w:jc w:val="center"/>
                              <w:rPr>
                                <w:rFonts w:ascii="Chiangmai Hostel" w:hAnsi="Chiangmai Hostel" w:cs="Angsana New"/>
                                <w:b/>
                                <w:color w:val="000000" w:themeColor="text1"/>
                                <w:sz w:val="44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</w:pPr>
                            <w:r w:rsidRPr="00E832D2">
                              <w:rPr>
                                <w:rFonts w:ascii="Chiangmai Hostel" w:hAnsi="Chiangmai Hostel" w:cs="Angsana New"/>
                                <w:b/>
                                <w:color w:val="000000" w:themeColor="text1"/>
                                <w:sz w:val="144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  <w:t>I</w:t>
                            </w:r>
                            <w:r>
                              <w:rPr>
                                <w:rFonts w:ascii="Chiangmai Hostel" w:hAnsi="Chiangmai Hostel" w:cs="Angsana New"/>
                                <w:b/>
                                <w:color w:val="000000" w:themeColor="text1"/>
                                <w:sz w:val="144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25400"/>
                          <a:bevelB w="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0" type="#_x0000_t202" style="position:absolute;left:0;text-align:left;margin-left:-31.8pt;margin-top:16.85pt;width:546.75pt;height:16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" filled="f" stroked="f">
                <v:textbox>
                  <w:txbxContent>
                    <w:p w:rsidR="0084148A" w:rsidRPr="00E832D2" w:rsidRDefault="0084148A" w:rsidP="0084148A">
                      <w:pPr>
                        <w:spacing w:after="0" w:line="240" w:lineRule="auto"/>
                        <w:jc w:val="center"/>
                        <w:rPr>
                          <w:rFonts w:ascii="Chiangmai Hostel" w:hAnsi="Chiangmai Hostel" w:cs="Angsana New"/>
                          <w:b/>
                          <w:color w:val="000000" w:themeColor="text1"/>
                          <w:sz w:val="44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</w:pPr>
                      <w:r w:rsidRPr="00E832D2">
                        <w:rPr>
                          <w:rFonts w:ascii="Chiangmai Hostel" w:hAnsi="Chiangmai Hostel" w:cs="Angsana New"/>
                          <w:b/>
                          <w:color w:val="000000" w:themeColor="text1"/>
                          <w:sz w:val="144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  <w:t>I</w:t>
                      </w:r>
                      <w:r>
                        <w:rPr>
                          <w:rFonts w:ascii="Chiangmai Hostel" w:hAnsi="Chiangmai Hostel" w:cs="Angsana New"/>
                          <w:b/>
                          <w:color w:val="000000" w:themeColor="text1"/>
                          <w:sz w:val="144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558C1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AB0E2B8" wp14:editId="7EF682B5">
            <wp:simplePos x="0" y="0"/>
            <wp:positionH relativeFrom="column">
              <wp:posOffset>-652780</wp:posOffset>
            </wp:positionH>
            <wp:positionV relativeFrom="paragraph">
              <wp:posOffset>-671830</wp:posOffset>
            </wp:positionV>
            <wp:extent cx="7198360" cy="9609455"/>
            <wp:effectExtent l="0" t="0" r="254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eparadorjpg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376" cy="962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noProof/>
            <w:lang w:eastAsia="es-MX"/>
          </w:rPr>
          <w:id w:val="566922870"/>
          <w:docPartObj>
            <w:docPartGallery w:val="Cover Pages"/>
            <w:docPartUnique/>
          </w:docPartObj>
        </w:sdtPr>
        <w:sdtEndPr/>
        <w:sdtContent>
          <w:r w:rsidR="002558C1">
            <w:rPr>
              <w:noProof/>
              <w:lang w:eastAsia="es-MX"/>
            </w:rPr>
            <w:tab/>
          </w:r>
          <w:r w:rsidR="002558C1">
            <w:rPr>
              <w:noProof/>
              <w:lang w:eastAsia="es-MX"/>
            </w:rPr>
            <w:br w:type="page"/>
          </w:r>
        </w:sdtContent>
      </w:sdt>
    </w:p>
    <w:p w:rsidR="0084148A" w:rsidRDefault="0084148A" w:rsidP="0046218E">
      <w:pPr>
        <w:spacing w:line="360" w:lineRule="auto"/>
        <w:rPr>
          <w:rFonts w:ascii="Gotham" w:hAnsi="Gotham"/>
          <w:b/>
        </w:rPr>
      </w:pPr>
    </w:p>
    <w:p w:rsidR="002558C1" w:rsidRPr="005C678F" w:rsidRDefault="002558C1" w:rsidP="0046218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 Política de Gasto</w:t>
      </w:r>
    </w:p>
    <w:p w:rsidR="007127C0" w:rsidRDefault="00484036" w:rsidP="00E44B8D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L</w:t>
      </w:r>
      <w:r w:rsidR="005C3617">
        <w:rPr>
          <w:rFonts w:ascii="Gotham" w:hAnsi="Gotham"/>
        </w:rPr>
        <w:t xml:space="preserve">a </w:t>
      </w:r>
      <w:r w:rsidR="004F3ADA">
        <w:rPr>
          <w:rFonts w:ascii="Gotham" w:hAnsi="Gotham"/>
        </w:rPr>
        <w:t>política de</w:t>
      </w:r>
      <w:r w:rsidR="00F07097">
        <w:rPr>
          <w:rFonts w:ascii="Gotham" w:hAnsi="Gotham"/>
        </w:rPr>
        <w:t xml:space="preserve"> </w:t>
      </w:r>
      <w:r w:rsidR="005C3617">
        <w:rPr>
          <w:rFonts w:ascii="Gotham" w:hAnsi="Gotham"/>
        </w:rPr>
        <w:t>gasto</w:t>
      </w:r>
      <w:r>
        <w:rPr>
          <w:rFonts w:ascii="Gotham" w:hAnsi="Gotham"/>
        </w:rPr>
        <w:t xml:space="preserve"> público para </w:t>
      </w:r>
      <w:r w:rsidRPr="007127C0">
        <w:rPr>
          <w:rFonts w:ascii="Gotham" w:hAnsi="Gotham"/>
        </w:rPr>
        <w:t xml:space="preserve">el ejercicio </w:t>
      </w:r>
      <w:r>
        <w:rPr>
          <w:rFonts w:ascii="Gotham" w:hAnsi="Gotham"/>
        </w:rPr>
        <w:t xml:space="preserve">fiscal </w:t>
      </w:r>
      <w:r w:rsidRPr="007127C0">
        <w:rPr>
          <w:rFonts w:ascii="Gotham" w:hAnsi="Gotham"/>
        </w:rPr>
        <w:t>de 2021</w:t>
      </w:r>
      <w:r>
        <w:rPr>
          <w:rFonts w:ascii="Gotham" w:hAnsi="Gotham"/>
        </w:rPr>
        <w:t xml:space="preserve"> </w:t>
      </w:r>
      <w:r w:rsidR="00A16621">
        <w:rPr>
          <w:rFonts w:ascii="Gotham" w:hAnsi="Gotham"/>
        </w:rPr>
        <w:t xml:space="preserve">se </w:t>
      </w:r>
      <w:r>
        <w:rPr>
          <w:rFonts w:ascii="Gotham" w:hAnsi="Gotham"/>
        </w:rPr>
        <w:t xml:space="preserve">orientará </w:t>
      </w:r>
      <w:r w:rsidR="000A0966">
        <w:rPr>
          <w:rFonts w:ascii="Gotham" w:hAnsi="Gotham"/>
        </w:rPr>
        <w:t xml:space="preserve">bajo </w:t>
      </w:r>
      <w:r w:rsidR="005C3617">
        <w:rPr>
          <w:rFonts w:ascii="Gotham" w:hAnsi="Gotham"/>
        </w:rPr>
        <w:t xml:space="preserve">tres </w:t>
      </w:r>
      <w:r w:rsidR="007127C0" w:rsidRPr="007127C0">
        <w:rPr>
          <w:rFonts w:ascii="Gotham" w:hAnsi="Gotham"/>
        </w:rPr>
        <w:t>dimensiones estratégicas</w:t>
      </w:r>
      <w:r w:rsidR="00D27B57">
        <w:rPr>
          <w:rFonts w:ascii="Gotham" w:hAnsi="Gotham"/>
        </w:rPr>
        <w:t xml:space="preserve"> gubernamentales</w:t>
      </w:r>
      <w:r w:rsidR="007127C0">
        <w:rPr>
          <w:rFonts w:ascii="Gotham" w:hAnsi="Gotham"/>
        </w:rPr>
        <w:t>:</w:t>
      </w:r>
      <w:r w:rsidR="007127C0" w:rsidRPr="007127C0">
        <w:rPr>
          <w:rFonts w:ascii="Gotham" w:hAnsi="Gotham"/>
        </w:rPr>
        <w:t xml:space="preserve"> </w:t>
      </w:r>
      <w:r w:rsidR="000A0966">
        <w:rPr>
          <w:rFonts w:ascii="Gotham" w:hAnsi="Gotham"/>
        </w:rPr>
        <w:t>D</w:t>
      </w:r>
      <w:r w:rsidR="007127C0">
        <w:rPr>
          <w:rFonts w:ascii="Gotham" w:hAnsi="Gotham"/>
        </w:rPr>
        <w:t>esarrollo social, Desarrollo Económico</w:t>
      </w:r>
      <w:r w:rsidR="005C3617">
        <w:rPr>
          <w:rFonts w:ascii="Gotham" w:hAnsi="Gotham"/>
        </w:rPr>
        <w:t>,</w:t>
      </w:r>
      <w:r w:rsidR="007127C0">
        <w:rPr>
          <w:rFonts w:ascii="Gotham" w:hAnsi="Gotham"/>
        </w:rPr>
        <w:t xml:space="preserve"> y </w:t>
      </w:r>
      <w:r w:rsidR="000A0966">
        <w:rPr>
          <w:rFonts w:ascii="Gotham" w:hAnsi="Gotham"/>
        </w:rPr>
        <w:t>Gobierno;</w:t>
      </w:r>
      <w:r w:rsidR="005C3617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en estas </w:t>
      </w:r>
      <w:r w:rsidR="00D27B57">
        <w:rPr>
          <w:rFonts w:ascii="Gotham" w:hAnsi="Gotham"/>
        </w:rPr>
        <w:t xml:space="preserve">están </w:t>
      </w:r>
      <w:r w:rsidR="005C3617">
        <w:rPr>
          <w:rFonts w:ascii="Gotham" w:hAnsi="Gotham"/>
        </w:rPr>
        <w:t>incorpora</w:t>
      </w:r>
      <w:r w:rsidR="00D27B57">
        <w:rPr>
          <w:rFonts w:ascii="Gotham" w:hAnsi="Gotham"/>
        </w:rPr>
        <w:t xml:space="preserve">das </w:t>
      </w:r>
      <w:r w:rsidR="005C3617">
        <w:rPr>
          <w:rFonts w:ascii="Gotham" w:hAnsi="Gotham"/>
        </w:rPr>
        <w:t xml:space="preserve">las </w:t>
      </w:r>
      <w:r>
        <w:rPr>
          <w:rFonts w:ascii="Gotham" w:hAnsi="Gotham"/>
        </w:rPr>
        <w:t xml:space="preserve">funciones y prioridades </w:t>
      </w:r>
      <w:r w:rsidR="00D27B57">
        <w:rPr>
          <w:rFonts w:ascii="Gotham" w:hAnsi="Gotham"/>
        </w:rPr>
        <w:t>que conjuntamente</w:t>
      </w:r>
      <w:r w:rsidR="004F3ADA">
        <w:rPr>
          <w:rFonts w:ascii="Gotham" w:hAnsi="Gotham"/>
        </w:rPr>
        <w:t xml:space="preserve"> los organismos ejecutores </w:t>
      </w:r>
      <w:r w:rsidR="00AF16B4">
        <w:rPr>
          <w:rFonts w:ascii="Gotham" w:hAnsi="Gotham"/>
        </w:rPr>
        <w:t xml:space="preserve">deben </w:t>
      </w:r>
      <w:r w:rsidR="004F3ADA">
        <w:rPr>
          <w:rFonts w:ascii="Gotham" w:hAnsi="Gotham"/>
        </w:rPr>
        <w:t>atender</w:t>
      </w:r>
      <w:r w:rsidR="00AF16B4">
        <w:rPr>
          <w:rFonts w:ascii="Gotham" w:hAnsi="Gotham"/>
        </w:rPr>
        <w:t xml:space="preserve"> </w:t>
      </w:r>
      <w:r w:rsidR="004F3ADA">
        <w:rPr>
          <w:rFonts w:ascii="Gotham" w:hAnsi="Gotham"/>
        </w:rPr>
        <w:t>con base a</w:t>
      </w:r>
      <w:r>
        <w:rPr>
          <w:rFonts w:ascii="Gotham" w:hAnsi="Gotham"/>
        </w:rPr>
        <w:t xml:space="preserve"> </w:t>
      </w:r>
      <w:r w:rsidR="000A0966">
        <w:rPr>
          <w:rFonts w:ascii="Gotham" w:hAnsi="Gotham"/>
        </w:rPr>
        <w:t xml:space="preserve">las demandas y necesidades de </w:t>
      </w:r>
      <w:r w:rsidR="003D7A2D">
        <w:rPr>
          <w:rFonts w:ascii="Gotham" w:hAnsi="Gotham"/>
        </w:rPr>
        <w:t>la población</w:t>
      </w:r>
      <w:r w:rsidR="000A0966">
        <w:rPr>
          <w:rFonts w:ascii="Gotham" w:hAnsi="Gotham"/>
        </w:rPr>
        <w:t>.</w:t>
      </w:r>
    </w:p>
    <w:p w:rsidR="007127C0" w:rsidRDefault="000A0966" w:rsidP="00E44B8D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En este contexto, y no obstante la situación que prevaleció en el </w:t>
      </w:r>
      <w:r w:rsidR="005C3617">
        <w:rPr>
          <w:rFonts w:ascii="Gotham" w:hAnsi="Gotham"/>
        </w:rPr>
        <w:t>e</w:t>
      </w:r>
      <w:r>
        <w:rPr>
          <w:rFonts w:ascii="Gotham" w:hAnsi="Gotham"/>
        </w:rPr>
        <w:t>jercic</w:t>
      </w:r>
      <w:r w:rsidR="005C3617">
        <w:rPr>
          <w:rFonts w:ascii="Gotham" w:hAnsi="Gotham"/>
        </w:rPr>
        <w:t>i</w:t>
      </w:r>
      <w:r w:rsidR="003D7A2D">
        <w:rPr>
          <w:rFonts w:ascii="Gotham" w:hAnsi="Gotham"/>
        </w:rPr>
        <w:t xml:space="preserve">o de </w:t>
      </w:r>
      <w:r>
        <w:rPr>
          <w:rFonts w:ascii="Gotham" w:hAnsi="Gotham"/>
        </w:rPr>
        <w:t>2020 por la emergencia sanitaria del COVID-19</w:t>
      </w:r>
      <w:r w:rsidR="005C3617">
        <w:rPr>
          <w:rFonts w:ascii="Gotham" w:hAnsi="Gotham"/>
        </w:rPr>
        <w:t xml:space="preserve">, </w:t>
      </w:r>
      <w:r w:rsidR="003D7A2D">
        <w:rPr>
          <w:rFonts w:ascii="Gotham" w:hAnsi="Gotham"/>
        </w:rPr>
        <w:t xml:space="preserve">el Gobierno del Estado mantendrá </w:t>
      </w:r>
      <w:r w:rsidR="00C860D6">
        <w:rPr>
          <w:rFonts w:ascii="Gotham" w:hAnsi="Gotham"/>
        </w:rPr>
        <w:t xml:space="preserve">un ejercicio del gasto con criterios de </w:t>
      </w:r>
      <w:r w:rsidR="003D7A2D">
        <w:rPr>
          <w:rFonts w:ascii="Gotham" w:hAnsi="Gotham"/>
        </w:rPr>
        <w:t>auster</w:t>
      </w:r>
      <w:r w:rsidR="00C860D6">
        <w:rPr>
          <w:rFonts w:ascii="Gotham" w:hAnsi="Gotham"/>
        </w:rPr>
        <w:t>idad y</w:t>
      </w:r>
      <w:r w:rsidR="003D7A2D">
        <w:rPr>
          <w:rFonts w:ascii="Gotham" w:hAnsi="Gotham"/>
        </w:rPr>
        <w:t xml:space="preserve"> disciplina</w:t>
      </w:r>
      <w:r w:rsidR="00C860D6">
        <w:rPr>
          <w:rFonts w:ascii="Gotham" w:hAnsi="Gotham"/>
        </w:rPr>
        <w:t xml:space="preserve"> presupuestaria</w:t>
      </w:r>
      <w:r w:rsidR="004F3ADA">
        <w:rPr>
          <w:rFonts w:ascii="Gotham" w:hAnsi="Gotham"/>
        </w:rPr>
        <w:t>, impulsando su asignación en un enfoque de resultados.</w:t>
      </w:r>
    </w:p>
    <w:p w:rsidR="003D7A2D" w:rsidRDefault="00C860D6" w:rsidP="00E44B8D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De igual forma </w:t>
      </w:r>
      <w:r w:rsidR="004F3ADA">
        <w:rPr>
          <w:rFonts w:ascii="Gotham" w:hAnsi="Gotham"/>
        </w:rPr>
        <w:t xml:space="preserve">este gobierno </w:t>
      </w:r>
      <w:r>
        <w:rPr>
          <w:rFonts w:ascii="Gotham" w:hAnsi="Gotham"/>
        </w:rPr>
        <w:t>mantendrá la vigilancia para</w:t>
      </w:r>
      <w:r w:rsidR="003169EC">
        <w:rPr>
          <w:rFonts w:ascii="Gotham" w:hAnsi="Gotham"/>
        </w:rPr>
        <w:t xml:space="preserve"> </w:t>
      </w:r>
      <w:r w:rsidR="004F3ADA">
        <w:rPr>
          <w:rFonts w:ascii="Gotham" w:hAnsi="Gotham"/>
        </w:rPr>
        <w:t>dar continuidad a</w:t>
      </w:r>
      <w:r w:rsidR="003169EC">
        <w:rPr>
          <w:rFonts w:ascii="Gotham" w:hAnsi="Gotham"/>
        </w:rPr>
        <w:t xml:space="preserve"> </w:t>
      </w:r>
      <w:r w:rsidR="003D7A2D" w:rsidRPr="007127C0">
        <w:rPr>
          <w:rFonts w:ascii="Gotham" w:hAnsi="Gotham"/>
        </w:rPr>
        <w:t xml:space="preserve">las medidas conducentes </w:t>
      </w:r>
      <w:r w:rsidR="004F3ADA">
        <w:rPr>
          <w:rFonts w:ascii="Gotham" w:hAnsi="Gotham"/>
        </w:rPr>
        <w:t>que permitan p</w:t>
      </w:r>
      <w:r w:rsidR="00C81123">
        <w:rPr>
          <w:rFonts w:ascii="Gotham" w:hAnsi="Gotham"/>
        </w:rPr>
        <w:t xml:space="preserve">roteger </w:t>
      </w:r>
      <w:r w:rsidR="003D7A2D" w:rsidRPr="007127C0">
        <w:rPr>
          <w:rFonts w:ascii="Gotham" w:hAnsi="Gotham"/>
        </w:rPr>
        <w:t>y salvaguardar la salud de l</w:t>
      </w:r>
      <w:r w:rsidR="00C81123">
        <w:rPr>
          <w:rFonts w:ascii="Gotham" w:hAnsi="Gotham"/>
        </w:rPr>
        <w:t>a población</w:t>
      </w:r>
      <w:r w:rsidR="004F3ADA">
        <w:rPr>
          <w:rFonts w:ascii="Gotham" w:hAnsi="Gotham"/>
        </w:rPr>
        <w:t>,</w:t>
      </w:r>
      <w:r w:rsidR="00C81123">
        <w:rPr>
          <w:rFonts w:ascii="Gotham" w:hAnsi="Gotham"/>
        </w:rPr>
        <w:t xml:space="preserve"> </w:t>
      </w:r>
      <w:r w:rsidR="004F3ADA">
        <w:rPr>
          <w:rFonts w:ascii="Gotham" w:hAnsi="Gotham"/>
        </w:rPr>
        <w:t xml:space="preserve">en especial de los grupos vulnerables, </w:t>
      </w:r>
      <w:r w:rsidR="00984A51">
        <w:rPr>
          <w:rFonts w:ascii="Gotham" w:hAnsi="Gotham"/>
        </w:rPr>
        <w:t xml:space="preserve">sin dejar de atender otros sectores prioritarios. </w:t>
      </w:r>
    </w:p>
    <w:p w:rsidR="00360332" w:rsidRDefault="00360332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Con </w:t>
      </w:r>
      <w:r w:rsidR="007978B8">
        <w:rPr>
          <w:rFonts w:ascii="Gotham" w:hAnsi="Gotham"/>
        </w:rPr>
        <w:t>relación</w:t>
      </w:r>
      <w:r>
        <w:rPr>
          <w:rFonts w:ascii="Gotham" w:hAnsi="Gotham"/>
        </w:rPr>
        <w:t xml:space="preserve"> a la </w:t>
      </w:r>
      <w:r w:rsidR="00A6529E">
        <w:rPr>
          <w:rFonts w:ascii="Gotham" w:hAnsi="Gotham"/>
        </w:rPr>
        <w:t xml:space="preserve">prevalencia de la </w:t>
      </w:r>
      <w:r>
        <w:rPr>
          <w:rFonts w:ascii="Gotham" w:hAnsi="Gotham"/>
        </w:rPr>
        <w:t xml:space="preserve">pandemia COVID-19, es necesario tomar las medidas pertinentes para continuar atendiendo esta emergencia sanitaria sin bajar la guardia </w:t>
      </w:r>
      <w:r w:rsidR="004C22E6" w:rsidRPr="004C22E6">
        <w:rPr>
          <w:rFonts w:ascii="Gotham" w:hAnsi="Gotham"/>
        </w:rPr>
        <w:t>en la tarea de proteger la integ</w:t>
      </w:r>
      <w:r w:rsidR="00AB393C">
        <w:rPr>
          <w:rFonts w:ascii="Gotham" w:hAnsi="Gotham"/>
        </w:rPr>
        <w:t>ridad y la vida de la población, implementando estrategias que permitan di</w:t>
      </w:r>
      <w:r w:rsidR="00A6529E">
        <w:rPr>
          <w:rFonts w:ascii="Gotham" w:hAnsi="Gotham"/>
        </w:rPr>
        <w:t>sminuir l</w:t>
      </w:r>
      <w:r w:rsidR="00AB393C">
        <w:rPr>
          <w:rFonts w:ascii="Gotham" w:hAnsi="Gotham"/>
        </w:rPr>
        <w:t>as fuentes de cont</w:t>
      </w:r>
      <w:r w:rsidR="007978B8">
        <w:rPr>
          <w:rFonts w:ascii="Gotham" w:hAnsi="Gotham"/>
        </w:rPr>
        <w:t xml:space="preserve">agio y </w:t>
      </w:r>
      <w:r w:rsidR="004F3ADA">
        <w:rPr>
          <w:rFonts w:ascii="Gotham" w:hAnsi="Gotham"/>
        </w:rPr>
        <w:t xml:space="preserve">que </w:t>
      </w:r>
      <w:r w:rsidR="007978B8">
        <w:rPr>
          <w:rFonts w:ascii="Gotham" w:hAnsi="Gotham"/>
        </w:rPr>
        <w:t>reactiven la economía del Estado.</w:t>
      </w:r>
    </w:p>
    <w:p w:rsidR="000C0D57" w:rsidRDefault="009C2D2E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Asimismo </w:t>
      </w:r>
      <w:r w:rsidR="00CF64A1">
        <w:rPr>
          <w:rFonts w:ascii="Gotham" w:hAnsi="Gotham"/>
        </w:rPr>
        <w:t xml:space="preserve">en el contexto de la nueva normalidad, </w:t>
      </w:r>
      <w:r w:rsidR="00B614A9" w:rsidRPr="00A6529E">
        <w:rPr>
          <w:rFonts w:ascii="Gotham" w:hAnsi="Gotham"/>
        </w:rPr>
        <w:t xml:space="preserve">y en las condiciones que los organismos de salud </w:t>
      </w:r>
      <w:r w:rsidR="004C3187" w:rsidRPr="00A6529E">
        <w:rPr>
          <w:rFonts w:ascii="Gotham" w:hAnsi="Gotham"/>
        </w:rPr>
        <w:t xml:space="preserve">federal y estatal </w:t>
      </w:r>
      <w:r w:rsidR="00B614A9" w:rsidRPr="00A6529E">
        <w:rPr>
          <w:rFonts w:ascii="Gotham" w:hAnsi="Gotham"/>
        </w:rPr>
        <w:t>lo determinen</w:t>
      </w:r>
      <w:r w:rsidR="00B614A9">
        <w:rPr>
          <w:rFonts w:ascii="Gotham" w:hAnsi="Gotham"/>
        </w:rPr>
        <w:t xml:space="preserve"> </w:t>
      </w:r>
      <w:r w:rsidR="00CF64A1">
        <w:rPr>
          <w:rFonts w:ascii="Gotham" w:hAnsi="Gotham"/>
        </w:rPr>
        <w:t xml:space="preserve">se continuará </w:t>
      </w:r>
      <w:r w:rsidR="00A6529E">
        <w:rPr>
          <w:rFonts w:ascii="Gotham" w:hAnsi="Gotham"/>
        </w:rPr>
        <w:t xml:space="preserve">con las actividades gubernamentales atendiendo prioritariamente </w:t>
      </w:r>
      <w:r w:rsidR="004F3ADA">
        <w:rPr>
          <w:rFonts w:ascii="Gotham" w:hAnsi="Gotham"/>
        </w:rPr>
        <w:t>las</w:t>
      </w:r>
      <w:r w:rsidR="00DE02DC">
        <w:rPr>
          <w:rFonts w:ascii="Gotham" w:hAnsi="Gotham"/>
        </w:rPr>
        <w:t xml:space="preserve"> </w:t>
      </w:r>
      <w:r w:rsidR="00CF64A1">
        <w:rPr>
          <w:rFonts w:ascii="Gotham" w:hAnsi="Gotham"/>
        </w:rPr>
        <w:t xml:space="preserve">acciones que </w:t>
      </w:r>
      <w:r w:rsidR="004F3ADA">
        <w:rPr>
          <w:rFonts w:ascii="Gotham" w:hAnsi="Gotham"/>
        </w:rPr>
        <w:t xml:space="preserve">conduzcan a elevar </w:t>
      </w:r>
      <w:r w:rsidR="000C0D57">
        <w:rPr>
          <w:rFonts w:ascii="Gotham" w:hAnsi="Gotham"/>
        </w:rPr>
        <w:t xml:space="preserve">el bienestar de la población, principalmente </w:t>
      </w:r>
      <w:r w:rsidR="00A6529E">
        <w:rPr>
          <w:rFonts w:ascii="Gotham" w:hAnsi="Gotham"/>
        </w:rPr>
        <w:t xml:space="preserve">en los más </w:t>
      </w:r>
      <w:r w:rsidR="000C0D57">
        <w:rPr>
          <w:rFonts w:ascii="Gotham" w:hAnsi="Gotham"/>
        </w:rPr>
        <w:t>vulnerab</w:t>
      </w:r>
      <w:r w:rsidR="00A6529E">
        <w:rPr>
          <w:rFonts w:ascii="Gotham" w:hAnsi="Gotham"/>
        </w:rPr>
        <w:t>les</w:t>
      </w:r>
      <w:r w:rsidR="005164AA">
        <w:rPr>
          <w:rFonts w:ascii="Gotham" w:hAnsi="Gotham"/>
        </w:rPr>
        <w:t xml:space="preserve"> </w:t>
      </w:r>
      <w:r w:rsidR="005164AA" w:rsidRPr="005164AA">
        <w:rPr>
          <w:rFonts w:ascii="Gotham" w:hAnsi="Gotham"/>
        </w:rPr>
        <w:t>como son la niñez, la juventud, l</w:t>
      </w:r>
      <w:r w:rsidR="005164AA">
        <w:rPr>
          <w:rFonts w:ascii="Gotham" w:hAnsi="Gotham"/>
        </w:rPr>
        <w:t>os a</w:t>
      </w:r>
      <w:r w:rsidR="005164AA" w:rsidRPr="005164AA">
        <w:rPr>
          <w:rFonts w:ascii="Gotham" w:hAnsi="Gotham"/>
        </w:rPr>
        <w:t>du</w:t>
      </w:r>
      <w:r w:rsidR="005164AA">
        <w:rPr>
          <w:rFonts w:ascii="Gotham" w:hAnsi="Gotham"/>
        </w:rPr>
        <w:t xml:space="preserve">ltos mayores, los discapacitados y los indígenas. </w:t>
      </w:r>
    </w:p>
    <w:p w:rsidR="000C0D57" w:rsidRDefault="005164AA" w:rsidP="0046218E">
      <w:pPr>
        <w:spacing w:line="360" w:lineRule="auto"/>
        <w:rPr>
          <w:rFonts w:ascii="Gotham" w:hAnsi="Gotham"/>
        </w:rPr>
      </w:pPr>
      <w:r w:rsidRPr="005164AA">
        <w:rPr>
          <w:rFonts w:ascii="Gotham" w:hAnsi="Gotham"/>
        </w:rPr>
        <w:t xml:space="preserve">En el ámbito económico, </w:t>
      </w:r>
      <w:r w:rsidR="00FF7E3E">
        <w:rPr>
          <w:rFonts w:ascii="Gotham" w:hAnsi="Gotham"/>
        </w:rPr>
        <w:t xml:space="preserve">se promoverá la reactivación del sector productivo y de desarrollo, que aun con la afectación que sufrieron por la pandemia, son la base para impulsar a gran escala al desarrollo del Estado,  sobre todo en los </w:t>
      </w:r>
      <w:r w:rsidRPr="005164AA">
        <w:rPr>
          <w:rFonts w:ascii="Gotham" w:hAnsi="Gotham"/>
        </w:rPr>
        <w:t>sectores estratégicos como son</w:t>
      </w:r>
      <w:r w:rsidR="00FF7E3E">
        <w:rPr>
          <w:rFonts w:ascii="Gotham" w:hAnsi="Gotham"/>
        </w:rPr>
        <w:t>:</w:t>
      </w:r>
      <w:r w:rsidRPr="005164AA">
        <w:rPr>
          <w:rFonts w:ascii="Gotham" w:hAnsi="Gotham"/>
        </w:rPr>
        <w:t xml:space="preserve"> agropecuario, pesquero, turístico, transportes, </w:t>
      </w:r>
      <w:r w:rsidR="00FF7E3E">
        <w:rPr>
          <w:rFonts w:ascii="Gotham" w:hAnsi="Gotham"/>
        </w:rPr>
        <w:t xml:space="preserve">infraestructura carretera, ciencia y tecnología, apoyos a pequeñas y medianas empresas, </w:t>
      </w:r>
      <w:r w:rsidRPr="005164AA">
        <w:rPr>
          <w:rFonts w:ascii="Gotham" w:hAnsi="Gotham"/>
        </w:rPr>
        <w:t>entre otros</w:t>
      </w:r>
      <w:r w:rsidR="00F30C96">
        <w:rPr>
          <w:rFonts w:ascii="Gotham" w:hAnsi="Gotham"/>
        </w:rPr>
        <w:t>;</w:t>
      </w:r>
      <w:r w:rsidRPr="005164AA">
        <w:rPr>
          <w:rFonts w:ascii="Gotham" w:hAnsi="Gotham"/>
        </w:rPr>
        <w:t xml:space="preserve"> </w:t>
      </w:r>
      <w:r w:rsidR="00FF7E3E">
        <w:rPr>
          <w:rFonts w:ascii="Gotham" w:hAnsi="Gotham"/>
        </w:rPr>
        <w:t>que son esenciales para apuntalar una nueva visión económica del Estado.</w:t>
      </w:r>
    </w:p>
    <w:p w:rsidR="002558C1" w:rsidRDefault="0071047A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lastRenderedPageBreak/>
        <w:t xml:space="preserve">De igual forma, </w:t>
      </w:r>
      <w:r w:rsidR="00FF7E3E">
        <w:rPr>
          <w:rFonts w:ascii="Gotham" w:hAnsi="Gotham"/>
        </w:rPr>
        <w:t>las</w:t>
      </w:r>
      <w:r w:rsidRPr="0071047A">
        <w:rPr>
          <w:rFonts w:ascii="Gotham" w:hAnsi="Gotham"/>
        </w:rPr>
        <w:t xml:space="preserve"> estrategias </w:t>
      </w:r>
      <w:r w:rsidR="00FF7E3E">
        <w:rPr>
          <w:rFonts w:ascii="Gotham" w:hAnsi="Gotham"/>
        </w:rPr>
        <w:t xml:space="preserve">en materia de gobierno se mantendrán en este año, sobre todo las acciones orientadas a la </w:t>
      </w:r>
      <w:r w:rsidR="003241FD">
        <w:rPr>
          <w:rFonts w:ascii="Gotham" w:hAnsi="Gotham"/>
        </w:rPr>
        <w:t xml:space="preserve">prevención y combate </w:t>
      </w:r>
      <w:r w:rsidR="00FF7E3E">
        <w:rPr>
          <w:rFonts w:ascii="Gotham" w:hAnsi="Gotham"/>
        </w:rPr>
        <w:t>del</w:t>
      </w:r>
      <w:r w:rsidR="003241FD">
        <w:rPr>
          <w:rFonts w:ascii="Gotham" w:hAnsi="Gotham"/>
        </w:rPr>
        <w:t xml:space="preserve"> delito</w:t>
      </w:r>
      <w:r w:rsidR="00FF7E3E">
        <w:rPr>
          <w:rFonts w:ascii="Gotham" w:hAnsi="Gotham"/>
        </w:rPr>
        <w:t xml:space="preserve"> y la violencia</w:t>
      </w:r>
      <w:r w:rsidR="003241FD">
        <w:rPr>
          <w:rFonts w:ascii="Gotham" w:hAnsi="Gotham"/>
        </w:rPr>
        <w:t xml:space="preserve">; </w:t>
      </w:r>
      <w:r w:rsidR="00FF7E3E">
        <w:rPr>
          <w:rFonts w:ascii="Gotham" w:hAnsi="Gotham"/>
        </w:rPr>
        <w:t xml:space="preserve">a la </w:t>
      </w:r>
      <w:r w:rsidR="00B63ADB">
        <w:rPr>
          <w:rFonts w:ascii="Gotham" w:hAnsi="Gotham"/>
        </w:rPr>
        <w:t>implementa</w:t>
      </w:r>
      <w:r w:rsidR="00FF7E3E">
        <w:rPr>
          <w:rFonts w:ascii="Gotham" w:hAnsi="Gotham"/>
        </w:rPr>
        <w:t>ción y procuración de la</w:t>
      </w:r>
      <w:r w:rsidR="00B63ADB">
        <w:rPr>
          <w:rFonts w:ascii="Gotham" w:hAnsi="Gotham"/>
        </w:rPr>
        <w:t xml:space="preserve"> justicia</w:t>
      </w:r>
      <w:r w:rsidR="00917B20">
        <w:rPr>
          <w:rFonts w:ascii="Gotham" w:hAnsi="Gotham"/>
        </w:rPr>
        <w:t xml:space="preserve"> pronta y expedita</w:t>
      </w:r>
      <w:r w:rsidR="00B63ADB">
        <w:rPr>
          <w:rFonts w:ascii="Gotham" w:hAnsi="Gotham"/>
        </w:rPr>
        <w:t xml:space="preserve">, </w:t>
      </w:r>
      <w:r w:rsidR="00917B20">
        <w:rPr>
          <w:rFonts w:ascii="Gotham" w:hAnsi="Gotham"/>
        </w:rPr>
        <w:t xml:space="preserve">al manejo eficaz de </w:t>
      </w:r>
      <w:r w:rsidR="00B63ADB">
        <w:rPr>
          <w:rFonts w:ascii="Gotham" w:hAnsi="Gotham"/>
        </w:rPr>
        <w:t>la política inter</w:t>
      </w:r>
      <w:r w:rsidR="00917B20">
        <w:rPr>
          <w:rFonts w:ascii="Gotham" w:hAnsi="Gotham"/>
        </w:rPr>
        <w:t>na</w:t>
      </w:r>
      <w:r w:rsidRPr="0071047A">
        <w:rPr>
          <w:rFonts w:ascii="Gotham" w:hAnsi="Gotham"/>
        </w:rPr>
        <w:t xml:space="preserve">, </w:t>
      </w:r>
      <w:r w:rsidR="00B63ADB">
        <w:rPr>
          <w:rFonts w:ascii="Gotham" w:hAnsi="Gotham"/>
        </w:rPr>
        <w:t xml:space="preserve">y </w:t>
      </w:r>
      <w:r w:rsidR="00917B20">
        <w:rPr>
          <w:rFonts w:ascii="Gotham" w:hAnsi="Gotham"/>
        </w:rPr>
        <w:t xml:space="preserve">a </w:t>
      </w:r>
      <w:r w:rsidR="00B63ADB">
        <w:rPr>
          <w:rFonts w:ascii="Gotham" w:hAnsi="Gotham"/>
        </w:rPr>
        <w:t>conducir los asuntos hacendarios de manera sana y transparente, entre otros.</w:t>
      </w:r>
    </w:p>
    <w:p w:rsidR="002558C1" w:rsidRPr="005C678F" w:rsidRDefault="002558C1" w:rsidP="0046218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t xml:space="preserve">II.1 Objetivos anuales, estrategias y metas </w:t>
      </w:r>
    </w:p>
    <w:p w:rsidR="002558C1" w:rsidRDefault="002558C1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Con sustento a lo establecido en el artículo 5 de </w:t>
      </w:r>
      <w:r w:rsidRPr="00BA65C8">
        <w:rPr>
          <w:rFonts w:ascii="Gotham" w:hAnsi="Gotham"/>
        </w:rPr>
        <w:t xml:space="preserve">la Ley de Disciplina Financiera de las Entidades Federativas y </w:t>
      </w:r>
      <w:r>
        <w:rPr>
          <w:rFonts w:ascii="Gotham" w:hAnsi="Gotham"/>
        </w:rPr>
        <w:t xml:space="preserve">los </w:t>
      </w:r>
      <w:r w:rsidRPr="00BA65C8">
        <w:rPr>
          <w:rFonts w:ascii="Gotham" w:hAnsi="Gotham"/>
        </w:rPr>
        <w:t xml:space="preserve">Municipios, se </w:t>
      </w:r>
      <w:r>
        <w:rPr>
          <w:rFonts w:ascii="Gotham" w:hAnsi="Gotham"/>
        </w:rPr>
        <w:t xml:space="preserve">definieron </w:t>
      </w:r>
      <w:r w:rsidRPr="00BA65C8">
        <w:rPr>
          <w:rFonts w:ascii="Gotham" w:hAnsi="Gotham"/>
        </w:rPr>
        <w:t xml:space="preserve">los objetivos anuales, estrategias y metas </w:t>
      </w:r>
      <w:r w:rsidR="00917B20">
        <w:rPr>
          <w:rFonts w:ascii="Gotham" w:hAnsi="Gotham"/>
        </w:rPr>
        <w:t>para</w:t>
      </w:r>
      <w:r w:rsidR="003241FD">
        <w:rPr>
          <w:rFonts w:ascii="Gotham" w:hAnsi="Gotham"/>
        </w:rPr>
        <w:t xml:space="preserve"> el ejercicio de 2021</w:t>
      </w:r>
      <w:r>
        <w:rPr>
          <w:rFonts w:ascii="Gotham" w:hAnsi="Gotham"/>
        </w:rPr>
        <w:t>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563"/>
        <w:gridCol w:w="5443"/>
        <w:gridCol w:w="709"/>
      </w:tblGrid>
      <w:tr w:rsidR="001D7014" w:rsidRPr="00581908" w:rsidTr="004C4C0A">
        <w:trPr>
          <w:trHeight w:val="340"/>
        </w:trPr>
        <w:tc>
          <w:tcPr>
            <w:tcW w:w="2144" w:type="dxa"/>
            <w:vMerge w:val="restart"/>
            <w:tcBorders>
              <w:top w:val="single" w:sz="12" w:space="0" w:color="333333"/>
            </w:tcBorders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b/>
                <w:bCs/>
                <w:color w:val="000000"/>
              </w:rPr>
            </w:pPr>
            <w:r w:rsidRPr="00581908">
              <w:rPr>
                <w:rFonts w:ascii="Gotham" w:hAnsi="Gotham"/>
                <w:b/>
                <w:bCs/>
                <w:color w:val="000000"/>
              </w:rPr>
              <w:t>OBJETIVOS</w:t>
            </w:r>
          </w:p>
        </w:tc>
        <w:tc>
          <w:tcPr>
            <w:tcW w:w="563" w:type="dxa"/>
            <w:tcBorders>
              <w:top w:val="single" w:sz="12" w:space="0" w:color="333333"/>
            </w:tcBorders>
            <w:shd w:val="clear" w:color="auto" w:fill="auto"/>
            <w:noWrap/>
            <w:hideMark/>
          </w:tcPr>
          <w:p w:rsidR="001D7014" w:rsidRPr="00581908" w:rsidRDefault="001D7014" w:rsidP="001D7014">
            <w:pPr>
              <w:ind w:left="-159" w:firstLine="159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52" w:type="dxa"/>
            <w:gridSpan w:val="2"/>
            <w:tcBorders>
              <w:top w:val="single" w:sz="12" w:space="0" w:color="333333"/>
            </w:tcBorders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el mejoramiento del desarrollo humano en los  municipios del Estado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B63ADB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el acceso a </w:t>
            </w:r>
            <w:r w:rsidR="004E25C4">
              <w:rPr>
                <w:rFonts w:ascii="Gotham" w:hAnsi="Gotham"/>
                <w:color w:val="000000"/>
                <w:sz w:val="20"/>
                <w:szCs w:val="20"/>
              </w:rPr>
              <w:t>una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educación con calidad 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un desarrollo armónico y plural para los jóvenes chiapanecos.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salud digna y de calidad para toda la población y el mejoramiento de la infraestructura hospitalaria.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3903BB" w:rsidRDefault="004E25C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la igualdad y</w:t>
            </w:r>
            <w:r w:rsidR="001D7014">
              <w:rPr>
                <w:rFonts w:ascii="Gotham" w:hAnsi="Gotham"/>
                <w:color w:val="000000"/>
                <w:sz w:val="20"/>
                <w:szCs w:val="20"/>
              </w:rPr>
              <w:t xml:space="preserve"> equidad de oportunidades para la sociedad chiapaneca</w:t>
            </w:r>
          </w:p>
        </w:tc>
      </w:tr>
      <w:tr w:rsidR="001D7014" w:rsidRPr="00581908" w:rsidTr="004C4C0A">
        <w:trPr>
          <w:trHeight w:val="491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Reactivar al campo para una mayor producción y productividad en el Estado 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un </w:t>
            </w:r>
            <w:r w:rsidRPr="009D0FE1">
              <w:rPr>
                <w:rFonts w:ascii="Gotham" w:hAnsi="Gotham"/>
                <w:color w:val="000000"/>
                <w:sz w:val="20"/>
                <w:szCs w:val="20"/>
              </w:rPr>
              <w:t>desarrollo turístico competitivo y sostenible.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Impulsar una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infraestructura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carretera en condiciones óptimas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4E25C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el </w:t>
            </w:r>
            <w:r w:rsidR="001D7014">
              <w:rPr>
                <w:rFonts w:ascii="Gotham" w:hAnsi="Gotham"/>
                <w:color w:val="000000"/>
                <w:sz w:val="20"/>
                <w:szCs w:val="20"/>
              </w:rPr>
              <w:t xml:space="preserve">orden, la </w:t>
            </w:r>
            <w:r w:rsidR="001D7014" w:rsidRPr="00AC3113">
              <w:rPr>
                <w:rFonts w:ascii="Gotham" w:hAnsi="Gotham"/>
                <w:color w:val="000000"/>
                <w:sz w:val="20"/>
                <w:szCs w:val="20"/>
              </w:rPr>
              <w:t>seguridad</w:t>
            </w:r>
            <w:r w:rsidR="001D7014">
              <w:rPr>
                <w:rFonts w:ascii="Gotham" w:hAnsi="Gotham"/>
                <w:color w:val="000000"/>
                <w:sz w:val="20"/>
                <w:szCs w:val="20"/>
              </w:rPr>
              <w:t xml:space="preserve"> y la justicia con igualdad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un medio ambiente limpio y sano para las nuevas generaciones</w:t>
            </w:r>
          </w:p>
        </w:tc>
      </w:tr>
      <w:tr w:rsidR="004C4C0A" w:rsidRPr="00581908" w:rsidTr="004C4C0A">
        <w:trPr>
          <w:trHeight w:val="625"/>
        </w:trPr>
        <w:tc>
          <w:tcPr>
            <w:tcW w:w="2144" w:type="dxa"/>
            <w:shd w:val="clear" w:color="auto" w:fill="auto"/>
            <w:noWrap/>
          </w:tcPr>
          <w:p w:rsidR="004C4C0A" w:rsidRPr="00581908" w:rsidRDefault="004C4C0A" w:rsidP="001D7014">
            <w:pPr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4C4C0A" w:rsidRDefault="004C4C0A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4C4C0A" w:rsidRPr="00581908" w:rsidRDefault="004C4C0A" w:rsidP="004C4C0A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Garantizar finanzas públicas sanas y transparentes, e impulsar acciones para combatir los actos de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corrupción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e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impunidad</w:t>
            </w:r>
          </w:p>
        </w:tc>
      </w:tr>
      <w:tr w:rsidR="004C4C0A" w:rsidRPr="00581908" w:rsidTr="004C4C0A">
        <w:trPr>
          <w:trHeight w:val="340"/>
        </w:trPr>
        <w:tc>
          <w:tcPr>
            <w:tcW w:w="2144" w:type="dxa"/>
            <w:tcBorders>
              <w:bottom w:val="single" w:sz="12" w:space="0" w:color="333333"/>
            </w:tcBorders>
            <w:shd w:val="clear" w:color="auto" w:fill="auto"/>
            <w:noWrap/>
          </w:tcPr>
          <w:p w:rsidR="004C4C0A" w:rsidRPr="00581908" w:rsidRDefault="004C4C0A" w:rsidP="001D7014">
            <w:pPr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bottom w:val="single" w:sz="12" w:space="0" w:color="333333"/>
            </w:tcBorders>
            <w:shd w:val="clear" w:color="auto" w:fill="auto"/>
            <w:noWrap/>
          </w:tcPr>
          <w:p w:rsidR="004C4C0A" w:rsidRDefault="004C4C0A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152" w:type="dxa"/>
            <w:gridSpan w:val="2"/>
            <w:tcBorders>
              <w:bottom w:val="single" w:sz="12" w:space="0" w:color="333333"/>
            </w:tcBorders>
            <w:shd w:val="clear" w:color="auto" w:fill="auto"/>
            <w:noWrap/>
            <w:vAlign w:val="center"/>
          </w:tcPr>
          <w:p w:rsidR="004C4C0A" w:rsidRPr="00581908" w:rsidRDefault="004C4C0A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una relación armoniosa con el gobierno federal, los gobiernos municipales y la sociedad</w:t>
            </w:r>
          </w:p>
        </w:tc>
      </w:tr>
      <w:tr w:rsidR="001D7014" w:rsidRPr="00000F6A" w:rsidTr="004C4C0A">
        <w:trPr>
          <w:trHeight w:val="340"/>
        </w:trPr>
        <w:tc>
          <w:tcPr>
            <w:tcW w:w="2144" w:type="dxa"/>
            <w:vMerge w:val="restart"/>
            <w:tcBorders>
              <w:top w:val="single" w:sz="12" w:space="0" w:color="333333"/>
            </w:tcBorders>
            <w:shd w:val="clear" w:color="auto" w:fill="auto"/>
            <w:noWrap/>
            <w:hideMark/>
          </w:tcPr>
          <w:p w:rsidR="001D7014" w:rsidRPr="00581908" w:rsidRDefault="001D7014" w:rsidP="001D7014">
            <w:pPr>
              <w:rPr>
                <w:rFonts w:ascii="Gotham" w:hAnsi="Gotham"/>
                <w:b/>
                <w:bCs/>
                <w:color w:val="000000"/>
              </w:rPr>
            </w:pPr>
            <w:r w:rsidRPr="00581908">
              <w:rPr>
                <w:rFonts w:ascii="Gotham" w:hAnsi="Gotham"/>
                <w:b/>
                <w:bCs/>
                <w:color w:val="000000"/>
              </w:rPr>
              <w:t>ESTRATEGIAS</w:t>
            </w:r>
          </w:p>
        </w:tc>
        <w:tc>
          <w:tcPr>
            <w:tcW w:w="563" w:type="dxa"/>
            <w:tcBorders>
              <w:top w:val="single" w:sz="12" w:space="0" w:color="333333"/>
            </w:tcBorders>
            <w:shd w:val="clear" w:color="auto" w:fill="auto"/>
            <w:noWrap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1.1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2" w:type="dxa"/>
            <w:gridSpan w:val="2"/>
            <w:tcBorders>
              <w:top w:val="single" w:sz="12" w:space="0" w:color="333333"/>
            </w:tcBorders>
            <w:shd w:val="clear" w:color="auto" w:fill="auto"/>
            <w:noWrap/>
            <w:vAlign w:val="center"/>
          </w:tcPr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programas de asistencia alimentaria, vivienda y empleo para la población vulnerable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obras y acciones de infraestructura básica para los municipios con mayor rezago y pobreza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apoyos para la micro y pequeña empresa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Impulsar estrategias que permitan que la niñez y los jóvenes no abandonen las escuelas 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Profesionaliza</w:t>
            </w:r>
            <w:r w:rsidR="00540D74">
              <w:rPr>
                <w:rFonts w:ascii="Gotham" w:hAnsi="Gotham"/>
                <w:color w:val="000000"/>
                <w:sz w:val="20"/>
                <w:szCs w:val="20"/>
              </w:rPr>
              <w:t>r a los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docen</w:t>
            </w:r>
            <w:r w:rsidR="00540D74">
              <w:rPr>
                <w:rFonts w:ascii="Gotham" w:hAnsi="Gotham"/>
                <w:color w:val="000000"/>
                <w:sz w:val="20"/>
                <w:szCs w:val="20"/>
              </w:rPr>
              <w:t>tes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 w:rsidR="00540D74">
              <w:rPr>
                <w:rFonts w:ascii="Gotham" w:hAnsi="Gotham"/>
                <w:color w:val="000000"/>
                <w:sz w:val="20"/>
                <w:szCs w:val="20"/>
              </w:rPr>
              <w:t>en todos los niveles educativos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Impulsar mayores espacios deportivos y recreativos para la integración de los jóvenes a una vida sana y armoniosa </w:t>
            </w:r>
          </w:p>
        </w:tc>
      </w:tr>
      <w:tr w:rsidR="001D7014" w:rsidRPr="00581908" w:rsidTr="004C4C0A">
        <w:trPr>
          <w:trHeight w:val="415"/>
        </w:trPr>
        <w:tc>
          <w:tcPr>
            <w:tcW w:w="2144" w:type="dxa"/>
            <w:vMerge/>
          </w:tcPr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152" w:type="dxa"/>
            <w:gridSpan w:val="2"/>
            <w:shd w:val="clear" w:color="auto" w:fill="auto"/>
            <w:noWrap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acciones de promoción, prevención e identificación inmediata de enfermedades que afecten la salud de la población, especialmente en las zonas marginadas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el mejoramiento de la infraestructura médica hospitalaria</w:t>
            </w:r>
          </w:p>
        </w:tc>
      </w:tr>
      <w:tr w:rsidR="001D7014" w:rsidRPr="00581908" w:rsidTr="004C4C0A">
        <w:trPr>
          <w:trHeight w:val="113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152" w:type="dxa"/>
            <w:gridSpan w:val="2"/>
            <w:shd w:val="clear" w:color="auto" w:fill="auto"/>
            <w:noWrap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acciones de inclusión a las mujeres en programas de justicia, salud, educación y laboral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apoyos y financiamiento a productores dedicados a las actividades, agrícola, pecuaria y pesquera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4346D7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4346D7">
              <w:rPr>
                <w:rFonts w:ascii="Gotham" w:hAnsi="Gotham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4346D7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la tecnología y el mejoramiento de la </w:t>
            </w:r>
            <w:r w:rsidRPr="004346D7">
              <w:rPr>
                <w:rFonts w:ascii="Gotham" w:hAnsi="Gotham"/>
                <w:color w:val="000000"/>
                <w:sz w:val="20"/>
                <w:szCs w:val="20"/>
              </w:rPr>
              <w:t>infraestructura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hidráulica en los sectores productivos del Estado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campañas de promoción y difusión de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las diferentes rutas y atr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activos turísticos del Estado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la inversión privada en áreas estratégicas para incrementar la afluencia del turismo local, nacional y extranjera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obras y programas de rehabilitación y mejoramiento de las carreteras y caminos rurales del Estado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la cultura de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la legalidad y la denuncia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la profesionalización de los servidores públicos con funciones de seguridad pública y justicia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Garantizar y promover el respeto a l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os derechos humanos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10.1.</w:t>
            </w:r>
          </w:p>
          <w:p w:rsidR="001D7014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noWrap/>
          </w:tcPr>
          <w:p w:rsidR="001D7014" w:rsidRDefault="001D7014" w:rsidP="001D7014">
            <w:pPr>
              <w:jc w:val="left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Impulsar la reforestación de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las áreas naturales de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Chiapas con el apoyo de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s comunidades y sus habitantes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programas de protección, cuidado y conservación del medio ambiente, la biodiversidad y los mantos acuíferos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11.1</w:t>
            </w:r>
          </w:p>
          <w:p w:rsidR="001D7014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Implementar políticas y medidas que permitan e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jercer el presupuesto de manera transparente y responsable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en beneficio de la ciudadanía.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Orientar la asignación de los recursos en el enfoque del presupuesto basado en Resultados</w:t>
            </w: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Implementar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criterios de 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austeridad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, racionalidad y disciplina presupuestaria que permitan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generar ahorros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y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financiar las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obras y programas sociales</w:t>
            </w:r>
          </w:p>
        </w:tc>
      </w:tr>
      <w:tr w:rsidR="001D7014" w:rsidRPr="00580B2B" w:rsidTr="004C4C0A">
        <w:trPr>
          <w:trHeight w:val="562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1D7014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580B2B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  <w:highlight w:val="yellow"/>
              </w:rPr>
            </w:pPr>
            <w:r w:rsidRPr="00C3691E">
              <w:rPr>
                <w:rFonts w:ascii="Gotham" w:hAnsi="Gotham"/>
                <w:color w:val="000000"/>
                <w:sz w:val="20"/>
                <w:szCs w:val="20"/>
              </w:rPr>
              <w:t>Impulsar un gobierno cercano a las necesidades municipales</w:t>
            </w:r>
          </w:p>
        </w:tc>
      </w:tr>
      <w:tr w:rsidR="001D7014" w:rsidRPr="00581908" w:rsidTr="004C4C0A">
        <w:trPr>
          <w:trHeight w:val="784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1D7014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Fomentar la participación de la ciudadanía en las políticas y programas gubernamentales</w:t>
            </w:r>
          </w:p>
        </w:tc>
      </w:tr>
      <w:tr w:rsidR="001D7014" w:rsidRPr="00581908" w:rsidTr="004C4C0A">
        <w:trPr>
          <w:trHeight w:val="784"/>
        </w:trPr>
        <w:tc>
          <w:tcPr>
            <w:tcW w:w="2144" w:type="dxa"/>
            <w:vMerge/>
            <w:vAlign w:val="center"/>
          </w:tcPr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1D7014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noWrap/>
            <w:vAlign w:val="center"/>
          </w:tcPr>
          <w:p w:rsidR="001D7014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  <w:p w:rsidR="001D7014" w:rsidRPr="00EB7F9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1D7014" w:rsidRPr="00581908" w:rsidTr="004C4C0A">
        <w:trPr>
          <w:trHeight w:val="340"/>
        </w:trPr>
        <w:tc>
          <w:tcPr>
            <w:tcW w:w="2144" w:type="dxa"/>
            <w:tcBorders>
              <w:bottom w:val="single" w:sz="12" w:space="0" w:color="333333"/>
            </w:tcBorders>
            <w:shd w:val="clear" w:color="auto" w:fill="auto"/>
            <w:noWrap/>
            <w:vAlign w:val="center"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12" w:space="0" w:color="333333"/>
            </w:tcBorders>
            <w:shd w:val="clear" w:color="auto" w:fill="auto"/>
            <w:noWrap/>
            <w:vAlign w:val="center"/>
          </w:tcPr>
          <w:p w:rsidR="001D7014" w:rsidRPr="00EB7F98" w:rsidRDefault="001D7014" w:rsidP="001D7014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443" w:type="dxa"/>
            <w:tcBorders>
              <w:bottom w:val="single" w:sz="12" w:space="0" w:color="333333"/>
            </w:tcBorders>
            <w:shd w:val="clear" w:color="auto" w:fill="auto"/>
            <w:noWrap/>
            <w:vAlign w:val="center"/>
          </w:tcPr>
          <w:p w:rsidR="001D7014" w:rsidRPr="008B392C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333333"/>
            </w:tcBorders>
            <w:vAlign w:val="bottom"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b/>
                <w:sz w:val="20"/>
                <w:szCs w:val="20"/>
              </w:rPr>
            </w:pPr>
            <w:r w:rsidRPr="00581908">
              <w:rPr>
                <w:rFonts w:ascii="Gotham" w:hAnsi="Gotham"/>
                <w:b/>
                <w:sz w:val="20"/>
                <w:szCs w:val="20"/>
              </w:rPr>
              <w:t>%</w:t>
            </w:r>
          </w:p>
        </w:tc>
      </w:tr>
      <w:tr w:rsidR="001D7014" w:rsidRPr="00911105" w:rsidTr="004C4C0A">
        <w:trPr>
          <w:trHeight w:val="438"/>
        </w:trPr>
        <w:tc>
          <w:tcPr>
            <w:tcW w:w="2144" w:type="dxa"/>
            <w:tcBorders>
              <w:top w:val="single" w:sz="12" w:space="0" w:color="333333"/>
            </w:tcBorders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 w:cs="Arial"/>
                <w:b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 w:cs="Arial"/>
                <w:b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563" w:type="dxa"/>
            <w:tcBorders>
              <w:top w:val="single" w:sz="12" w:space="0" w:color="333333"/>
            </w:tcBorders>
            <w:shd w:val="clear" w:color="auto" w:fill="auto"/>
            <w:noWrap/>
            <w:vAlign w:val="center"/>
            <w:hideMark/>
          </w:tcPr>
          <w:p w:rsidR="001D7014" w:rsidRPr="00581908" w:rsidRDefault="001D7014" w:rsidP="004C4C0A">
            <w:pPr>
              <w:rPr>
                <w:rFonts w:ascii="Gotham" w:hAnsi="Gotham" w:cs="Arial"/>
                <w:color w:val="000000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12" w:space="0" w:color="333333"/>
            </w:tcBorders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programable</w:t>
            </w:r>
            <w:r w:rsidRPr="00581908">
              <w:rPr>
                <w:rFonts w:ascii="Gotham" w:hAnsi="Gotham"/>
                <w:color w:val="00000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12" w:space="0" w:color="333333"/>
            </w:tcBorders>
          </w:tcPr>
          <w:p w:rsidR="001D7014" w:rsidRPr="00911105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  <w:highlight w:val="yellow"/>
              </w:rPr>
            </w:pPr>
            <w:r w:rsidRPr="00022500">
              <w:rPr>
                <w:rFonts w:ascii="Gotham" w:hAnsi="Gotham"/>
                <w:color w:val="000000"/>
                <w:sz w:val="20"/>
                <w:szCs w:val="20"/>
              </w:rPr>
              <w:t>89.35</w:t>
            </w:r>
          </w:p>
        </w:tc>
      </w:tr>
      <w:tr w:rsidR="001D7014" w:rsidRPr="005E50F9" w:rsidTr="004C4C0A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Proporción del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gasto Social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D7014" w:rsidRPr="005E50F9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5E50F9">
              <w:rPr>
                <w:rFonts w:ascii="Gotham" w:hAnsi="Gotham"/>
                <w:color w:val="000000"/>
                <w:sz w:val="20"/>
                <w:szCs w:val="20"/>
              </w:rPr>
              <w:t>65.25</w:t>
            </w:r>
          </w:p>
        </w:tc>
      </w:tr>
      <w:tr w:rsidR="001D7014" w:rsidRPr="005E50F9" w:rsidTr="004C4C0A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Proporción del gasto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 Desarrollo Económico y a Gobierno</w:t>
            </w:r>
          </w:p>
        </w:tc>
        <w:tc>
          <w:tcPr>
            <w:tcW w:w="709" w:type="dxa"/>
          </w:tcPr>
          <w:p w:rsidR="001D7014" w:rsidRPr="005E50F9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5E50F9">
              <w:rPr>
                <w:rFonts w:ascii="Gotham" w:hAnsi="Gotham"/>
                <w:color w:val="000000"/>
                <w:sz w:val="20"/>
                <w:szCs w:val="20"/>
              </w:rPr>
              <w:t>15.91</w:t>
            </w:r>
          </w:p>
        </w:tc>
      </w:tr>
      <w:tr w:rsidR="001D7014" w:rsidRPr="00911105" w:rsidTr="004C4C0A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la función educación</w:t>
            </w:r>
          </w:p>
        </w:tc>
        <w:tc>
          <w:tcPr>
            <w:tcW w:w="709" w:type="dxa"/>
          </w:tcPr>
          <w:p w:rsidR="001D7014" w:rsidRPr="00911105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  <w:highlight w:val="yellow"/>
              </w:rPr>
            </w:pPr>
            <w:r w:rsidRPr="005E50F9">
              <w:rPr>
                <w:rFonts w:ascii="Gotham" w:hAnsi="Gotham"/>
                <w:color w:val="000000"/>
                <w:sz w:val="20"/>
                <w:szCs w:val="20"/>
              </w:rPr>
              <w:t>45.74</w:t>
            </w:r>
          </w:p>
        </w:tc>
      </w:tr>
      <w:tr w:rsidR="001D7014" w:rsidRPr="00022500" w:rsidTr="004C4C0A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la función salud</w:t>
            </w:r>
          </w:p>
        </w:tc>
        <w:tc>
          <w:tcPr>
            <w:tcW w:w="709" w:type="dxa"/>
          </w:tcPr>
          <w:p w:rsidR="001D7014" w:rsidRPr="00022500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022500">
              <w:rPr>
                <w:rFonts w:ascii="Gotham" w:hAnsi="Gotham"/>
                <w:color w:val="000000"/>
                <w:sz w:val="20"/>
                <w:szCs w:val="20"/>
              </w:rPr>
              <w:t>12.47</w:t>
            </w:r>
          </w:p>
        </w:tc>
      </w:tr>
      <w:tr w:rsidR="001D7014" w:rsidRPr="008B0F53" w:rsidTr="004C4C0A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los Órganos Autónomos</w:t>
            </w:r>
          </w:p>
        </w:tc>
        <w:tc>
          <w:tcPr>
            <w:tcW w:w="709" w:type="dxa"/>
          </w:tcPr>
          <w:p w:rsidR="001D7014" w:rsidRPr="008B0F53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8B0F53">
              <w:rPr>
                <w:rFonts w:ascii="Gotham" w:hAnsi="Gotham"/>
                <w:color w:val="000000"/>
                <w:sz w:val="20"/>
                <w:szCs w:val="20"/>
              </w:rPr>
              <w:t>4.49</w:t>
            </w:r>
          </w:p>
        </w:tc>
      </w:tr>
      <w:tr w:rsidR="001D7014" w:rsidRPr="00580B2B" w:rsidTr="004C4C0A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D7014" w:rsidRPr="00581908" w:rsidRDefault="001D7014" w:rsidP="001D7014">
            <w:pPr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del Poder Ejecutivo</w:t>
            </w:r>
          </w:p>
        </w:tc>
        <w:tc>
          <w:tcPr>
            <w:tcW w:w="709" w:type="dxa"/>
          </w:tcPr>
          <w:p w:rsidR="001D7014" w:rsidRPr="00580B2B" w:rsidRDefault="001D7014" w:rsidP="001D7014">
            <w:pPr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580B2B">
              <w:rPr>
                <w:rFonts w:ascii="Gotham" w:hAnsi="Gotham"/>
                <w:color w:val="000000"/>
                <w:sz w:val="20"/>
                <w:szCs w:val="20"/>
              </w:rPr>
              <w:t>81.39</w:t>
            </w:r>
          </w:p>
        </w:tc>
      </w:tr>
      <w:tr w:rsidR="001D7014" w:rsidRPr="00581908" w:rsidTr="004C4C0A">
        <w:trPr>
          <w:trHeight w:hRule="exact" w:val="181"/>
        </w:trPr>
        <w:tc>
          <w:tcPr>
            <w:tcW w:w="8859" w:type="dxa"/>
            <w:gridSpan w:val="4"/>
            <w:shd w:val="clear" w:color="auto" w:fill="auto"/>
            <w:noWrap/>
            <w:vAlign w:val="bottom"/>
          </w:tcPr>
          <w:p w:rsidR="001D7014" w:rsidRPr="00A11780" w:rsidRDefault="001D7014" w:rsidP="001D7014">
            <w:pPr>
              <w:rPr>
                <w:rFonts w:ascii="Gotham" w:hAnsi="Gotham"/>
                <w:color w:val="000000"/>
                <w:sz w:val="16"/>
                <w:szCs w:val="20"/>
              </w:rPr>
            </w:pPr>
            <w:r w:rsidRPr="00A11780">
              <w:rPr>
                <w:rFonts w:ascii="Gotham" w:hAnsi="Gotham"/>
                <w:b/>
                <w:color w:val="000000"/>
                <w:sz w:val="16"/>
                <w:szCs w:val="20"/>
              </w:rPr>
              <w:t>Nota:</w:t>
            </w:r>
            <w:r w:rsidRPr="00A11780">
              <w:rPr>
                <w:rFonts w:ascii="Gotham" w:hAnsi="Gotham"/>
                <w:color w:val="000000"/>
                <w:sz w:val="16"/>
                <w:szCs w:val="20"/>
              </w:rPr>
              <w:t xml:space="preserve">  </w:t>
            </w:r>
            <w:r>
              <w:rPr>
                <w:rFonts w:ascii="Gotham" w:hAnsi="Gotham"/>
                <w:color w:val="000000"/>
                <w:sz w:val="16"/>
                <w:szCs w:val="20"/>
              </w:rPr>
              <w:t xml:space="preserve">  </w:t>
            </w:r>
            <w:r w:rsidRPr="00A11780">
              <w:rPr>
                <w:rFonts w:ascii="Gotham" w:hAnsi="Gotham"/>
                <w:color w:val="000000"/>
                <w:sz w:val="16"/>
                <w:szCs w:val="20"/>
              </w:rPr>
              <w:t>Los porcentajes corresponden al Gasto Programable</w:t>
            </w:r>
          </w:p>
        </w:tc>
      </w:tr>
      <w:tr w:rsidR="001D7014" w:rsidRPr="00A11780" w:rsidTr="004C4C0A">
        <w:trPr>
          <w:trHeight w:hRule="exact" w:val="340"/>
        </w:trPr>
        <w:tc>
          <w:tcPr>
            <w:tcW w:w="8859" w:type="dxa"/>
            <w:gridSpan w:val="4"/>
            <w:shd w:val="clear" w:color="auto" w:fill="auto"/>
            <w:noWrap/>
            <w:vAlign w:val="center"/>
          </w:tcPr>
          <w:p w:rsidR="001D7014" w:rsidRPr="001D7014" w:rsidRDefault="001D7014" w:rsidP="001D7014">
            <w:pPr>
              <w:jc w:val="left"/>
              <w:rPr>
                <w:rFonts w:ascii="Gotham" w:hAnsi="Gotham"/>
                <w:color w:val="000000"/>
                <w:sz w:val="16"/>
                <w:szCs w:val="20"/>
              </w:rPr>
            </w:pPr>
            <w:r>
              <w:rPr>
                <w:rFonts w:ascii="Gotham" w:hAnsi="Gotham"/>
                <w:color w:val="000000"/>
                <w:sz w:val="16"/>
                <w:szCs w:val="20"/>
              </w:rPr>
              <w:t xml:space="preserve">              </w:t>
            </w:r>
            <w:r w:rsidRPr="001D7014">
              <w:rPr>
                <w:rFonts w:ascii="Gotham" w:hAnsi="Gotham"/>
                <w:color w:val="000000"/>
                <w:sz w:val="16"/>
                <w:szCs w:val="20"/>
                <w:vertAlign w:val="superscript"/>
              </w:rPr>
              <w:t>1</w:t>
            </w:r>
            <w:r w:rsidRPr="001D7014">
              <w:rPr>
                <w:rFonts w:ascii="Gotham" w:hAnsi="Gotham"/>
                <w:color w:val="000000"/>
                <w:sz w:val="16"/>
                <w:szCs w:val="20"/>
              </w:rPr>
              <w:t>Porcentaje del Gasto Total</w:t>
            </w:r>
          </w:p>
          <w:p w:rsidR="001D7014" w:rsidRDefault="001D7014" w:rsidP="001D7014">
            <w:pPr>
              <w:rPr>
                <w:rFonts w:ascii="Gotham" w:hAnsi="Gotham"/>
                <w:color w:val="000000"/>
                <w:sz w:val="16"/>
                <w:szCs w:val="20"/>
              </w:rPr>
            </w:pPr>
          </w:p>
          <w:p w:rsidR="001D7014" w:rsidRPr="00A11780" w:rsidRDefault="001D7014" w:rsidP="001D7014">
            <w:pPr>
              <w:rPr>
                <w:rFonts w:ascii="Gotham" w:hAnsi="Gotham"/>
                <w:b/>
                <w:color w:val="000000"/>
                <w:sz w:val="16"/>
                <w:szCs w:val="20"/>
              </w:rPr>
            </w:pPr>
            <w:r>
              <w:rPr>
                <w:rFonts w:ascii="Gotham" w:hAnsi="Gotham"/>
                <w:color w:val="000000"/>
                <w:sz w:val="16"/>
                <w:szCs w:val="20"/>
              </w:rPr>
              <w:t>-</w:t>
            </w:r>
          </w:p>
        </w:tc>
      </w:tr>
    </w:tbl>
    <w:p w:rsidR="0071482D" w:rsidRDefault="0071482D" w:rsidP="0046218E">
      <w:pPr>
        <w:spacing w:line="360" w:lineRule="auto"/>
        <w:rPr>
          <w:rFonts w:ascii="Gotham" w:hAnsi="Gotham"/>
        </w:rPr>
      </w:pPr>
    </w:p>
    <w:p w:rsidR="002558C1" w:rsidRDefault="00917B20" w:rsidP="002371BF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La asignación y ejercicio del gasto promoverá acciones específicas para atender las demandas sociales, económicas y gubernamentales del Estado, considerando los criterios, formatos y estructura que obliga </w:t>
      </w:r>
      <w:r w:rsidR="002371BF" w:rsidRPr="002371BF">
        <w:rPr>
          <w:rFonts w:ascii="Gotham" w:hAnsi="Gotham"/>
        </w:rPr>
        <w:t>el Consejo Nacional</w:t>
      </w:r>
      <w:r w:rsidR="002371BF">
        <w:rPr>
          <w:rFonts w:ascii="Gotham" w:hAnsi="Gotham"/>
        </w:rPr>
        <w:t xml:space="preserve"> </w:t>
      </w:r>
      <w:r w:rsidR="002371BF" w:rsidRPr="002371BF">
        <w:rPr>
          <w:rFonts w:ascii="Gotham" w:hAnsi="Gotham"/>
        </w:rPr>
        <w:t>d</w:t>
      </w:r>
      <w:r w:rsidR="002371BF">
        <w:rPr>
          <w:rFonts w:ascii="Gotham" w:hAnsi="Gotham"/>
        </w:rPr>
        <w:t xml:space="preserve">e Armonización Contable (CONAC), </w:t>
      </w:r>
      <w:r w:rsidR="002558C1">
        <w:rPr>
          <w:rFonts w:ascii="Gotham" w:hAnsi="Gotham"/>
        </w:rPr>
        <w:t>las cuales se enuncian a continuación:</w:t>
      </w:r>
    </w:p>
    <w:p w:rsidR="0084148A" w:rsidRDefault="0084148A" w:rsidP="0046218E">
      <w:pPr>
        <w:spacing w:line="360" w:lineRule="auto"/>
        <w:rPr>
          <w:rFonts w:ascii="Gotham" w:hAnsi="Gotham"/>
          <w:b/>
        </w:rPr>
      </w:pPr>
    </w:p>
    <w:p w:rsidR="002558C1" w:rsidRPr="005C678F" w:rsidRDefault="002558C1" w:rsidP="0046218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II.2 Desarrollo Social</w:t>
      </w:r>
    </w:p>
    <w:p w:rsidR="00A351BA" w:rsidRDefault="004034D6" w:rsidP="00A351BA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El impulso al desarrollo social continuar</w:t>
      </w:r>
      <w:r w:rsidR="00172345">
        <w:rPr>
          <w:rFonts w:ascii="Gotham" w:hAnsi="Gotham"/>
        </w:rPr>
        <w:t>á</w:t>
      </w:r>
      <w:r>
        <w:rPr>
          <w:rFonts w:ascii="Gotham" w:hAnsi="Gotham"/>
        </w:rPr>
        <w:t xml:space="preserve"> siendo </w:t>
      </w:r>
      <w:r w:rsidR="00172345">
        <w:rPr>
          <w:rFonts w:ascii="Gotham" w:hAnsi="Gotham"/>
        </w:rPr>
        <w:t xml:space="preserve">el </w:t>
      </w:r>
      <w:r w:rsidR="00AF6C40">
        <w:rPr>
          <w:rFonts w:ascii="Gotham" w:hAnsi="Gotham"/>
        </w:rPr>
        <w:t>principal com</w:t>
      </w:r>
      <w:r w:rsidR="00172345">
        <w:rPr>
          <w:rFonts w:ascii="Gotham" w:hAnsi="Gotham"/>
        </w:rPr>
        <w:t xml:space="preserve">promiso de esta administración, </w:t>
      </w:r>
      <w:r w:rsidR="00A351BA">
        <w:rPr>
          <w:rFonts w:ascii="Gotham" w:hAnsi="Gotham"/>
        </w:rPr>
        <w:t xml:space="preserve">lo que permitirá </w:t>
      </w:r>
      <w:r w:rsidR="00A351BA" w:rsidRPr="009E7E7C">
        <w:rPr>
          <w:rFonts w:ascii="Gotham" w:hAnsi="Gotham"/>
        </w:rPr>
        <w:t>atender las necesidades más sensibles de la</w:t>
      </w:r>
      <w:r w:rsidR="00917B20">
        <w:rPr>
          <w:rFonts w:ascii="Gotham" w:hAnsi="Gotham"/>
        </w:rPr>
        <w:t xml:space="preserve"> población, especialmente de la</w:t>
      </w:r>
      <w:r w:rsidR="00A351BA" w:rsidRPr="009E7E7C">
        <w:rPr>
          <w:rFonts w:ascii="Gotham" w:hAnsi="Gotham"/>
        </w:rPr>
        <w:t xml:space="preserve"> niñez</w:t>
      </w:r>
      <w:r w:rsidR="00917B20">
        <w:rPr>
          <w:rFonts w:ascii="Gotham" w:hAnsi="Gotham"/>
        </w:rPr>
        <w:t xml:space="preserve">, las mujeres, los adultos mayores </w:t>
      </w:r>
      <w:r w:rsidR="00A351BA" w:rsidRPr="009E7E7C">
        <w:rPr>
          <w:rFonts w:ascii="Gotham" w:hAnsi="Gotham"/>
        </w:rPr>
        <w:t xml:space="preserve">los campesinos, personas discapacidad, </w:t>
      </w:r>
      <w:r w:rsidR="00917B20">
        <w:rPr>
          <w:rFonts w:ascii="Gotham" w:hAnsi="Gotham"/>
        </w:rPr>
        <w:t xml:space="preserve">grupos indígena, </w:t>
      </w:r>
      <w:r w:rsidR="00A351BA" w:rsidRPr="009E7E7C">
        <w:rPr>
          <w:rFonts w:ascii="Gotham" w:hAnsi="Gotham"/>
        </w:rPr>
        <w:t>entre otros</w:t>
      </w:r>
      <w:r w:rsidR="00917B20">
        <w:rPr>
          <w:rFonts w:ascii="Gotham" w:hAnsi="Gotham"/>
        </w:rPr>
        <w:t>.</w:t>
      </w:r>
    </w:p>
    <w:p w:rsidR="00467F2E" w:rsidRDefault="00917B20" w:rsidP="00F34595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U</w:t>
      </w:r>
      <w:r w:rsidR="00ED1276">
        <w:rPr>
          <w:rFonts w:ascii="Gotham" w:hAnsi="Gotham"/>
        </w:rPr>
        <w:t xml:space="preserve">no de los </w:t>
      </w:r>
      <w:r>
        <w:rPr>
          <w:rFonts w:ascii="Gotham" w:hAnsi="Gotham"/>
        </w:rPr>
        <w:t>elementos primordiales para garantizar un futuro de bienestar y progreso es la educación, ya que ést</w:t>
      </w:r>
      <w:r w:rsidR="007B4B54">
        <w:rPr>
          <w:rFonts w:ascii="Gotham" w:hAnsi="Gotham"/>
        </w:rPr>
        <w:t xml:space="preserve">e sector es </w:t>
      </w:r>
      <w:r w:rsidR="00ED1276">
        <w:rPr>
          <w:rFonts w:ascii="Gotham" w:hAnsi="Gotham"/>
        </w:rPr>
        <w:t>la palanca de de</w:t>
      </w:r>
      <w:r w:rsidR="006D1E7A">
        <w:rPr>
          <w:rFonts w:ascii="Gotham" w:hAnsi="Gotham"/>
        </w:rPr>
        <w:t xml:space="preserve">sarrollo para </w:t>
      </w:r>
      <w:r w:rsidR="007B4B54">
        <w:rPr>
          <w:rFonts w:ascii="Gotham" w:hAnsi="Gotham"/>
        </w:rPr>
        <w:t xml:space="preserve">aspirar al logro de todas las metas que se propongan, </w:t>
      </w:r>
      <w:r w:rsidR="006779CC" w:rsidRPr="00985BD5">
        <w:rPr>
          <w:rFonts w:ascii="Gotham" w:hAnsi="Gotham"/>
        </w:rPr>
        <w:t xml:space="preserve">si </w:t>
      </w:r>
      <w:r w:rsidR="00467F2E">
        <w:rPr>
          <w:rFonts w:ascii="Gotham" w:hAnsi="Gotham"/>
        </w:rPr>
        <w:t xml:space="preserve">se trabaja </w:t>
      </w:r>
      <w:r w:rsidR="006779CC" w:rsidRPr="00985BD5">
        <w:rPr>
          <w:rFonts w:ascii="Gotham" w:hAnsi="Gotham"/>
        </w:rPr>
        <w:t xml:space="preserve">con responsabilidad, compromiso, voluntad y vocación, </w:t>
      </w:r>
      <w:r w:rsidR="00467F2E">
        <w:rPr>
          <w:rFonts w:ascii="Gotham" w:hAnsi="Gotham"/>
        </w:rPr>
        <w:t xml:space="preserve">tendremos </w:t>
      </w:r>
      <w:r w:rsidR="006779CC" w:rsidRPr="00985BD5">
        <w:rPr>
          <w:rFonts w:ascii="Gotham" w:hAnsi="Gotham"/>
        </w:rPr>
        <w:t xml:space="preserve">una niñez y juventud mejor preparada y comprometida </w:t>
      </w:r>
      <w:r w:rsidR="00A03A55">
        <w:rPr>
          <w:rFonts w:ascii="Gotham" w:hAnsi="Gotham"/>
        </w:rPr>
        <w:t>a promover u</w:t>
      </w:r>
      <w:r w:rsidR="00467F2E" w:rsidRPr="00467F2E">
        <w:rPr>
          <w:rFonts w:ascii="Gotham" w:hAnsi="Gotham"/>
        </w:rPr>
        <w:t>n mejor futuro</w:t>
      </w:r>
      <w:r w:rsidR="003B5D4B">
        <w:rPr>
          <w:rFonts w:ascii="Gotham" w:hAnsi="Gotham"/>
        </w:rPr>
        <w:t>;</w:t>
      </w:r>
      <w:r w:rsidR="00467F2E" w:rsidRPr="00467F2E">
        <w:rPr>
          <w:rFonts w:ascii="Gotham" w:hAnsi="Gotham"/>
        </w:rPr>
        <w:t xml:space="preserve"> </w:t>
      </w:r>
      <w:r w:rsidR="00A03A55">
        <w:rPr>
          <w:rFonts w:ascii="Gotham" w:hAnsi="Gotham"/>
        </w:rPr>
        <w:t>por ello, se</w:t>
      </w:r>
      <w:r w:rsidR="00467F2E" w:rsidRPr="00467F2E">
        <w:rPr>
          <w:rFonts w:ascii="Gotham" w:hAnsi="Gotham"/>
        </w:rPr>
        <w:t xml:space="preserve"> continuará impulsando acciones en materia de infraestructura educativa, </w:t>
      </w:r>
      <w:r w:rsidR="00A03A55">
        <w:rPr>
          <w:rFonts w:ascii="Gotham" w:hAnsi="Gotham"/>
        </w:rPr>
        <w:t xml:space="preserve">a </w:t>
      </w:r>
      <w:r w:rsidR="00467F2E" w:rsidRPr="00467F2E">
        <w:rPr>
          <w:rFonts w:ascii="Gotham" w:hAnsi="Gotham"/>
        </w:rPr>
        <w:t>mejorar las prácticas de enseñanza</w:t>
      </w:r>
      <w:r w:rsidR="00A03A55">
        <w:rPr>
          <w:rFonts w:ascii="Gotham" w:hAnsi="Gotham"/>
        </w:rPr>
        <w:t xml:space="preserve">, al fortalecimiento de la docencia </w:t>
      </w:r>
      <w:r w:rsidR="00467F2E" w:rsidRPr="00467F2E">
        <w:rPr>
          <w:rFonts w:ascii="Gotham" w:hAnsi="Gotham"/>
        </w:rPr>
        <w:t xml:space="preserve">y </w:t>
      </w:r>
      <w:r w:rsidR="00A03A55">
        <w:rPr>
          <w:rFonts w:ascii="Gotham" w:hAnsi="Gotham"/>
        </w:rPr>
        <w:t xml:space="preserve">a continuar abatiendo el </w:t>
      </w:r>
      <w:r w:rsidR="00467F2E" w:rsidRPr="00467F2E">
        <w:rPr>
          <w:rFonts w:ascii="Gotham" w:hAnsi="Gotham"/>
        </w:rPr>
        <w:t>rezago escolar</w:t>
      </w:r>
      <w:r w:rsidR="00A03A55">
        <w:rPr>
          <w:rFonts w:ascii="Gotham" w:hAnsi="Gotham"/>
        </w:rPr>
        <w:t xml:space="preserve"> en las comunidades más apartadas.</w:t>
      </w:r>
    </w:p>
    <w:p w:rsidR="002558C1" w:rsidRDefault="00126842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De igual forma en el ámbito de Salud, se continuará promoviendo </w:t>
      </w:r>
      <w:r w:rsidRPr="00126842">
        <w:rPr>
          <w:rFonts w:ascii="Gotham" w:hAnsi="Gotham"/>
        </w:rPr>
        <w:t xml:space="preserve">las medidas preventivas de aislamiento social, autocuidado e higiene, para evitar riesgos de contagios </w:t>
      </w:r>
      <w:r>
        <w:rPr>
          <w:rFonts w:ascii="Gotham" w:hAnsi="Gotham"/>
        </w:rPr>
        <w:t xml:space="preserve">y avanzar en la erradicación del COVID-19; </w:t>
      </w:r>
      <w:r w:rsidR="00A03A55">
        <w:rPr>
          <w:rFonts w:ascii="Gotham" w:hAnsi="Gotham"/>
        </w:rPr>
        <w:t xml:space="preserve">consecuentemente </w:t>
      </w:r>
      <w:r>
        <w:rPr>
          <w:rFonts w:ascii="Gotham" w:hAnsi="Gotham"/>
        </w:rPr>
        <w:t>impulsa</w:t>
      </w:r>
      <w:r w:rsidR="00A03A55">
        <w:rPr>
          <w:rFonts w:ascii="Gotham" w:hAnsi="Gotham"/>
        </w:rPr>
        <w:t>ndo</w:t>
      </w:r>
      <w:r>
        <w:rPr>
          <w:rFonts w:ascii="Gotham" w:hAnsi="Gotham"/>
        </w:rPr>
        <w:t xml:space="preserve"> acciones que permitan seguir fortaleciendo este sector, a través de </w:t>
      </w:r>
      <w:r w:rsidR="0060434A">
        <w:rPr>
          <w:rFonts w:ascii="Gotham" w:hAnsi="Gotham"/>
        </w:rPr>
        <w:t xml:space="preserve">brindar un mejor servicio para todas y todos, sin distinción </w:t>
      </w:r>
      <w:r w:rsidR="000A56D6">
        <w:rPr>
          <w:rFonts w:ascii="Gotham" w:hAnsi="Gotham"/>
        </w:rPr>
        <w:t>ideológica</w:t>
      </w:r>
      <w:r w:rsidR="0060434A">
        <w:rPr>
          <w:rFonts w:ascii="Gotham" w:hAnsi="Gotham"/>
        </w:rPr>
        <w:t xml:space="preserve"> o </w:t>
      </w:r>
      <w:r w:rsidR="0060434A">
        <w:rPr>
          <w:rFonts w:ascii="Gotham" w:hAnsi="Gotham"/>
        </w:rPr>
        <w:lastRenderedPageBreak/>
        <w:t xml:space="preserve">partidista, con unidad, fraternidad </w:t>
      </w:r>
      <w:r w:rsidR="000A56D6">
        <w:rPr>
          <w:rFonts w:ascii="Gotham" w:hAnsi="Gotham"/>
        </w:rPr>
        <w:t xml:space="preserve">y transparencia, garantizando </w:t>
      </w:r>
      <w:r w:rsidR="002558C1">
        <w:rPr>
          <w:rFonts w:ascii="Gotham" w:hAnsi="Gotham"/>
        </w:rPr>
        <w:t xml:space="preserve">insumos </w:t>
      </w:r>
      <w:r w:rsidR="000A56D6">
        <w:rPr>
          <w:rFonts w:ascii="Gotham" w:hAnsi="Gotham"/>
        </w:rPr>
        <w:t xml:space="preserve">suficientes e infraestructura hospitalaria para la </w:t>
      </w:r>
      <w:r w:rsidR="002558C1">
        <w:rPr>
          <w:rFonts w:ascii="Gotham" w:hAnsi="Gotham"/>
        </w:rPr>
        <w:t>población.</w:t>
      </w:r>
    </w:p>
    <w:p w:rsidR="00551E85" w:rsidRDefault="00E514D9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De igual forma </w:t>
      </w:r>
      <w:r w:rsidR="00AF4277">
        <w:rPr>
          <w:rFonts w:ascii="Gotham" w:hAnsi="Gotham"/>
        </w:rPr>
        <w:t>se continuará impulsa</w:t>
      </w:r>
      <w:r w:rsidR="009E0AF5">
        <w:rPr>
          <w:rFonts w:ascii="Gotham" w:hAnsi="Gotham"/>
        </w:rPr>
        <w:t>n</w:t>
      </w:r>
      <w:r w:rsidR="00AF4277">
        <w:rPr>
          <w:rFonts w:ascii="Gotham" w:hAnsi="Gotham"/>
        </w:rPr>
        <w:t xml:space="preserve">do el cuidado y protección del medio ambiente para que Chiapas siga siendo el pulmón de México, para lo cual </w:t>
      </w:r>
      <w:r w:rsidR="00AF4277" w:rsidRPr="00E514D9">
        <w:rPr>
          <w:rFonts w:ascii="Gotham" w:hAnsi="Gotham"/>
        </w:rPr>
        <w:t xml:space="preserve">es fundamental </w:t>
      </w:r>
      <w:r w:rsidRPr="00E514D9">
        <w:rPr>
          <w:rFonts w:ascii="Gotham" w:hAnsi="Gotham"/>
        </w:rPr>
        <w:t>cuidar a la naturaleza</w:t>
      </w:r>
      <w:r w:rsidR="00AB7F61">
        <w:rPr>
          <w:rFonts w:ascii="Gotham" w:hAnsi="Gotham"/>
        </w:rPr>
        <w:t xml:space="preserve">, </w:t>
      </w:r>
      <w:r w:rsidRPr="00E514D9">
        <w:rPr>
          <w:rFonts w:ascii="Gotham" w:hAnsi="Gotham"/>
        </w:rPr>
        <w:t>la f</w:t>
      </w:r>
      <w:r w:rsidR="00551E85">
        <w:rPr>
          <w:rFonts w:ascii="Gotham" w:hAnsi="Gotham"/>
        </w:rPr>
        <w:t xml:space="preserve">lora, la fauna y a la humanidad, asimismo impulsar el combate al efecto invernadero y la contaminación, para poder </w:t>
      </w:r>
      <w:r w:rsidR="00551E85" w:rsidRPr="00551E85">
        <w:rPr>
          <w:rFonts w:ascii="Gotham" w:hAnsi="Gotham"/>
        </w:rPr>
        <w:t xml:space="preserve">dejar un ambiente sano a las </w:t>
      </w:r>
      <w:r w:rsidR="00551E85">
        <w:rPr>
          <w:rFonts w:ascii="Gotham" w:hAnsi="Gotham"/>
        </w:rPr>
        <w:t xml:space="preserve">futuras </w:t>
      </w:r>
      <w:r w:rsidR="00551E85" w:rsidRPr="00551E85">
        <w:rPr>
          <w:rFonts w:ascii="Gotham" w:hAnsi="Gotham"/>
        </w:rPr>
        <w:t>generaciones de niños</w:t>
      </w:r>
      <w:r w:rsidR="00551E85">
        <w:rPr>
          <w:rFonts w:ascii="Gotham" w:hAnsi="Gotham"/>
        </w:rPr>
        <w:t xml:space="preserve"> y niñas.</w:t>
      </w:r>
    </w:p>
    <w:p w:rsidR="008125A3" w:rsidRDefault="008125A3" w:rsidP="008125A3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Par la transformación de este gobierno, es necesario actuar de forma responsable, transparente </w:t>
      </w:r>
      <w:r w:rsidR="00F87460">
        <w:rPr>
          <w:rFonts w:ascii="Gotham" w:hAnsi="Gotham"/>
        </w:rPr>
        <w:t>con el compromiso de trabajar para el pueblo, que asegure su bienestar y mejores condiciones de vida, garantizando e</w:t>
      </w:r>
      <w:r w:rsidRPr="004F754C">
        <w:rPr>
          <w:rFonts w:ascii="Gotham" w:hAnsi="Gotham"/>
        </w:rPr>
        <w:t xml:space="preserve">l acceso efectivo a los derechos sociales </w:t>
      </w:r>
      <w:r w:rsidR="00F87460">
        <w:rPr>
          <w:rFonts w:ascii="Gotham" w:hAnsi="Gotham"/>
        </w:rPr>
        <w:t>con criterios de igualdad y equidad</w:t>
      </w:r>
      <w:r w:rsidRPr="004F754C">
        <w:rPr>
          <w:rFonts w:ascii="Gotham" w:hAnsi="Gotham"/>
        </w:rPr>
        <w:t xml:space="preserve">, sin discriminación </w:t>
      </w:r>
      <w:r>
        <w:rPr>
          <w:rFonts w:ascii="Gotham" w:hAnsi="Gotham"/>
        </w:rPr>
        <w:t>y distin</w:t>
      </w:r>
      <w:r w:rsidR="00F87460">
        <w:rPr>
          <w:rFonts w:ascii="Gotham" w:hAnsi="Gotham"/>
        </w:rPr>
        <w:t>go</w:t>
      </w:r>
      <w:r>
        <w:rPr>
          <w:rFonts w:ascii="Gotham" w:hAnsi="Gotham"/>
        </w:rPr>
        <w:t xml:space="preserve"> </w:t>
      </w:r>
      <w:r w:rsidRPr="004F754C">
        <w:rPr>
          <w:rFonts w:ascii="Gotham" w:hAnsi="Gotham"/>
        </w:rPr>
        <w:t>de ninguna índole</w:t>
      </w:r>
      <w:r w:rsidR="00F87460">
        <w:rPr>
          <w:rFonts w:ascii="Gotham" w:hAnsi="Gotham"/>
        </w:rPr>
        <w:t xml:space="preserve">, con acciones que atiendan las verdaderas necesidades de la población, y enfatizando en todo momento a los más vulnerables, lo cual </w:t>
      </w:r>
      <w:r>
        <w:rPr>
          <w:rFonts w:ascii="Gotham" w:hAnsi="Gotham"/>
        </w:rPr>
        <w:t>coadyuv</w:t>
      </w:r>
      <w:r w:rsidR="00F87460">
        <w:rPr>
          <w:rFonts w:ascii="Gotham" w:hAnsi="Gotham"/>
        </w:rPr>
        <w:t>e</w:t>
      </w:r>
      <w:r>
        <w:rPr>
          <w:rFonts w:ascii="Gotham" w:hAnsi="Gotham"/>
        </w:rPr>
        <w:t xml:space="preserve"> a </w:t>
      </w:r>
      <w:r w:rsidRPr="00F34595">
        <w:rPr>
          <w:rFonts w:ascii="Gotham" w:hAnsi="Gotham"/>
        </w:rPr>
        <w:t>superar la pobreza</w:t>
      </w:r>
      <w:r>
        <w:rPr>
          <w:rFonts w:ascii="Gotham" w:hAnsi="Gotham"/>
        </w:rPr>
        <w:t>, eliminar la desigualdad e impulsar una vida digna.</w:t>
      </w:r>
    </w:p>
    <w:p w:rsidR="00551E85" w:rsidRDefault="00551E85" w:rsidP="0046218E">
      <w:pPr>
        <w:spacing w:line="360" w:lineRule="auto"/>
        <w:rPr>
          <w:rFonts w:ascii="Gotham" w:hAnsi="Gotham"/>
        </w:rPr>
      </w:pPr>
    </w:p>
    <w:p w:rsidR="002558C1" w:rsidRPr="005C678F" w:rsidRDefault="002558C1" w:rsidP="0046218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II.3 Desarrollo Económico</w:t>
      </w:r>
    </w:p>
    <w:p w:rsidR="00F87460" w:rsidRDefault="00F87460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Un</w:t>
      </w:r>
      <w:r w:rsidR="00AF16B4">
        <w:rPr>
          <w:rFonts w:ascii="Gotham" w:hAnsi="Gotham"/>
        </w:rPr>
        <w:t>a</w:t>
      </w:r>
      <w:r>
        <w:rPr>
          <w:rFonts w:ascii="Gotham" w:hAnsi="Gotham"/>
        </w:rPr>
        <w:t xml:space="preserve"> de las tareas fundamentales para lograr un desarrollo armónico y sostenible es la reactivación de los sectores que por muchos años no han tenido los apoyos suficientes para avanzar en la producción y productividad del Estado. </w:t>
      </w:r>
    </w:p>
    <w:p w:rsidR="00062FB5" w:rsidRDefault="00F87460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Este gobierno promueve </w:t>
      </w:r>
      <w:r w:rsidR="00062FB5">
        <w:rPr>
          <w:rFonts w:ascii="Gotham" w:hAnsi="Gotham"/>
        </w:rPr>
        <w:t xml:space="preserve">la atención especial de </w:t>
      </w:r>
      <w:r>
        <w:rPr>
          <w:rFonts w:ascii="Gotham" w:hAnsi="Gotham"/>
        </w:rPr>
        <w:t>las prioridades económicas que debido a circunstancias ajenas al ámbito público fueron afectad</w:t>
      </w:r>
      <w:r w:rsidR="00062FB5">
        <w:rPr>
          <w:rFonts w:ascii="Gotham" w:hAnsi="Gotham"/>
        </w:rPr>
        <w:t>as</w:t>
      </w:r>
      <w:r>
        <w:rPr>
          <w:rFonts w:ascii="Gotham" w:hAnsi="Gotham"/>
        </w:rPr>
        <w:t xml:space="preserve"> en el 2020</w:t>
      </w:r>
      <w:r w:rsidR="00062FB5">
        <w:rPr>
          <w:rFonts w:ascii="Gotham" w:hAnsi="Gotham"/>
        </w:rPr>
        <w:t>, en el que se sufrió</w:t>
      </w:r>
      <w:r>
        <w:rPr>
          <w:rFonts w:ascii="Gotham" w:hAnsi="Gotham"/>
        </w:rPr>
        <w:t xml:space="preserve"> una parálisis económica a nivel nacional y mundial que afectó a</w:t>
      </w:r>
      <w:r w:rsidR="00A00E12">
        <w:rPr>
          <w:rFonts w:ascii="Gotham" w:hAnsi="Gotham"/>
        </w:rPr>
        <w:t xml:space="preserve">l aparato </w:t>
      </w:r>
      <w:r w:rsidR="00062FB5">
        <w:rPr>
          <w:rFonts w:ascii="Gotham" w:hAnsi="Gotham"/>
        </w:rPr>
        <w:t>productivo</w:t>
      </w:r>
      <w:r w:rsidR="00A00E12">
        <w:rPr>
          <w:rFonts w:ascii="Gotham" w:hAnsi="Gotham"/>
        </w:rPr>
        <w:t xml:space="preserve"> </w:t>
      </w:r>
      <w:r>
        <w:rPr>
          <w:rFonts w:ascii="Gotham" w:hAnsi="Gotham"/>
        </w:rPr>
        <w:t>y el comercio</w:t>
      </w:r>
      <w:r w:rsidR="00062FB5">
        <w:rPr>
          <w:rFonts w:ascii="Gotham" w:hAnsi="Gotham"/>
        </w:rPr>
        <w:t xml:space="preserve"> por la propagación de la pandemia del COVID-19 y el confinamiento que implementó el gobierno del Estado.</w:t>
      </w:r>
    </w:p>
    <w:p w:rsidR="00F651EC" w:rsidRPr="003D1C20" w:rsidRDefault="00062FB5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En este entendido, es de resaltar que e</w:t>
      </w:r>
      <w:r w:rsidR="00B84AD7">
        <w:rPr>
          <w:rFonts w:ascii="Gotham" w:hAnsi="Gotham"/>
        </w:rPr>
        <w:t>l campo continuará siendo la base del desarrollo de Chiapas</w:t>
      </w:r>
      <w:r w:rsidR="00E80FB9">
        <w:rPr>
          <w:rFonts w:ascii="Gotham" w:hAnsi="Gotham"/>
        </w:rPr>
        <w:t xml:space="preserve"> y </w:t>
      </w:r>
      <w:r w:rsidR="000F1FB7">
        <w:rPr>
          <w:rFonts w:ascii="Gotham" w:hAnsi="Gotham"/>
        </w:rPr>
        <w:t>un sector que aporta a la</w:t>
      </w:r>
      <w:r w:rsidR="00F06898">
        <w:rPr>
          <w:rFonts w:ascii="Gotham" w:hAnsi="Gotham"/>
        </w:rPr>
        <w:t xml:space="preserve"> genera</w:t>
      </w:r>
      <w:r w:rsidR="00AB7F61">
        <w:rPr>
          <w:rFonts w:ascii="Gotham" w:hAnsi="Gotham"/>
        </w:rPr>
        <w:t>ción de</w:t>
      </w:r>
      <w:r w:rsidR="00F06898">
        <w:rPr>
          <w:rFonts w:ascii="Gotham" w:hAnsi="Gotham"/>
        </w:rPr>
        <w:t xml:space="preserve"> empleos, </w:t>
      </w:r>
      <w:r w:rsidR="001C57A1">
        <w:rPr>
          <w:rFonts w:ascii="Gotham" w:hAnsi="Gotham"/>
        </w:rPr>
        <w:t xml:space="preserve">la </w:t>
      </w:r>
      <w:r w:rsidR="00F06898">
        <w:rPr>
          <w:rFonts w:ascii="Gotham" w:hAnsi="Gotham"/>
        </w:rPr>
        <w:t xml:space="preserve">seguridad alimentaria, </w:t>
      </w:r>
      <w:r w:rsidR="001C57A1">
        <w:rPr>
          <w:rFonts w:ascii="Gotham" w:hAnsi="Gotham"/>
        </w:rPr>
        <w:t xml:space="preserve">el </w:t>
      </w:r>
      <w:r w:rsidR="00F06898">
        <w:rPr>
          <w:rFonts w:ascii="Gotham" w:hAnsi="Gotham"/>
        </w:rPr>
        <w:t>abasto y</w:t>
      </w:r>
      <w:r w:rsidR="001C57A1">
        <w:rPr>
          <w:rFonts w:ascii="Gotham" w:hAnsi="Gotham"/>
        </w:rPr>
        <w:t xml:space="preserve"> la</w:t>
      </w:r>
      <w:r w:rsidR="00F06898">
        <w:rPr>
          <w:rFonts w:ascii="Gotham" w:hAnsi="Gotham"/>
        </w:rPr>
        <w:t xml:space="preserve"> comercialización de la producción</w:t>
      </w:r>
      <w:r w:rsidR="00F06898" w:rsidRPr="00F06898">
        <w:rPr>
          <w:rFonts w:ascii="Gotham" w:hAnsi="Gotham"/>
        </w:rPr>
        <w:t>;</w:t>
      </w:r>
      <w:r w:rsidR="00F06898">
        <w:rPr>
          <w:rFonts w:ascii="Gotham" w:hAnsi="Gotham"/>
        </w:rPr>
        <w:t xml:space="preserve"> principalmente en el sector </w:t>
      </w:r>
      <w:r w:rsidR="00F651EC" w:rsidRPr="00F651EC">
        <w:rPr>
          <w:rFonts w:ascii="Gotham" w:hAnsi="Gotham"/>
        </w:rPr>
        <w:t>agrícola, pecuari</w:t>
      </w:r>
      <w:r w:rsidR="00F651EC">
        <w:rPr>
          <w:rFonts w:ascii="Gotham" w:hAnsi="Gotham"/>
        </w:rPr>
        <w:t xml:space="preserve">o y pesquero, </w:t>
      </w:r>
      <w:r w:rsidR="001C57A1">
        <w:rPr>
          <w:rFonts w:ascii="Gotham" w:hAnsi="Gotham"/>
        </w:rPr>
        <w:t xml:space="preserve">que </w:t>
      </w:r>
      <w:r w:rsidR="00B40CED" w:rsidRPr="00F06898">
        <w:rPr>
          <w:rFonts w:ascii="Gotham" w:hAnsi="Gotham"/>
        </w:rPr>
        <w:t>garanti</w:t>
      </w:r>
      <w:r w:rsidR="001C57A1">
        <w:rPr>
          <w:rFonts w:ascii="Gotham" w:hAnsi="Gotham"/>
        </w:rPr>
        <w:t>ce</w:t>
      </w:r>
      <w:r w:rsidR="00B40CED" w:rsidRPr="00F06898">
        <w:rPr>
          <w:rFonts w:ascii="Gotham" w:hAnsi="Gotham"/>
        </w:rPr>
        <w:t xml:space="preserve"> mejores oportunidades y </w:t>
      </w:r>
      <w:r w:rsidR="001C57A1">
        <w:rPr>
          <w:rFonts w:ascii="Gotham" w:hAnsi="Gotham"/>
        </w:rPr>
        <w:t>bienestar para las f</w:t>
      </w:r>
      <w:r w:rsidR="00B40CED" w:rsidRPr="00F06898">
        <w:rPr>
          <w:rFonts w:ascii="Gotham" w:hAnsi="Gotham"/>
        </w:rPr>
        <w:t>amilias</w:t>
      </w:r>
      <w:r w:rsidR="0007734D">
        <w:rPr>
          <w:rFonts w:ascii="Gotham" w:hAnsi="Gotham"/>
        </w:rPr>
        <w:t xml:space="preserve">, con énfasis en las zonas </w:t>
      </w:r>
      <w:r w:rsidR="000F1FB7">
        <w:rPr>
          <w:rFonts w:ascii="Gotham" w:hAnsi="Gotham"/>
        </w:rPr>
        <w:t>marginadas y con rezago</w:t>
      </w:r>
      <w:r w:rsidR="00B40CED" w:rsidRPr="003D1C20">
        <w:rPr>
          <w:rFonts w:ascii="Gotham" w:hAnsi="Gotham"/>
        </w:rPr>
        <w:t>.</w:t>
      </w:r>
      <w:r w:rsidR="000F1FB7" w:rsidRPr="000F1FB7">
        <w:rPr>
          <w:rFonts w:ascii="Gotham" w:hAnsi="Gotham"/>
        </w:rPr>
        <w:t xml:space="preserve"> </w:t>
      </w:r>
      <w:r w:rsidR="000F1FB7">
        <w:rPr>
          <w:rFonts w:ascii="Gotham" w:hAnsi="Gotham"/>
        </w:rPr>
        <w:t>Por lo anterior, se promoverán apoyos directos para los productores, para que sean ellos protagonistas del cambio.</w:t>
      </w:r>
    </w:p>
    <w:p w:rsidR="0019658F" w:rsidRDefault="00D0678B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Otro sector</w:t>
      </w:r>
      <w:r w:rsidR="00483778">
        <w:rPr>
          <w:rFonts w:ascii="Gotham" w:hAnsi="Gotham"/>
        </w:rPr>
        <w:t xml:space="preserve"> que contribuye a </w:t>
      </w:r>
      <w:r>
        <w:rPr>
          <w:rFonts w:ascii="Gotham" w:hAnsi="Gotham"/>
        </w:rPr>
        <w:t xml:space="preserve">dinamizar la economía del Estado es el </w:t>
      </w:r>
      <w:r w:rsidR="002558C1">
        <w:rPr>
          <w:rFonts w:ascii="Gotham" w:hAnsi="Gotham"/>
        </w:rPr>
        <w:t>turismo</w:t>
      </w:r>
      <w:r>
        <w:rPr>
          <w:rFonts w:ascii="Gotham" w:hAnsi="Gotham"/>
        </w:rPr>
        <w:t xml:space="preserve">, </w:t>
      </w:r>
      <w:r w:rsidR="002F7F81">
        <w:rPr>
          <w:rFonts w:ascii="Gotham" w:hAnsi="Gotham"/>
        </w:rPr>
        <w:t>es un sector importante de este gobierno que nos da</w:t>
      </w:r>
      <w:r w:rsidR="009D244B">
        <w:rPr>
          <w:rFonts w:ascii="Gotham" w:hAnsi="Gotham"/>
        </w:rPr>
        <w:t xml:space="preserve"> </w:t>
      </w:r>
      <w:r w:rsidR="009D244B" w:rsidRPr="009D244B">
        <w:rPr>
          <w:rFonts w:ascii="Gotham" w:hAnsi="Gotham"/>
        </w:rPr>
        <w:t>identidad y presencia</w:t>
      </w:r>
      <w:r w:rsidR="002F7F81">
        <w:rPr>
          <w:rFonts w:ascii="Gotham" w:hAnsi="Gotham"/>
        </w:rPr>
        <w:t xml:space="preserve"> ante el </w:t>
      </w:r>
      <w:r w:rsidR="002F7F81">
        <w:rPr>
          <w:rFonts w:ascii="Gotham" w:hAnsi="Gotham"/>
        </w:rPr>
        <w:lastRenderedPageBreak/>
        <w:t>turismo nacional y extranjero por la</w:t>
      </w:r>
      <w:r w:rsidR="009D244B" w:rsidRPr="009D244B">
        <w:rPr>
          <w:rFonts w:ascii="Gotham" w:hAnsi="Gotham"/>
        </w:rPr>
        <w:t xml:space="preserve"> cultura, los colores,</w:t>
      </w:r>
      <w:r w:rsidR="00547D4C" w:rsidRPr="00547D4C">
        <w:rPr>
          <w:rFonts w:ascii="Gotham" w:hAnsi="Gotham"/>
        </w:rPr>
        <w:t xml:space="preserve"> la arquitectura,</w:t>
      </w:r>
      <w:r w:rsidR="00547D4C">
        <w:rPr>
          <w:rFonts w:ascii="Gotham" w:hAnsi="Gotham"/>
        </w:rPr>
        <w:t xml:space="preserve"> el</w:t>
      </w:r>
      <w:r w:rsidR="00547D4C" w:rsidRPr="00547D4C">
        <w:rPr>
          <w:rFonts w:ascii="Gotham" w:hAnsi="Gotham"/>
        </w:rPr>
        <w:t xml:space="preserve"> arte,</w:t>
      </w:r>
      <w:r w:rsidR="00547D4C">
        <w:rPr>
          <w:rFonts w:ascii="Gotham" w:hAnsi="Gotham"/>
        </w:rPr>
        <w:t xml:space="preserve"> la</w:t>
      </w:r>
      <w:r w:rsidR="00547D4C" w:rsidRPr="00547D4C">
        <w:rPr>
          <w:rFonts w:ascii="Gotham" w:hAnsi="Gotham"/>
        </w:rPr>
        <w:t xml:space="preserve"> gastronomía, </w:t>
      </w:r>
      <w:r w:rsidR="00547D4C">
        <w:rPr>
          <w:rFonts w:ascii="Gotham" w:hAnsi="Gotham"/>
        </w:rPr>
        <w:t xml:space="preserve">las </w:t>
      </w:r>
      <w:r w:rsidR="00547D4C" w:rsidRPr="00547D4C">
        <w:rPr>
          <w:rFonts w:ascii="Gotham" w:hAnsi="Gotham"/>
        </w:rPr>
        <w:t>artesanías</w:t>
      </w:r>
      <w:r w:rsidR="00547D4C">
        <w:rPr>
          <w:rFonts w:ascii="Gotham" w:hAnsi="Gotham"/>
        </w:rPr>
        <w:t>,</w:t>
      </w:r>
      <w:r w:rsidR="009D244B" w:rsidRPr="009D244B">
        <w:rPr>
          <w:rFonts w:ascii="Gotham" w:hAnsi="Gotham"/>
        </w:rPr>
        <w:t xml:space="preserve"> el folclore</w:t>
      </w:r>
      <w:r w:rsidR="002F7F81">
        <w:rPr>
          <w:rFonts w:ascii="Gotham" w:hAnsi="Gotham"/>
        </w:rPr>
        <w:t xml:space="preserve"> y su nat</w:t>
      </w:r>
      <w:r w:rsidR="009D244B" w:rsidRPr="009D244B">
        <w:rPr>
          <w:rFonts w:ascii="Gotham" w:hAnsi="Gotham"/>
        </w:rPr>
        <w:t>uraleza</w:t>
      </w:r>
      <w:r w:rsidR="00547D4C">
        <w:rPr>
          <w:rFonts w:ascii="Gotham" w:hAnsi="Gotham"/>
        </w:rPr>
        <w:t xml:space="preserve">. En este </w:t>
      </w:r>
      <w:r w:rsidR="002F7F81">
        <w:rPr>
          <w:rFonts w:ascii="Gotham" w:hAnsi="Gotham"/>
        </w:rPr>
        <w:t xml:space="preserve">tenor se continuarán </w:t>
      </w:r>
      <w:r w:rsidR="00547D4C">
        <w:rPr>
          <w:rFonts w:ascii="Gotham" w:hAnsi="Gotham"/>
        </w:rPr>
        <w:t>impulsa</w:t>
      </w:r>
      <w:r w:rsidR="002F7F81">
        <w:rPr>
          <w:rFonts w:ascii="Gotham" w:hAnsi="Gotham"/>
        </w:rPr>
        <w:t xml:space="preserve">ndo a esta actividad atendiendo los protocolos sanitarios que los organismos responsables de la salud determinen para visitar los centros turísticos del Estado, y </w:t>
      </w:r>
      <w:r w:rsidR="0019658F">
        <w:rPr>
          <w:rFonts w:ascii="Gotham" w:hAnsi="Gotham"/>
        </w:rPr>
        <w:t xml:space="preserve">que </w:t>
      </w:r>
      <w:r w:rsidR="002F7F81">
        <w:rPr>
          <w:rFonts w:ascii="Gotham" w:hAnsi="Gotham"/>
        </w:rPr>
        <w:t xml:space="preserve">a su vez </w:t>
      </w:r>
      <w:r w:rsidR="0019658F">
        <w:rPr>
          <w:rFonts w:ascii="Gotham" w:hAnsi="Gotham"/>
        </w:rPr>
        <w:t xml:space="preserve">favorezca </w:t>
      </w:r>
      <w:r w:rsidR="00547D4C">
        <w:rPr>
          <w:rFonts w:ascii="Gotham" w:hAnsi="Gotham"/>
        </w:rPr>
        <w:t xml:space="preserve">la inversión </w:t>
      </w:r>
      <w:r w:rsidR="0019658F">
        <w:rPr>
          <w:rFonts w:ascii="Gotham" w:hAnsi="Gotham"/>
        </w:rPr>
        <w:t xml:space="preserve">y generen seguridad a los </w:t>
      </w:r>
      <w:r w:rsidR="0019658F" w:rsidRPr="0019658F">
        <w:rPr>
          <w:rFonts w:ascii="Gotham" w:hAnsi="Gotham"/>
        </w:rPr>
        <w:t xml:space="preserve">visitantes </w:t>
      </w:r>
      <w:r w:rsidR="002F7F81">
        <w:rPr>
          <w:rFonts w:ascii="Gotham" w:hAnsi="Gotham"/>
        </w:rPr>
        <w:t xml:space="preserve">para beneficio de </w:t>
      </w:r>
      <w:r w:rsidR="0019658F" w:rsidRPr="0019658F">
        <w:rPr>
          <w:rFonts w:ascii="Gotham" w:hAnsi="Gotham"/>
        </w:rPr>
        <w:t>quienes trabajan y viven de esta actividad</w:t>
      </w:r>
      <w:r w:rsidR="002F7F81">
        <w:rPr>
          <w:rFonts w:ascii="Gotham" w:hAnsi="Gotham"/>
        </w:rPr>
        <w:t>.</w:t>
      </w:r>
    </w:p>
    <w:p w:rsidR="00D0678B" w:rsidRDefault="00E343D6" w:rsidP="00D0678B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También s</w:t>
      </w:r>
      <w:r w:rsidR="00D0678B" w:rsidRPr="003D1C20">
        <w:rPr>
          <w:rFonts w:ascii="Gotham" w:hAnsi="Gotham"/>
        </w:rPr>
        <w:t xml:space="preserve">e </w:t>
      </w:r>
      <w:r w:rsidR="00736987">
        <w:rPr>
          <w:rFonts w:ascii="Gotham" w:hAnsi="Gotham"/>
        </w:rPr>
        <w:t xml:space="preserve">promoverá </w:t>
      </w:r>
      <w:r w:rsidR="00D0678B" w:rsidRPr="003D1C20">
        <w:rPr>
          <w:rFonts w:ascii="Gotham" w:hAnsi="Gotham"/>
        </w:rPr>
        <w:t>el fortalecimiento de la red carretera del Estado</w:t>
      </w:r>
      <w:r w:rsidR="00BC6095">
        <w:rPr>
          <w:rFonts w:ascii="Gotham" w:hAnsi="Gotham"/>
        </w:rPr>
        <w:t xml:space="preserve"> </w:t>
      </w:r>
      <w:r w:rsidR="00736987">
        <w:rPr>
          <w:rFonts w:ascii="Gotham" w:hAnsi="Gotham"/>
        </w:rPr>
        <w:t xml:space="preserve">con programas de </w:t>
      </w:r>
      <w:r w:rsidR="00BC6095">
        <w:rPr>
          <w:rFonts w:ascii="Gotham" w:hAnsi="Gotham"/>
        </w:rPr>
        <w:t>reconstrucción, rehabilitación y mejoramiento de las carreteras, caminos rurales y puentes</w:t>
      </w:r>
      <w:r w:rsidR="00736987">
        <w:rPr>
          <w:rFonts w:ascii="Gotham" w:hAnsi="Gotham"/>
        </w:rPr>
        <w:t xml:space="preserve"> para </w:t>
      </w:r>
      <w:r w:rsidR="00BC6095" w:rsidRPr="00BC6095">
        <w:rPr>
          <w:rFonts w:ascii="Gotham" w:hAnsi="Gotham"/>
        </w:rPr>
        <w:t xml:space="preserve">contar con vías de comunicación </w:t>
      </w:r>
      <w:r w:rsidR="00736987">
        <w:rPr>
          <w:rFonts w:ascii="Gotham" w:hAnsi="Gotham"/>
        </w:rPr>
        <w:t xml:space="preserve">que permitan establecer la </w:t>
      </w:r>
      <w:r w:rsidR="00BC6095" w:rsidRPr="00700EE1">
        <w:rPr>
          <w:rFonts w:ascii="Gotham" w:hAnsi="Gotham"/>
        </w:rPr>
        <w:t xml:space="preserve">conectividad </w:t>
      </w:r>
      <w:r w:rsidR="00736987">
        <w:rPr>
          <w:rFonts w:ascii="Gotham" w:hAnsi="Gotham"/>
        </w:rPr>
        <w:t xml:space="preserve">entre las distintas regiones económicas </w:t>
      </w:r>
      <w:r w:rsidR="00E74950">
        <w:rPr>
          <w:rFonts w:ascii="Gotham" w:hAnsi="Gotham"/>
        </w:rPr>
        <w:t xml:space="preserve">y la actividad </w:t>
      </w:r>
      <w:r w:rsidR="00BC6095" w:rsidRPr="003D1C20">
        <w:rPr>
          <w:rFonts w:ascii="Gotham" w:hAnsi="Gotham"/>
        </w:rPr>
        <w:t xml:space="preserve">comercial </w:t>
      </w:r>
      <w:r w:rsidR="00D0678B" w:rsidRPr="003D1C20">
        <w:rPr>
          <w:rFonts w:ascii="Gotham" w:hAnsi="Gotham"/>
        </w:rPr>
        <w:t xml:space="preserve">entre los pueblos de Chiapas, </w:t>
      </w:r>
      <w:r w:rsidR="001444E2">
        <w:rPr>
          <w:rFonts w:ascii="Gotham" w:hAnsi="Gotham"/>
        </w:rPr>
        <w:t>y aporte al bienestar y d</w:t>
      </w:r>
      <w:r w:rsidR="00D0678B">
        <w:rPr>
          <w:rFonts w:ascii="Gotham" w:hAnsi="Gotham"/>
        </w:rPr>
        <w:t>esarrollo económico</w:t>
      </w:r>
      <w:r w:rsidR="001444E2">
        <w:rPr>
          <w:rFonts w:ascii="Gotham" w:hAnsi="Gotham"/>
        </w:rPr>
        <w:t xml:space="preserve"> del Estado</w:t>
      </w:r>
      <w:r w:rsidR="00D0678B">
        <w:rPr>
          <w:rFonts w:ascii="Gotham" w:hAnsi="Gotham"/>
        </w:rPr>
        <w:t>.</w:t>
      </w:r>
    </w:p>
    <w:p w:rsidR="0084148A" w:rsidRDefault="0084148A" w:rsidP="0046218E">
      <w:pPr>
        <w:spacing w:line="360" w:lineRule="auto"/>
        <w:rPr>
          <w:rFonts w:ascii="Gotham" w:hAnsi="Gotham"/>
          <w:b/>
        </w:rPr>
      </w:pPr>
    </w:p>
    <w:p w:rsidR="002558C1" w:rsidRPr="005C678F" w:rsidRDefault="002558C1" w:rsidP="0046218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II.4 Gobierno</w:t>
      </w:r>
    </w:p>
    <w:p w:rsidR="004C3167" w:rsidRDefault="00436740" w:rsidP="00436740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</w:t>
      </w:r>
      <w:r w:rsidR="00AC0307">
        <w:rPr>
          <w:rFonts w:ascii="Gotham" w:hAnsi="Gotham"/>
        </w:rPr>
        <w:t>n 2020 vivimos tiempos difíciles</w:t>
      </w:r>
      <w:r w:rsidR="00AC0307" w:rsidRPr="00AC0307">
        <w:rPr>
          <w:rFonts w:ascii="Gotham" w:hAnsi="Gotham"/>
        </w:rPr>
        <w:t xml:space="preserve"> </w:t>
      </w:r>
      <w:r w:rsidR="00AC0307">
        <w:rPr>
          <w:rFonts w:ascii="Gotham" w:hAnsi="Gotham"/>
        </w:rPr>
        <w:t xml:space="preserve">derivado del riesgo sanitario por la pandemia del COVID-19, </w:t>
      </w:r>
      <w:r w:rsidR="00173961">
        <w:rPr>
          <w:rFonts w:ascii="Gotham" w:hAnsi="Gotham"/>
        </w:rPr>
        <w:t xml:space="preserve">sin embargo </w:t>
      </w:r>
      <w:r w:rsidR="008149CC">
        <w:rPr>
          <w:rFonts w:ascii="Gotham" w:hAnsi="Gotham"/>
        </w:rPr>
        <w:t xml:space="preserve">esta administración </w:t>
      </w:r>
      <w:r w:rsidR="004C3167">
        <w:rPr>
          <w:rFonts w:ascii="Gotham" w:hAnsi="Gotham"/>
        </w:rPr>
        <w:t>está empeñada en seguir construyendo los cimentos para dar un nuevo rostro al quehacer gubernamental, con transparencia, honradez y disciplina presupuestaria.</w:t>
      </w:r>
    </w:p>
    <w:p w:rsidR="00514977" w:rsidRDefault="00935ECF" w:rsidP="00436740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En este tenor, se impulsará una política gubernamental que de atención a la</w:t>
      </w:r>
      <w:r w:rsidR="009F0FB5">
        <w:rPr>
          <w:rFonts w:ascii="Gotham" w:hAnsi="Gotham"/>
        </w:rPr>
        <w:t xml:space="preserve"> </w:t>
      </w:r>
      <w:r w:rsidR="00C15A5E" w:rsidRPr="00C15A5E">
        <w:rPr>
          <w:rFonts w:ascii="Gotham" w:hAnsi="Gotham"/>
        </w:rPr>
        <w:t>seguridad</w:t>
      </w:r>
      <w:r>
        <w:rPr>
          <w:rFonts w:ascii="Gotham" w:hAnsi="Gotham"/>
        </w:rPr>
        <w:t xml:space="preserve"> de la población, la procuración e impartición de la </w:t>
      </w:r>
      <w:r w:rsidR="009F0FB5">
        <w:rPr>
          <w:rFonts w:ascii="Gotham" w:hAnsi="Gotham"/>
        </w:rPr>
        <w:t>j</w:t>
      </w:r>
      <w:r w:rsidR="00C15A5E" w:rsidRPr="00C15A5E">
        <w:rPr>
          <w:rFonts w:ascii="Gotham" w:hAnsi="Gotham"/>
        </w:rPr>
        <w:t xml:space="preserve">usticia, </w:t>
      </w:r>
      <w:r>
        <w:rPr>
          <w:rFonts w:ascii="Gotham" w:hAnsi="Gotham"/>
        </w:rPr>
        <w:t xml:space="preserve">la </w:t>
      </w:r>
      <w:r w:rsidR="009F0FB5">
        <w:rPr>
          <w:rFonts w:ascii="Gotham" w:hAnsi="Gotham"/>
        </w:rPr>
        <w:t xml:space="preserve">política interna, </w:t>
      </w:r>
      <w:r>
        <w:rPr>
          <w:rFonts w:ascii="Gotham" w:hAnsi="Gotham"/>
        </w:rPr>
        <w:t xml:space="preserve">la preservación de los </w:t>
      </w:r>
      <w:r w:rsidR="00C15A5E" w:rsidRPr="00C15A5E">
        <w:rPr>
          <w:rFonts w:ascii="Gotham" w:hAnsi="Gotham"/>
        </w:rPr>
        <w:t xml:space="preserve">derechos humanos, </w:t>
      </w:r>
      <w:r>
        <w:rPr>
          <w:rFonts w:ascii="Gotham" w:hAnsi="Gotham"/>
        </w:rPr>
        <w:t xml:space="preserve">la </w:t>
      </w:r>
      <w:r w:rsidR="00C15A5E" w:rsidRPr="00C15A5E">
        <w:rPr>
          <w:rFonts w:ascii="Gotham" w:hAnsi="Gotham"/>
        </w:rPr>
        <w:t>transparencia</w:t>
      </w:r>
      <w:r w:rsidR="00C15A5E">
        <w:rPr>
          <w:rFonts w:ascii="Gotham" w:hAnsi="Gotham"/>
        </w:rPr>
        <w:t xml:space="preserve"> y </w:t>
      </w:r>
      <w:r w:rsidR="003E0CFE">
        <w:rPr>
          <w:rFonts w:ascii="Gotham" w:hAnsi="Gotham"/>
        </w:rPr>
        <w:t xml:space="preserve">la </w:t>
      </w:r>
      <w:r w:rsidR="00C15A5E">
        <w:rPr>
          <w:rFonts w:ascii="Gotham" w:hAnsi="Gotham"/>
        </w:rPr>
        <w:t>rendición de cuentas.</w:t>
      </w:r>
    </w:p>
    <w:p w:rsidR="0078332E" w:rsidRDefault="009F0FB5" w:rsidP="002C2793">
      <w:pPr>
        <w:spacing w:line="360" w:lineRule="auto"/>
      </w:pPr>
      <w:r>
        <w:rPr>
          <w:rFonts w:ascii="Gotham" w:hAnsi="Gotham"/>
        </w:rPr>
        <w:t>En materia de se</w:t>
      </w:r>
      <w:r w:rsidR="00A84ABD">
        <w:rPr>
          <w:rFonts w:ascii="Gotham" w:hAnsi="Gotham"/>
        </w:rPr>
        <w:t xml:space="preserve">guridad y justicia </w:t>
      </w:r>
      <w:r>
        <w:rPr>
          <w:rFonts w:ascii="Gotham" w:hAnsi="Gotham"/>
        </w:rPr>
        <w:t>se dará c</w:t>
      </w:r>
      <w:r w:rsidR="00793DAB">
        <w:rPr>
          <w:rFonts w:ascii="Gotham" w:hAnsi="Gotham"/>
        </w:rPr>
        <w:t>ontinu</w:t>
      </w:r>
      <w:r>
        <w:rPr>
          <w:rFonts w:ascii="Gotham" w:hAnsi="Gotham"/>
        </w:rPr>
        <w:t>idad a las</w:t>
      </w:r>
      <w:r w:rsidR="00793DAB">
        <w:rPr>
          <w:rFonts w:ascii="Gotham" w:hAnsi="Gotham"/>
        </w:rPr>
        <w:t xml:space="preserve"> acciones que coadyuven a garantizar un </w:t>
      </w:r>
      <w:r w:rsidR="00793DAB" w:rsidRPr="00793DAB">
        <w:rPr>
          <w:rFonts w:ascii="Gotham" w:hAnsi="Gotham"/>
        </w:rPr>
        <w:t xml:space="preserve">clima de gobernabilidad y paz social en la </w:t>
      </w:r>
      <w:r w:rsidR="00935ECF">
        <w:rPr>
          <w:rFonts w:ascii="Gotham" w:hAnsi="Gotham"/>
        </w:rPr>
        <w:t>e</w:t>
      </w:r>
      <w:r w:rsidR="00793DAB" w:rsidRPr="00793DAB">
        <w:rPr>
          <w:rFonts w:ascii="Gotham" w:hAnsi="Gotham"/>
        </w:rPr>
        <w:t>ntidad</w:t>
      </w:r>
      <w:r w:rsidR="00793DAB">
        <w:rPr>
          <w:rFonts w:ascii="Gotham" w:hAnsi="Gotham"/>
        </w:rPr>
        <w:t xml:space="preserve">, </w:t>
      </w:r>
      <w:r w:rsidR="00935ECF">
        <w:rPr>
          <w:rFonts w:ascii="Gotham" w:hAnsi="Gotham"/>
        </w:rPr>
        <w:t xml:space="preserve">mediante el impulso de </w:t>
      </w:r>
      <w:r w:rsidR="00793DAB" w:rsidRPr="00793DAB">
        <w:rPr>
          <w:rFonts w:ascii="Gotham" w:hAnsi="Gotham"/>
        </w:rPr>
        <w:t xml:space="preserve">estrategias </w:t>
      </w:r>
      <w:r>
        <w:rPr>
          <w:rFonts w:ascii="Gotham" w:hAnsi="Gotham"/>
        </w:rPr>
        <w:t>que permitan dar</w:t>
      </w:r>
      <w:r w:rsidR="00793DAB">
        <w:rPr>
          <w:rFonts w:ascii="Gotham" w:hAnsi="Gotham"/>
        </w:rPr>
        <w:t xml:space="preserve"> </w:t>
      </w:r>
      <w:r w:rsidR="002C2793">
        <w:rPr>
          <w:rFonts w:ascii="Gotham" w:hAnsi="Gotham"/>
        </w:rPr>
        <w:t>certeza y t</w:t>
      </w:r>
      <w:r w:rsidR="00793DAB" w:rsidRPr="00793DAB">
        <w:rPr>
          <w:rFonts w:ascii="Gotham" w:hAnsi="Gotham"/>
        </w:rPr>
        <w:t xml:space="preserve">ranquilidad </w:t>
      </w:r>
      <w:r w:rsidR="00793DAB">
        <w:rPr>
          <w:rFonts w:ascii="Gotham" w:hAnsi="Gotham"/>
        </w:rPr>
        <w:t>a</w:t>
      </w:r>
      <w:r w:rsidR="00793DAB" w:rsidRPr="00793DAB">
        <w:rPr>
          <w:rFonts w:ascii="Gotham" w:hAnsi="Gotham"/>
        </w:rPr>
        <w:t xml:space="preserve"> las familias, </w:t>
      </w:r>
      <w:r>
        <w:rPr>
          <w:rFonts w:ascii="Gotham" w:hAnsi="Gotham"/>
        </w:rPr>
        <w:t xml:space="preserve">a </w:t>
      </w:r>
      <w:r w:rsidR="00793DAB" w:rsidRPr="00793DAB">
        <w:rPr>
          <w:rFonts w:ascii="Gotham" w:hAnsi="Gotham"/>
        </w:rPr>
        <w:t xml:space="preserve">los inversionistas, </w:t>
      </w:r>
      <w:r>
        <w:rPr>
          <w:rFonts w:ascii="Gotham" w:hAnsi="Gotham"/>
        </w:rPr>
        <w:t xml:space="preserve">a </w:t>
      </w:r>
      <w:r w:rsidR="00793DAB" w:rsidRPr="00793DAB">
        <w:rPr>
          <w:rFonts w:ascii="Gotham" w:hAnsi="Gotham"/>
        </w:rPr>
        <w:t xml:space="preserve">los turistas, </w:t>
      </w:r>
      <w:r>
        <w:rPr>
          <w:rFonts w:ascii="Gotham" w:hAnsi="Gotham"/>
        </w:rPr>
        <w:t xml:space="preserve">a </w:t>
      </w:r>
      <w:r w:rsidR="00793DAB" w:rsidRPr="00793DAB">
        <w:rPr>
          <w:rFonts w:ascii="Gotham" w:hAnsi="Gotham"/>
        </w:rPr>
        <w:t xml:space="preserve">los productores y </w:t>
      </w:r>
      <w:r>
        <w:rPr>
          <w:rFonts w:ascii="Gotham" w:hAnsi="Gotham"/>
        </w:rPr>
        <w:t>a otros</w:t>
      </w:r>
      <w:r w:rsidR="00793DAB" w:rsidRPr="00793DAB">
        <w:rPr>
          <w:rFonts w:ascii="Gotham" w:hAnsi="Gotham"/>
        </w:rPr>
        <w:t xml:space="preserve"> sectores </w:t>
      </w:r>
      <w:r w:rsidR="00793DAB">
        <w:rPr>
          <w:rFonts w:ascii="Gotham" w:hAnsi="Gotham"/>
        </w:rPr>
        <w:t xml:space="preserve">de la población. </w:t>
      </w:r>
      <w:r w:rsidR="002C2793">
        <w:rPr>
          <w:rFonts w:ascii="Gotham" w:hAnsi="Gotham"/>
        </w:rPr>
        <w:t>Asimismo se fortalecerá la participación de la sociedad para combatir la corrupción y</w:t>
      </w:r>
      <w:r w:rsidR="002C2793" w:rsidRPr="002C2793">
        <w:rPr>
          <w:rFonts w:ascii="Gotham" w:hAnsi="Gotham"/>
        </w:rPr>
        <w:t xml:space="preserve"> reducir la incidencia delictiva</w:t>
      </w:r>
      <w:r w:rsidR="002C2793">
        <w:rPr>
          <w:rFonts w:ascii="Gotham" w:hAnsi="Gotham"/>
        </w:rPr>
        <w:t>.</w:t>
      </w:r>
      <w:r w:rsidR="002C2793">
        <w:t xml:space="preserve"> </w:t>
      </w:r>
    </w:p>
    <w:p w:rsidR="004635D7" w:rsidRDefault="00FE6F08" w:rsidP="00751E37">
      <w:pPr>
        <w:spacing w:line="360" w:lineRule="auto"/>
        <w:rPr>
          <w:rFonts w:ascii="Gotham" w:hAnsi="Gotham"/>
        </w:rPr>
      </w:pPr>
      <w:r w:rsidRPr="00AF16B4">
        <w:rPr>
          <w:rFonts w:ascii="Gotham" w:hAnsi="Gotham"/>
        </w:rPr>
        <w:t xml:space="preserve">De igual forma, </w:t>
      </w:r>
      <w:r w:rsidR="00AF16B4" w:rsidRPr="00AF16B4">
        <w:rPr>
          <w:rFonts w:ascii="Gotham" w:hAnsi="Gotham"/>
        </w:rPr>
        <w:t xml:space="preserve">este gobierno promoverá </w:t>
      </w:r>
      <w:r w:rsidR="004635D7" w:rsidRPr="00AF16B4">
        <w:rPr>
          <w:rFonts w:ascii="Gotham" w:hAnsi="Gotham"/>
        </w:rPr>
        <w:t xml:space="preserve">esfuerzos </w:t>
      </w:r>
      <w:r w:rsidR="00AF16B4" w:rsidRPr="00AF16B4">
        <w:rPr>
          <w:rFonts w:ascii="Gotham" w:hAnsi="Gotham"/>
        </w:rPr>
        <w:t xml:space="preserve">y recursos con la federación y los ayuntamientos </w:t>
      </w:r>
      <w:r w:rsidR="004635D7" w:rsidRPr="004635D7">
        <w:rPr>
          <w:rFonts w:ascii="Gotham" w:hAnsi="Gotham"/>
        </w:rPr>
        <w:t xml:space="preserve">municipales, </w:t>
      </w:r>
      <w:r w:rsidR="004635D7">
        <w:rPr>
          <w:rFonts w:ascii="Gotham" w:hAnsi="Gotham"/>
        </w:rPr>
        <w:t xml:space="preserve">para que </w:t>
      </w:r>
      <w:r w:rsidR="004635D7" w:rsidRPr="004635D7">
        <w:rPr>
          <w:rFonts w:ascii="Gotham" w:hAnsi="Gotham"/>
        </w:rPr>
        <w:t>Chiapas se</w:t>
      </w:r>
      <w:r w:rsidR="003E0CFE">
        <w:rPr>
          <w:rFonts w:ascii="Gotham" w:hAnsi="Gotham"/>
        </w:rPr>
        <w:t>a garante de l</w:t>
      </w:r>
      <w:r w:rsidR="00E10D8C">
        <w:rPr>
          <w:rFonts w:ascii="Gotham" w:hAnsi="Gotham"/>
        </w:rPr>
        <w:t>a seguridad, l</w:t>
      </w:r>
      <w:r w:rsidR="003E0CFE">
        <w:rPr>
          <w:rFonts w:ascii="Gotham" w:hAnsi="Gotham"/>
        </w:rPr>
        <w:t>os derechos humanos, la transversalidad, y la democracia, impulsando un gobierno abierto al dialogo y respeto</w:t>
      </w:r>
      <w:r w:rsidR="00E10D8C">
        <w:rPr>
          <w:rFonts w:ascii="Gotham" w:hAnsi="Gotham"/>
        </w:rPr>
        <w:t>,</w:t>
      </w:r>
      <w:r w:rsidR="003E0CFE">
        <w:rPr>
          <w:rFonts w:ascii="Gotham" w:hAnsi="Gotham"/>
        </w:rPr>
        <w:t xml:space="preserve"> sin distingos de creencias, afinidad social y política. </w:t>
      </w:r>
    </w:p>
    <w:p w:rsidR="00661B9A" w:rsidRDefault="003E0CFE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lastRenderedPageBreak/>
        <w:t xml:space="preserve">Así también se promoverá un </w:t>
      </w:r>
      <w:r w:rsidR="00661B9A" w:rsidRPr="00661B9A">
        <w:rPr>
          <w:rFonts w:ascii="Gotham" w:hAnsi="Gotham"/>
        </w:rPr>
        <w:t xml:space="preserve">manejo responsable de las finanzas </w:t>
      </w:r>
      <w:r>
        <w:rPr>
          <w:rFonts w:ascii="Gotham" w:hAnsi="Gotham"/>
        </w:rPr>
        <w:t xml:space="preserve">públicas </w:t>
      </w:r>
      <w:r w:rsidR="00661B9A" w:rsidRPr="00661B9A">
        <w:rPr>
          <w:rFonts w:ascii="Gotham" w:hAnsi="Gotham"/>
        </w:rPr>
        <w:t>y el uso eficiente, honesto</w:t>
      </w:r>
      <w:r w:rsidR="00661B9A">
        <w:rPr>
          <w:rFonts w:ascii="Gotham" w:hAnsi="Gotham"/>
        </w:rPr>
        <w:t xml:space="preserve">, </w:t>
      </w:r>
      <w:r w:rsidR="00661B9A" w:rsidRPr="00661B9A">
        <w:rPr>
          <w:rFonts w:ascii="Gotham" w:hAnsi="Gotham"/>
        </w:rPr>
        <w:t xml:space="preserve">austero </w:t>
      </w:r>
      <w:r w:rsidR="00661B9A">
        <w:rPr>
          <w:rFonts w:ascii="Gotham" w:hAnsi="Gotham"/>
        </w:rPr>
        <w:t>y transparente de los recursos públicos</w:t>
      </w:r>
      <w:r w:rsidR="00661B9A" w:rsidRPr="00661B9A">
        <w:rPr>
          <w:rFonts w:ascii="Gotham" w:hAnsi="Gotham"/>
        </w:rPr>
        <w:t xml:space="preserve">, </w:t>
      </w:r>
      <w:r>
        <w:rPr>
          <w:rFonts w:ascii="Gotham" w:hAnsi="Gotham"/>
        </w:rPr>
        <w:t xml:space="preserve">como </w:t>
      </w:r>
      <w:r w:rsidR="00661B9A">
        <w:rPr>
          <w:rFonts w:ascii="Gotham" w:hAnsi="Gotham"/>
        </w:rPr>
        <w:t>principal distintivo de esta administración,</w:t>
      </w:r>
      <w:r>
        <w:rPr>
          <w:rFonts w:ascii="Gotham" w:hAnsi="Gotham"/>
        </w:rPr>
        <w:t xml:space="preserve"> que busca</w:t>
      </w:r>
      <w:r w:rsidR="00661B9A" w:rsidRPr="00661B9A">
        <w:rPr>
          <w:rFonts w:ascii="Gotham" w:hAnsi="Gotham"/>
        </w:rPr>
        <w:t xml:space="preserve"> eliminar </w:t>
      </w:r>
      <w:r w:rsidR="00661B9A">
        <w:rPr>
          <w:rFonts w:ascii="Gotham" w:hAnsi="Gotham"/>
        </w:rPr>
        <w:t xml:space="preserve">la </w:t>
      </w:r>
      <w:r w:rsidR="00661B9A" w:rsidRPr="00661B9A">
        <w:rPr>
          <w:rFonts w:ascii="Gotham" w:hAnsi="Gotham"/>
        </w:rPr>
        <w:t xml:space="preserve">corrupción </w:t>
      </w:r>
      <w:r>
        <w:rPr>
          <w:rFonts w:ascii="Gotham" w:hAnsi="Gotham"/>
        </w:rPr>
        <w:t xml:space="preserve">y el mal </w:t>
      </w:r>
      <w:r w:rsidR="00BA3E6A">
        <w:rPr>
          <w:rFonts w:ascii="Gotham" w:hAnsi="Gotham"/>
        </w:rPr>
        <w:t xml:space="preserve">manejo de los recursos que prevaleció </w:t>
      </w:r>
      <w:r>
        <w:rPr>
          <w:rFonts w:ascii="Gotham" w:hAnsi="Gotham"/>
        </w:rPr>
        <w:t>durante muchos años</w:t>
      </w:r>
      <w:r w:rsidR="00E10D8C">
        <w:rPr>
          <w:rFonts w:ascii="Gotham" w:hAnsi="Gotham"/>
        </w:rPr>
        <w:t>; por lo consiguiente hoy se promueve una política de gasto enfocada en la obtención de resultados que verdaderamente beneficien a la ciudadanía.</w:t>
      </w:r>
    </w:p>
    <w:p w:rsidR="00E10D8C" w:rsidRDefault="00E10D8C" w:rsidP="0046218E">
      <w:pPr>
        <w:spacing w:line="360" w:lineRule="auto"/>
        <w:rPr>
          <w:rFonts w:ascii="Gotham" w:hAnsi="Gotham"/>
        </w:rPr>
      </w:pPr>
    </w:p>
    <w:p w:rsidR="002558C1" w:rsidRPr="005C678F" w:rsidRDefault="002558C1" w:rsidP="0046218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II.5 Políticas de Gasto Transversal</w:t>
      </w:r>
    </w:p>
    <w:p w:rsidR="00D10DD9" w:rsidRDefault="00E10D8C" w:rsidP="00D10DD9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Este gobierno impulsa en los programa</w:t>
      </w:r>
      <w:r w:rsidR="00E70307">
        <w:rPr>
          <w:rFonts w:ascii="Gotham" w:hAnsi="Gotham"/>
        </w:rPr>
        <w:t>s</w:t>
      </w:r>
      <w:r>
        <w:rPr>
          <w:rFonts w:ascii="Gotham" w:hAnsi="Gotham"/>
        </w:rPr>
        <w:t xml:space="preserve"> de gobierno un </w:t>
      </w:r>
      <w:r w:rsidR="00D10DD9">
        <w:rPr>
          <w:rFonts w:ascii="Gotham" w:hAnsi="Gotham"/>
        </w:rPr>
        <w:t xml:space="preserve">enfoque </w:t>
      </w:r>
      <w:r w:rsidR="00D10DD9" w:rsidRPr="003F6593">
        <w:rPr>
          <w:rFonts w:ascii="Gotham" w:hAnsi="Gotham"/>
        </w:rPr>
        <w:t>transversal</w:t>
      </w:r>
      <w:r w:rsidR="00D10DD9">
        <w:rPr>
          <w:rFonts w:ascii="Gotham" w:hAnsi="Gotham"/>
        </w:rPr>
        <w:t xml:space="preserve"> de </w:t>
      </w:r>
      <w:r>
        <w:rPr>
          <w:rFonts w:ascii="Gotham" w:hAnsi="Gotham"/>
        </w:rPr>
        <w:t xml:space="preserve">las </w:t>
      </w:r>
      <w:r w:rsidR="00D10DD9">
        <w:rPr>
          <w:rFonts w:ascii="Gotham" w:hAnsi="Gotham"/>
        </w:rPr>
        <w:t xml:space="preserve">acciones </w:t>
      </w:r>
      <w:r>
        <w:rPr>
          <w:rFonts w:ascii="Gotham" w:hAnsi="Gotham"/>
        </w:rPr>
        <w:t>gubernamentales, fundamentalmente enfocado en la perspectiva de género, la atención de</w:t>
      </w:r>
      <w:r w:rsidR="00D10DD9">
        <w:rPr>
          <w:rFonts w:ascii="Gotham" w:hAnsi="Gotham"/>
        </w:rPr>
        <w:t xml:space="preserve"> </w:t>
      </w:r>
      <w:r w:rsidR="002558C1">
        <w:rPr>
          <w:rFonts w:ascii="Gotham" w:hAnsi="Gotham"/>
        </w:rPr>
        <w:t>las niñas, niños y adolescentes;</w:t>
      </w:r>
      <w:r w:rsidR="002558C1" w:rsidRPr="003F6593">
        <w:rPr>
          <w:rFonts w:ascii="Gotham" w:hAnsi="Gotham"/>
        </w:rPr>
        <w:t xml:space="preserve"> </w:t>
      </w:r>
      <w:r>
        <w:rPr>
          <w:rFonts w:ascii="Gotham" w:hAnsi="Gotham"/>
        </w:rPr>
        <w:t>el</w:t>
      </w:r>
      <w:r w:rsidR="002558C1">
        <w:rPr>
          <w:rFonts w:ascii="Gotham" w:hAnsi="Gotham"/>
        </w:rPr>
        <w:t xml:space="preserve"> </w:t>
      </w:r>
      <w:r w:rsidR="002558C1" w:rsidRPr="003F6593">
        <w:rPr>
          <w:rFonts w:ascii="Gotham" w:hAnsi="Gotham"/>
        </w:rPr>
        <w:t>medio ambiente</w:t>
      </w:r>
      <w:r w:rsidR="002558C1">
        <w:rPr>
          <w:rFonts w:ascii="Gotham" w:hAnsi="Gotham"/>
        </w:rPr>
        <w:t xml:space="preserve">; </w:t>
      </w:r>
      <w:r w:rsidR="00D10DD9">
        <w:rPr>
          <w:rFonts w:ascii="Gotham" w:hAnsi="Gotham"/>
        </w:rPr>
        <w:t xml:space="preserve">personas con discapacidad y pueblos indígenas; </w:t>
      </w:r>
      <w:r>
        <w:rPr>
          <w:rFonts w:ascii="Gotham" w:hAnsi="Gotham"/>
        </w:rPr>
        <w:t>lo cual redunde en una inclusión social que genere oportunidades para estos grupos transversales.</w:t>
      </w:r>
    </w:p>
    <w:p w:rsidR="00D10DD9" w:rsidRDefault="00D10DD9" w:rsidP="0046218E">
      <w:pPr>
        <w:spacing w:line="360" w:lineRule="auto"/>
        <w:rPr>
          <w:rFonts w:ascii="Gotham" w:hAnsi="Gotham"/>
          <w:b/>
          <w:i/>
        </w:rPr>
      </w:pPr>
    </w:p>
    <w:p w:rsidR="002558C1" w:rsidRPr="005C678F" w:rsidRDefault="00E10D8C" w:rsidP="0046218E">
      <w:pPr>
        <w:spacing w:line="360" w:lineRule="auto"/>
        <w:rPr>
          <w:rFonts w:ascii="Gotham" w:hAnsi="Gotham"/>
          <w:b/>
          <w:i/>
        </w:rPr>
      </w:pPr>
      <w:r>
        <w:rPr>
          <w:rFonts w:ascii="Gotham" w:hAnsi="Gotham"/>
          <w:b/>
          <w:i/>
        </w:rPr>
        <w:t>Niñas, Niños y Adolescentes</w:t>
      </w:r>
      <w:r w:rsidR="002558C1" w:rsidRPr="005C678F">
        <w:rPr>
          <w:rFonts w:ascii="Gotham" w:hAnsi="Gotham"/>
          <w:b/>
          <w:i/>
        </w:rPr>
        <w:t xml:space="preserve"> </w:t>
      </w:r>
    </w:p>
    <w:p w:rsidR="00332EB9" w:rsidRDefault="00E70307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En la política gubernamental, las</w:t>
      </w:r>
      <w:r w:rsidR="00332EB9">
        <w:rPr>
          <w:rFonts w:ascii="Gotham" w:hAnsi="Gotham"/>
        </w:rPr>
        <w:t xml:space="preserve"> niñas, </w:t>
      </w:r>
      <w:r w:rsidR="00332EB9" w:rsidRPr="00332EB9">
        <w:rPr>
          <w:rFonts w:ascii="Gotham" w:hAnsi="Gotham"/>
        </w:rPr>
        <w:t>niños</w:t>
      </w:r>
      <w:r w:rsidR="00332EB9">
        <w:rPr>
          <w:rFonts w:ascii="Gotham" w:hAnsi="Gotham"/>
        </w:rPr>
        <w:t xml:space="preserve"> y adolescentes </w:t>
      </w:r>
      <w:r w:rsidR="00DA7AF6">
        <w:rPr>
          <w:rFonts w:ascii="Gotham" w:hAnsi="Gotham"/>
        </w:rPr>
        <w:t xml:space="preserve">son grupos </w:t>
      </w:r>
      <w:r w:rsidR="00E56E1D">
        <w:rPr>
          <w:rFonts w:ascii="Gotham" w:hAnsi="Gotham"/>
        </w:rPr>
        <w:t xml:space="preserve">que gozan de los beneficios sociales a través de la educación, la salud, la protección social, entre otros, este grupo constituye una prioridad por ser los nuevos </w:t>
      </w:r>
      <w:r w:rsidR="00693AA2">
        <w:rPr>
          <w:rFonts w:ascii="Gotham" w:hAnsi="Gotham"/>
        </w:rPr>
        <w:t>impulsores de</w:t>
      </w:r>
      <w:r w:rsidR="00E56E1D">
        <w:rPr>
          <w:rFonts w:ascii="Gotham" w:hAnsi="Gotham"/>
        </w:rPr>
        <w:t xml:space="preserve">l futuro de Chiapas, y porque también </w:t>
      </w:r>
      <w:r w:rsidR="00693AA2">
        <w:rPr>
          <w:rFonts w:ascii="Gotham" w:hAnsi="Gotham"/>
        </w:rPr>
        <w:t xml:space="preserve">este gobierno está comprometido a garantizarles </w:t>
      </w:r>
      <w:r w:rsidR="00E56E1D">
        <w:rPr>
          <w:rFonts w:ascii="Gotham" w:hAnsi="Gotham"/>
        </w:rPr>
        <w:t xml:space="preserve">una </w:t>
      </w:r>
      <w:r w:rsidR="00332EB9" w:rsidRPr="00332EB9">
        <w:rPr>
          <w:rFonts w:ascii="Gotham" w:hAnsi="Gotham"/>
        </w:rPr>
        <w:t xml:space="preserve">vida digna </w:t>
      </w:r>
      <w:r w:rsidR="00693AA2">
        <w:rPr>
          <w:rFonts w:ascii="Gotham" w:hAnsi="Gotham"/>
        </w:rPr>
        <w:t xml:space="preserve">apegada a sus </w:t>
      </w:r>
      <w:r w:rsidR="00E56E1D">
        <w:rPr>
          <w:rFonts w:ascii="Gotham" w:hAnsi="Gotham"/>
        </w:rPr>
        <w:t>derechos</w:t>
      </w:r>
      <w:r w:rsidR="00693AA2">
        <w:rPr>
          <w:rFonts w:ascii="Gotham" w:hAnsi="Gotham"/>
        </w:rPr>
        <w:t xml:space="preserve"> elementales</w:t>
      </w:r>
      <w:r w:rsidR="006B651B">
        <w:rPr>
          <w:rFonts w:ascii="Gotham" w:hAnsi="Gotham"/>
        </w:rPr>
        <w:t xml:space="preserve">, </w:t>
      </w:r>
      <w:r w:rsidR="00E56E1D">
        <w:rPr>
          <w:rFonts w:ascii="Gotham" w:hAnsi="Gotham"/>
        </w:rPr>
        <w:t xml:space="preserve">principalmente para crecer en un ambiente </w:t>
      </w:r>
      <w:r w:rsidR="00332EB9" w:rsidRPr="00332EB9">
        <w:rPr>
          <w:rFonts w:ascii="Gotham" w:hAnsi="Gotham"/>
        </w:rPr>
        <w:t xml:space="preserve">sano que permita un desarrollo </w:t>
      </w:r>
      <w:r w:rsidR="007D5D50">
        <w:rPr>
          <w:rFonts w:ascii="Gotham" w:hAnsi="Gotham"/>
        </w:rPr>
        <w:t xml:space="preserve">integral </w:t>
      </w:r>
      <w:r w:rsidR="00E56E1D">
        <w:rPr>
          <w:rFonts w:ascii="Gotham" w:hAnsi="Gotham"/>
        </w:rPr>
        <w:t>en un mediano plazo</w:t>
      </w:r>
      <w:r w:rsidR="006B651B">
        <w:rPr>
          <w:rFonts w:ascii="Gotham" w:hAnsi="Gotham"/>
        </w:rPr>
        <w:t xml:space="preserve">. </w:t>
      </w:r>
    </w:p>
    <w:p w:rsidR="002558C1" w:rsidRDefault="00A61CE4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Est</w:t>
      </w:r>
      <w:r w:rsidR="007D5D50">
        <w:rPr>
          <w:rFonts w:ascii="Gotham" w:hAnsi="Gotham"/>
        </w:rPr>
        <w:t>a</w:t>
      </w:r>
      <w:r>
        <w:rPr>
          <w:rFonts w:ascii="Gotham" w:hAnsi="Gotham"/>
        </w:rPr>
        <w:t xml:space="preserve"> administración garantiza </w:t>
      </w:r>
      <w:r w:rsidR="007D5D50">
        <w:rPr>
          <w:rFonts w:ascii="Gotham" w:hAnsi="Gotham"/>
        </w:rPr>
        <w:t xml:space="preserve">en las niñas, niños y adolescentes </w:t>
      </w:r>
      <w:r w:rsidR="006B651B">
        <w:rPr>
          <w:rFonts w:ascii="Gotham" w:hAnsi="Gotham"/>
        </w:rPr>
        <w:t xml:space="preserve">una </w:t>
      </w:r>
      <w:r w:rsidR="007D5D50">
        <w:rPr>
          <w:rFonts w:ascii="Gotham" w:hAnsi="Gotham"/>
        </w:rPr>
        <w:t>política incluyente basada en la no</w:t>
      </w:r>
      <w:r w:rsidR="006B651B" w:rsidRPr="006B651B">
        <w:rPr>
          <w:rFonts w:ascii="Gotham" w:hAnsi="Gotham"/>
        </w:rPr>
        <w:t xml:space="preserve"> discriminación</w:t>
      </w:r>
      <w:r w:rsidR="006B651B">
        <w:rPr>
          <w:rFonts w:ascii="Gotham" w:hAnsi="Gotham"/>
        </w:rPr>
        <w:t>, ni acoso</w:t>
      </w:r>
      <w:r w:rsidR="006B651B" w:rsidRPr="006B651B">
        <w:rPr>
          <w:rFonts w:ascii="Gotham" w:hAnsi="Gotham"/>
        </w:rPr>
        <w:t xml:space="preserve">, </w:t>
      </w:r>
      <w:r w:rsidR="007D5D50">
        <w:rPr>
          <w:rFonts w:ascii="Gotham" w:hAnsi="Gotham"/>
        </w:rPr>
        <w:t xml:space="preserve">y el respeto a sus derechos universales, por lo que a continuación se enuncian los </w:t>
      </w:r>
      <w:r w:rsidR="006B651B">
        <w:rPr>
          <w:rFonts w:ascii="Gotham" w:hAnsi="Gotham"/>
        </w:rPr>
        <w:t xml:space="preserve">proyectos </w:t>
      </w:r>
      <w:r w:rsidR="007D5D50">
        <w:rPr>
          <w:rFonts w:ascii="Gotham" w:hAnsi="Gotham"/>
        </w:rPr>
        <w:t>que este gobierno implementa para contribuir a su desarrollo.</w:t>
      </w:r>
      <w:r w:rsidR="006B651B">
        <w:rPr>
          <w:rFonts w:ascii="Gotham" w:hAnsi="Gotham"/>
        </w:rPr>
        <w:t xml:space="preserve"> </w:t>
      </w:r>
    </w:p>
    <w:p w:rsidR="0084148A" w:rsidRDefault="0084148A" w:rsidP="0046218E">
      <w:pPr>
        <w:spacing w:line="360" w:lineRule="auto"/>
        <w:rPr>
          <w:rFonts w:ascii="Gotham" w:hAnsi="Gotham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867"/>
        <w:gridCol w:w="1629"/>
      </w:tblGrid>
      <w:tr w:rsidR="008256BB" w:rsidRPr="00B90829" w:rsidTr="008256BB">
        <w:trPr>
          <w:trHeight w:val="340"/>
          <w:tblHeader/>
        </w:trPr>
        <w:tc>
          <w:tcPr>
            <w:tcW w:w="3610" w:type="pct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8256BB" w:rsidRPr="00B90829" w:rsidRDefault="008256BB" w:rsidP="00B90829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b/>
                <w:color w:val="FFFFFF" w:themeColor="background1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390" w:type="pct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000000" w:fill="808080"/>
            <w:vAlign w:val="center"/>
          </w:tcPr>
          <w:p w:rsidR="008256BB" w:rsidRPr="00B90829" w:rsidRDefault="008256BB" w:rsidP="00B90829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b/>
                <w:color w:val="FFFFFF" w:themeColor="background1"/>
                <w:sz w:val="20"/>
                <w:szCs w:val="20"/>
                <w:lang w:eastAsia="es-MX"/>
              </w:rPr>
              <w:t>Cifras en Pesos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Formación y Orientación Juvenil</w:t>
            </w:r>
          </w:p>
        </w:tc>
        <w:tc>
          <w:tcPr>
            <w:tcW w:w="483" w:type="pct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B90829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2,112,874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Impulsar Proyectos Creativos Juveniles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2,931,171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Premio Estatal de la Juventud.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505,000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Alumnos de Primaria, Secundaria y Telesecundaria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14,287,853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Centro de Desarrollo Infantil "Juan Jacobo Rousseau"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8,048,818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Desarrollo Infantil 2 "Matza"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6,532,417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para Todos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168,200,819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para Todos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391,414,446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Preescolar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1,662,743,634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Primaria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2,128,411,160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Secundaria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1,338,886,314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Telesecundaria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3,587,791,042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Alternativas para la Educación Preescolar Rural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14,814,745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10,144,200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Preescolar Indígena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571,049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15,117,622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Primaria Indígena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4,326,868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Secundaria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492,800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Secundaria Técnica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445,057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Educación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6,142,500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Educación Secundaria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1,215,000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Educación Secundaria Técnica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1,822,500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7,231,800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Primaria Indígena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6,480,000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Secundaria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984,000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Secundaria Técnica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3,519,000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Atención Preventiva en Educación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35,151,653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Desarrollo Infantil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49,344,560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Difusión del Programa de Educación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96,053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Física en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45,132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Educación Física en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556,631,823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Internado en Educación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5,050,437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Internado en Educación Secundaria Técnica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4,775,701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Normal de Educación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53,665,849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Normal de Educación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205,718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Preescolar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1,859,945,755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Preescolar Indígena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909,478,381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Primaria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6,324,594,600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Primaria Indígena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3,035,777,752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Secundaria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1,112,657,319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Secundaria Técnica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2,189,014,044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Preescolar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546,339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Primaria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973,574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Primaria Indígena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751,386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Secundaria General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302,822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Secundaria Técnica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397,926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Ejecución, supervisión, seguimiento y control de medidas para la reintegración social y familiar del adolescente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4,103,205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Fortalecimiento de la Autoridad Administrativa Especializada del Sistema de Justicia Penal para Adolescentes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475,339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Impartición de Justicia Especializada en Adolescentes en Primera Instancia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10,634,996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Impartición de Justicia Especializada para Adolescentes en Segunda Instancia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9,872,340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de justicia en adolescentes.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10,293,082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Protección de las Mujeres, Niñas y Adolescentes para la Erradicación de la Violencia de Género.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1,544,012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Escolares de Corazón para Niñas, Niños y Adolescentes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9,850,000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Asistencia Infantil de Corazón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14,788,936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a los Adolescentes en Calidad Migratoria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3,498,523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Atención a Niñas, Niños y Adolescentes Migrantes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1,878,365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Integral a los Adolescentes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3,615,147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Integral a Niñas, Niños Maltratados, Abandonados y Migrantes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6,493,081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CENDI Educando con Amor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5,535,127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Estancia Infantil para Hijos de Empleados del Sistema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2,977,406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Procuradurías Municipales de Protección de Niñas, NIños, Adolescentes y la Familia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4,817,166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Protección de Niñas, Niños, Adolescentes y la Familia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5,283,305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Museo de la Niñez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6,383,718</w:t>
            </w:r>
          </w:p>
        </w:tc>
      </w:tr>
      <w:tr w:rsidR="008256BB" w:rsidRPr="00B90829" w:rsidTr="005D4850">
        <w:trPr>
          <w:trHeight w:val="45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Desarrollar Acciones Integrales para la Salud de la Infancia.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Pr="002E7623" w:rsidRDefault="008256BB" w:rsidP="008256BB">
            <w:pPr>
              <w:spacing w:after="0"/>
              <w:jc w:val="right"/>
            </w:pPr>
            <w:r w:rsidRPr="002E7623">
              <w:t>21,678,012</w:t>
            </w:r>
          </w:p>
        </w:tc>
      </w:tr>
      <w:tr w:rsidR="008256BB" w:rsidRPr="00B90829" w:rsidTr="005D4850">
        <w:trPr>
          <w:trHeight w:val="624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6BB" w:rsidRPr="00B90829" w:rsidRDefault="008256BB" w:rsidP="008256BB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B9082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estatal de desarrollo de talentos deportivos (Villa Juvenil)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256BB" w:rsidRPr="008256BB" w:rsidRDefault="008256BB" w:rsidP="008256BB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065798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BB" w:rsidRDefault="008256BB" w:rsidP="008256BB">
            <w:pPr>
              <w:spacing w:after="0"/>
              <w:jc w:val="right"/>
            </w:pPr>
            <w:r w:rsidRPr="002E7623">
              <w:t>5,544,974</w:t>
            </w:r>
          </w:p>
        </w:tc>
      </w:tr>
    </w:tbl>
    <w:p w:rsidR="00253D43" w:rsidRDefault="00253D43" w:rsidP="0046218E">
      <w:pPr>
        <w:spacing w:line="360" w:lineRule="auto"/>
        <w:rPr>
          <w:rFonts w:ascii="Gotham" w:hAnsi="Gotham"/>
        </w:rPr>
      </w:pPr>
    </w:p>
    <w:p w:rsidR="002558C1" w:rsidRPr="005C678F" w:rsidRDefault="007D5D50" w:rsidP="0046218E">
      <w:pPr>
        <w:spacing w:line="360" w:lineRule="auto"/>
        <w:rPr>
          <w:rFonts w:ascii="Gotham" w:hAnsi="Gotham"/>
          <w:b/>
          <w:i/>
        </w:rPr>
      </w:pPr>
      <w:r>
        <w:rPr>
          <w:rFonts w:ascii="Gotham" w:hAnsi="Gotham"/>
          <w:b/>
          <w:i/>
        </w:rPr>
        <w:t>Perspectiva de género con igualdad de oportunidades</w:t>
      </w:r>
    </w:p>
    <w:p w:rsidR="00192D1A" w:rsidRDefault="00192D1A" w:rsidP="0046218E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Chiapas camina hacia una cultura más incluyente, donde las </w:t>
      </w:r>
      <w:r w:rsidRPr="00192D1A">
        <w:rPr>
          <w:rFonts w:ascii="Gotham" w:hAnsi="Gotham"/>
        </w:rPr>
        <w:t>muj</w:t>
      </w:r>
      <w:r>
        <w:rPr>
          <w:rFonts w:ascii="Gotham" w:hAnsi="Gotham"/>
        </w:rPr>
        <w:t xml:space="preserve">eres puedan actuar con libertad y </w:t>
      </w:r>
      <w:r w:rsidRPr="00192D1A">
        <w:rPr>
          <w:rFonts w:ascii="Gotham" w:hAnsi="Gotham"/>
        </w:rPr>
        <w:t>en un ambiente transparente</w:t>
      </w:r>
      <w:r>
        <w:rPr>
          <w:rFonts w:ascii="Gotham" w:hAnsi="Gotham"/>
        </w:rPr>
        <w:t xml:space="preserve">, donde se eliminen las </w:t>
      </w:r>
      <w:r w:rsidRPr="00192D1A">
        <w:rPr>
          <w:rFonts w:ascii="Gotham" w:hAnsi="Gotham"/>
        </w:rPr>
        <w:t xml:space="preserve">brechas que han limitado </w:t>
      </w:r>
      <w:r>
        <w:rPr>
          <w:rFonts w:ascii="Gotham" w:hAnsi="Gotham"/>
        </w:rPr>
        <w:t xml:space="preserve">sus </w:t>
      </w:r>
      <w:r w:rsidRPr="00192D1A">
        <w:rPr>
          <w:rFonts w:ascii="Gotham" w:hAnsi="Gotham"/>
        </w:rPr>
        <w:t>derechos, talento y productividad</w:t>
      </w:r>
      <w:r>
        <w:rPr>
          <w:rFonts w:ascii="Gotham" w:hAnsi="Gotham"/>
        </w:rPr>
        <w:t xml:space="preserve">, </w:t>
      </w:r>
      <w:r w:rsidR="00BC795B">
        <w:rPr>
          <w:rFonts w:ascii="Gotham" w:hAnsi="Gotham"/>
        </w:rPr>
        <w:t xml:space="preserve">y en donde se reconozca su </w:t>
      </w:r>
      <w:r w:rsidR="00BC795B" w:rsidRPr="00BC795B">
        <w:rPr>
          <w:rFonts w:ascii="Gotham" w:hAnsi="Gotham"/>
        </w:rPr>
        <w:t>tenacidad, compromiso, responsabilidad y lealtad</w:t>
      </w:r>
      <w:r w:rsidR="00BC795B">
        <w:rPr>
          <w:rFonts w:ascii="Gotham" w:hAnsi="Gotham"/>
        </w:rPr>
        <w:t xml:space="preserve">, coadyuvando </w:t>
      </w:r>
      <w:r w:rsidR="00BC795B" w:rsidRPr="00BC795B">
        <w:rPr>
          <w:rFonts w:ascii="Gotham" w:hAnsi="Gotham"/>
        </w:rPr>
        <w:t>al avance y prosperidad</w:t>
      </w:r>
      <w:r w:rsidR="00BC795B">
        <w:rPr>
          <w:rFonts w:ascii="Gotham" w:hAnsi="Gotham"/>
        </w:rPr>
        <w:t xml:space="preserve"> de la entidad,</w:t>
      </w:r>
      <w:r w:rsidR="00BC795B" w:rsidRPr="00BC795B">
        <w:rPr>
          <w:rFonts w:ascii="Gotham" w:hAnsi="Gotham"/>
        </w:rPr>
        <w:t xml:space="preserve"> </w:t>
      </w:r>
      <w:r w:rsidR="00BC795B" w:rsidRPr="00192D1A">
        <w:rPr>
          <w:rFonts w:ascii="Gotham" w:hAnsi="Gotham"/>
        </w:rPr>
        <w:t xml:space="preserve">sembrando armonía social y </w:t>
      </w:r>
      <w:r w:rsidR="00BC795B">
        <w:rPr>
          <w:rFonts w:ascii="Gotham" w:hAnsi="Gotham"/>
        </w:rPr>
        <w:t>cosechando justicia y bienestar para tod</w:t>
      </w:r>
      <w:r w:rsidR="00AA47C0">
        <w:rPr>
          <w:rFonts w:ascii="Gotham" w:hAnsi="Gotham"/>
        </w:rPr>
        <w:t>a</w:t>
      </w:r>
      <w:r w:rsidR="00BC795B">
        <w:rPr>
          <w:rFonts w:ascii="Gotham" w:hAnsi="Gotham"/>
        </w:rPr>
        <w:t>s</w:t>
      </w:r>
      <w:r w:rsidR="00BC795B" w:rsidRPr="00192D1A">
        <w:rPr>
          <w:rFonts w:ascii="Gotham" w:hAnsi="Gotham"/>
        </w:rPr>
        <w:t>.</w:t>
      </w:r>
    </w:p>
    <w:p w:rsidR="002D4348" w:rsidRDefault="00200050" w:rsidP="002D4348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En este contexto, la</w:t>
      </w:r>
      <w:r w:rsidRPr="00192D1A">
        <w:rPr>
          <w:rFonts w:ascii="Gotham" w:hAnsi="Gotham"/>
        </w:rPr>
        <w:t xml:space="preserve"> perspectiva de género</w:t>
      </w:r>
      <w:r>
        <w:rPr>
          <w:rFonts w:ascii="Gotham" w:hAnsi="Gotham"/>
        </w:rPr>
        <w:t xml:space="preserve"> permitirá garantizar a las mujeres una vida </w:t>
      </w:r>
      <w:r w:rsidR="002D4348">
        <w:rPr>
          <w:rFonts w:ascii="Gotham" w:hAnsi="Gotham"/>
        </w:rPr>
        <w:t xml:space="preserve">libre </w:t>
      </w:r>
      <w:r>
        <w:rPr>
          <w:rFonts w:ascii="Gotham" w:hAnsi="Gotham"/>
        </w:rPr>
        <w:t xml:space="preserve">de violencia, </w:t>
      </w:r>
      <w:r w:rsidR="004B3753">
        <w:rPr>
          <w:rFonts w:ascii="Gotham" w:hAnsi="Gotham"/>
        </w:rPr>
        <w:t>e impulsar programas que reconozcan sus derechos en la salud, educación, seguridad, y otros apoyos para su empoderamiento, que permita forta</w:t>
      </w:r>
      <w:r w:rsidR="002D4348" w:rsidRPr="002D4348">
        <w:rPr>
          <w:rFonts w:ascii="Gotham" w:hAnsi="Gotham"/>
        </w:rPr>
        <w:t>lecer su liderazgo, cerrar la brecha de de</w:t>
      </w:r>
      <w:r w:rsidR="002D4348">
        <w:rPr>
          <w:rFonts w:ascii="Gotham" w:hAnsi="Gotham"/>
        </w:rPr>
        <w:t xml:space="preserve">sigualdad y </w:t>
      </w:r>
      <w:r w:rsidR="002D4348" w:rsidRPr="002D4348">
        <w:rPr>
          <w:rFonts w:ascii="Gotham" w:hAnsi="Gotham"/>
        </w:rPr>
        <w:t>fomentar su inserción en los diferentes ámbitos</w:t>
      </w:r>
      <w:r w:rsidR="002D4348">
        <w:rPr>
          <w:rFonts w:ascii="Gotham" w:hAnsi="Gotham"/>
        </w:rPr>
        <w:t xml:space="preserve"> económicos, acciones que coadyuvaran al </w:t>
      </w:r>
      <w:r w:rsidR="002D4348" w:rsidRPr="002D4348">
        <w:rPr>
          <w:rFonts w:ascii="Gotham" w:hAnsi="Gotham"/>
        </w:rPr>
        <w:t>desarrollo y progreso de la entidad.</w:t>
      </w:r>
    </w:p>
    <w:p w:rsidR="002D4348" w:rsidRDefault="002D4348" w:rsidP="002D4348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Los </w:t>
      </w:r>
      <w:r w:rsidRPr="00801A57">
        <w:rPr>
          <w:rFonts w:ascii="Gotham" w:hAnsi="Gotham"/>
        </w:rPr>
        <w:t xml:space="preserve">proyectos y recursos </w:t>
      </w:r>
      <w:r>
        <w:rPr>
          <w:rFonts w:ascii="Gotham" w:hAnsi="Gotham"/>
        </w:rPr>
        <w:t>o</w:t>
      </w:r>
      <w:r w:rsidRPr="00801A57">
        <w:rPr>
          <w:rFonts w:ascii="Gotham" w:hAnsi="Gotham"/>
        </w:rPr>
        <w:t>rienta</w:t>
      </w:r>
      <w:r>
        <w:rPr>
          <w:rFonts w:ascii="Gotham" w:hAnsi="Gotham"/>
        </w:rPr>
        <w:t>dos a</w:t>
      </w:r>
      <w:r w:rsidRPr="00801A57">
        <w:rPr>
          <w:rFonts w:ascii="Gotham" w:hAnsi="Gotham"/>
        </w:rPr>
        <w:t xml:space="preserve"> las mujeres son los siguientes: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7"/>
        <w:gridCol w:w="343"/>
        <w:gridCol w:w="1718"/>
      </w:tblGrid>
      <w:tr w:rsidR="00482ED2" w:rsidRPr="00482ED2" w:rsidTr="00482ED2">
        <w:trPr>
          <w:trHeight w:val="340"/>
          <w:tblHeader/>
        </w:trPr>
        <w:tc>
          <w:tcPr>
            <w:tcW w:w="38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148" w:type="pct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Cifras en Pesos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Fortalecimiento a las Mujeres Artesanas de Chiapas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3,140,402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a las Asociaciones de Madres y Padres de Familia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196,561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Directiva del Fideicomiso Fondo de Apoyo a la Economía de las Mujeres FAEM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922,440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Coordinación y Conducción para el Desarrollo de las Mujeres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2,593,275 </w:t>
            </w:r>
          </w:p>
        </w:tc>
      </w:tr>
      <w:tr w:rsidR="00482ED2" w:rsidRPr="00482ED2" w:rsidTr="005D4850">
        <w:trPr>
          <w:trHeight w:val="850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Coordinar el Mecanismo de Igualdad de Género para la Institucionalización de la Transversalización de la Perspectiva de Género en la Administración Pública Estatal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1,295,516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Ejecución de Acciones para el Fortalecimiento de las Capacidades Económicas de las Mujeres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17,511,853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Fortalecimiento de Igualdad de Oportunidades entre Mujeres y Hombres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6,247,089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Inclusión de la Perspectiva de Género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1,123,411 </w:t>
            </w:r>
          </w:p>
        </w:tc>
      </w:tr>
      <w:tr w:rsidR="00482ED2" w:rsidRPr="00482ED2" w:rsidTr="005D4850">
        <w:trPr>
          <w:trHeight w:val="850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Sensibilizar, Capacitar, Formar y Profesionalizar en Materia de Derechos Humanos, Igualdad Sustantiva, Paridad e Inclusión de Género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3,146,072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Otros proyectos orientados a promover la igualdad de género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30,629,774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Igualdad de Personas y Equidad de Género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2,248,173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Mujeres al Poder: Fortalecimiento de la Participación Política de las Mujeres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1,384,624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Prevención y Atención de la Violencia Política por Razón de Género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77,494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Acceso a la Justicia para las Mujeres.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2,455,390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integral a la violencia familiar.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27,168,288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y acceso a la justicia para las mujeres (San Cristóbal de las Casas)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2,364,043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y acceso a la justicia para las mujeres (Tapachula)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6,117,689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y acceso a la justicia para las Mujeres.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6,146,032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Procurar justicia en delitos de trata de personas.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9,652,023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Alimentación Integral Materno Infantil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30,447,087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Refugio, Protección y Atención para las Mujeres Víctimas de Violencia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3,115,439 </w:t>
            </w:r>
          </w:p>
        </w:tc>
      </w:tr>
      <w:tr w:rsidR="00482ED2" w:rsidRPr="00482ED2" w:rsidTr="005D4850">
        <w:trPr>
          <w:trHeight w:val="62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Desarrollar Acciones Integrales para Fortalecer el Programa de Igualdad de Género en Salud.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1,000,000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Prevención y Control del Cáncer Cérvico Uterino y Mamario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3,231,566 </w:t>
            </w:r>
          </w:p>
        </w:tc>
      </w:tr>
      <w:tr w:rsidR="00482ED2" w:rsidRPr="00482ED2" w:rsidTr="005D4850">
        <w:trPr>
          <w:trHeight w:val="454"/>
        </w:trPr>
        <w:tc>
          <w:tcPr>
            <w:tcW w:w="3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lef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Salud Materna y Perinatal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D2" w:rsidRPr="00482ED2" w:rsidRDefault="00482ED2" w:rsidP="00482ED2">
            <w:pPr>
              <w:spacing w:after="0" w:line="240" w:lineRule="auto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482ED2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1,600,000 </w:t>
            </w:r>
          </w:p>
        </w:tc>
      </w:tr>
    </w:tbl>
    <w:p w:rsidR="002558C1" w:rsidRDefault="002558C1" w:rsidP="0046218E">
      <w:pPr>
        <w:spacing w:line="360" w:lineRule="auto"/>
        <w:rPr>
          <w:rFonts w:ascii="Gotham" w:hAnsi="Gotham"/>
        </w:rPr>
      </w:pPr>
    </w:p>
    <w:p w:rsidR="00BB1F1F" w:rsidRPr="005C678F" w:rsidRDefault="00BB1F1F" w:rsidP="00BB1F1F">
      <w:pPr>
        <w:spacing w:line="360" w:lineRule="auto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lastRenderedPageBreak/>
        <w:t>Los Indígenas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 w:rsidRPr="003D7D5F">
        <w:rPr>
          <w:rFonts w:ascii="Gotham" w:hAnsi="Gotham"/>
        </w:rPr>
        <w:t xml:space="preserve">Las tradiciones se han mantenido vivas desde hace siglos, </w:t>
      </w:r>
      <w:r>
        <w:rPr>
          <w:rFonts w:ascii="Gotham" w:hAnsi="Gotham"/>
        </w:rPr>
        <w:t xml:space="preserve">los </w:t>
      </w:r>
      <w:r w:rsidRPr="003D7D5F">
        <w:rPr>
          <w:rFonts w:ascii="Gotham" w:hAnsi="Gotham"/>
        </w:rPr>
        <w:t>pueblos indígenas son herederos de una gran riqueza cultural y sabiduría ancestral</w:t>
      </w:r>
      <w:r>
        <w:rPr>
          <w:rFonts w:ascii="Gotham" w:hAnsi="Gotham"/>
        </w:rPr>
        <w:t xml:space="preserve">, sin embargo en </w:t>
      </w:r>
      <w:r w:rsidRPr="003D7D5F">
        <w:rPr>
          <w:rFonts w:ascii="Gotham" w:hAnsi="Gotham"/>
        </w:rPr>
        <w:t xml:space="preserve">el contexto actual, que tiende a la globalización, </w:t>
      </w:r>
      <w:r>
        <w:rPr>
          <w:rFonts w:ascii="Gotham" w:hAnsi="Gotham"/>
        </w:rPr>
        <w:t xml:space="preserve">se </w:t>
      </w:r>
      <w:r w:rsidRPr="003D7D5F">
        <w:rPr>
          <w:rFonts w:ascii="Gotham" w:hAnsi="Gotham"/>
        </w:rPr>
        <w:t>ha</w:t>
      </w:r>
      <w:r>
        <w:rPr>
          <w:rFonts w:ascii="Gotham" w:hAnsi="Gotham"/>
        </w:rPr>
        <w:t>n</w:t>
      </w:r>
      <w:r w:rsidRPr="003D7D5F">
        <w:rPr>
          <w:rFonts w:ascii="Gotham" w:hAnsi="Gotham"/>
        </w:rPr>
        <w:t xml:space="preserve"> generado cambios importantes en la cultura de </w:t>
      </w:r>
      <w:r>
        <w:rPr>
          <w:rFonts w:ascii="Gotham" w:hAnsi="Gotham"/>
        </w:rPr>
        <w:t xml:space="preserve">estos </w:t>
      </w:r>
      <w:r w:rsidRPr="003D7D5F">
        <w:rPr>
          <w:rFonts w:ascii="Gotham" w:hAnsi="Gotham"/>
        </w:rPr>
        <w:t>pueblos</w:t>
      </w:r>
      <w:r>
        <w:rPr>
          <w:rFonts w:ascii="Gotham" w:hAnsi="Gotham"/>
        </w:rPr>
        <w:t>.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En este tenor, la </w:t>
      </w:r>
      <w:r w:rsidRPr="003D7D5F">
        <w:rPr>
          <w:rFonts w:ascii="Gotham" w:hAnsi="Gotham"/>
        </w:rPr>
        <w:t xml:space="preserve">entidad promueve </w:t>
      </w:r>
      <w:r>
        <w:rPr>
          <w:rFonts w:ascii="Gotham" w:hAnsi="Gotham"/>
        </w:rPr>
        <w:t xml:space="preserve">acciones y programas que fortalezcan </w:t>
      </w:r>
      <w:r w:rsidRPr="003D7D5F">
        <w:rPr>
          <w:rFonts w:ascii="Gotham" w:hAnsi="Gotham"/>
        </w:rPr>
        <w:t xml:space="preserve">el desarrollo en la salud y bienestar de las familias que viven en zonas indígenas, </w:t>
      </w:r>
      <w:r>
        <w:rPr>
          <w:rFonts w:ascii="Gotham" w:hAnsi="Gotham"/>
        </w:rPr>
        <w:t xml:space="preserve">además de </w:t>
      </w:r>
      <w:r w:rsidRPr="003D7D5F">
        <w:rPr>
          <w:rFonts w:ascii="Gotham" w:hAnsi="Gotham"/>
        </w:rPr>
        <w:t>brindar apoyos de asistencia alimentaria</w:t>
      </w:r>
      <w:r>
        <w:rPr>
          <w:rFonts w:ascii="Gotham" w:hAnsi="Gotham"/>
        </w:rPr>
        <w:t xml:space="preserve">, </w:t>
      </w:r>
      <w:r w:rsidRPr="003D7D5F">
        <w:rPr>
          <w:rFonts w:ascii="Gotham" w:hAnsi="Gotham"/>
        </w:rPr>
        <w:t>nutrición, seguridad social</w:t>
      </w:r>
      <w:r>
        <w:rPr>
          <w:rFonts w:ascii="Gotham" w:hAnsi="Gotham"/>
        </w:rPr>
        <w:t xml:space="preserve">, proyectos productivos, entre otros; </w:t>
      </w:r>
      <w:r w:rsidRPr="00FB4995">
        <w:rPr>
          <w:rFonts w:ascii="Gotham" w:hAnsi="Gotham"/>
        </w:rPr>
        <w:t>que favore</w:t>
      </w:r>
      <w:r>
        <w:rPr>
          <w:rFonts w:ascii="Gotham" w:hAnsi="Gotham"/>
        </w:rPr>
        <w:t xml:space="preserve">cen </w:t>
      </w:r>
      <w:r w:rsidRPr="00FB4995">
        <w:rPr>
          <w:rFonts w:ascii="Gotham" w:hAnsi="Gotham"/>
        </w:rPr>
        <w:t xml:space="preserve">su </w:t>
      </w:r>
      <w:r>
        <w:rPr>
          <w:rFonts w:ascii="Gotham" w:hAnsi="Gotham"/>
        </w:rPr>
        <w:t xml:space="preserve">bienestar, </w:t>
      </w:r>
      <w:r w:rsidRPr="00FB4995">
        <w:rPr>
          <w:rFonts w:ascii="Gotham" w:hAnsi="Gotham"/>
        </w:rPr>
        <w:t>con pleno respeto a los derechos</w:t>
      </w:r>
      <w:r>
        <w:rPr>
          <w:rFonts w:ascii="Gotham" w:hAnsi="Gotham"/>
        </w:rPr>
        <w:t xml:space="preserve"> </w:t>
      </w:r>
      <w:r w:rsidRPr="00FB4995">
        <w:rPr>
          <w:rFonts w:ascii="Gotham" w:hAnsi="Gotham"/>
        </w:rPr>
        <w:t>humanos y la identidad cultural de sus</w:t>
      </w:r>
      <w:r>
        <w:rPr>
          <w:rFonts w:ascii="Gotham" w:hAnsi="Gotham"/>
        </w:rPr>
        <w:t xml:space="preserve"> </w:t>
      </w:r>
      <w:r w:rsidRPr="00FB4995">
        <w:rPr>
          <w:rFonts w:ascii="Gotham" w:hAnsi="Gotham"/>
        </w:rPr>
        <w:t>comunidades</w:t>
      </w:r>
      <w:r>
        <w:rPr>
          <w:rFonts w:ascii="Gotham" w:hAnsi="Gotham"/>
        </w:rPr>
        <w:t>.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Asimismo, e</w:t>
      </w:r>
      <w:r w:rsidRPr="003D7D5F">
        <w:rPr>
          <w:rFonts w:ascii="Gotham" w:hAnsi="Gotham"/>
        </w:rPr>
        <w:t xml:space="preserve">n materia de erradicación de la violencia en los pueblos indígenas </w:t>
      </w:r>
      <w:r w:rsidRPr="00794327">
        <w:rPr>
          <w:rFonts w:ascii="Gotham" w:hAnsi="Gotham"/>
        </w:rPr>
        <w:t>se lucha por la reconciliación, el progreso y el establecimiento</w:t>
      </w:r>
      <w:r>
        <w:rPr>
          <w:rFonts w:ascii="Gotham" w:hAnsi="Gotham"/>
        </w:rPr>
        <w:t xml:space="preserve"> de una justicia sin distinción, exhortándolos a </w:t>
      </w:r>
      <w:r w:rsidRPr="00794327">
        <w:rPr>
          <w:rFonts w:ascii="Gotham" w:hAnsi="Gotham"/>
        </w:rPr>
        <w:t>vivir mejor y luchar por el porven</w:t>
      </w:r>
      <w:r>
        <w:rPr>
          <w:rFonts w:ascii="Gotham" w:hAnsi="Gotham"/>
        </w:rPr>
        <w:t xml:space="preserve">ir de las futuras generaciones. Los pueblos originarios </w:t>
      </w:r>
      <w:r w:rsidRPr="00794327">
        <w:rPr>
          <w:rFonts w:ascii="Gotham" w:hAnsi="Gotham"/>
        </w:rPr>
        <w:t>congrega</w:t>
      </w:r>
      <w:r>
        <w:rPr>
          <w:rFonts w:ascii="Gotham" w:hAnsi="Gotham"/>
        </w:rPr>
        <w:t>n</w:t>
      </w:r>
      <w:r w:rsidRPr="00794327">
        <w:rPr>
          <w:rFonts w:ascii="Gotham" w:hAnsi="Gotham"/>
        </w:rPr>
        <w:t xml:space="preserve"> la grandeza de Chiapas</w:t>
      </w:r>
      <w:r>
        <w:rPr>
          <w:rFonts w:ascii="Gotham" w:hAnsi="Gotham"/>
        </w:rPr>
        <w:t xml:space="preserve"> </w:t>
      </w:r>
      <w:r w:rsidRPr="00794327">
        <w:rPr>
          <w:rFonts w:ascii="Gotham" w:hAnsi="Gotham"/>
        </w:rPr>
        <w:t xml:space="preserve">y </w:t>
      </w:r>
      <w:r>
        <w:rPr>
          <w:rFonts w:ascii="Gotham" w:hAnsi="Gotham"/>
        </w:rPr>
        <w:t>l</w:t>
      </w:r>
      <w:r w:rsidRPr="00794327">
        <w:rPr>
          <w:rFonts w:ascii="Gotham" w:hAnsi="Gotham"/>
        </w:rPr>
        <w:t xml:space="preserve">a </w:t>
      </w:r>
      <w:r>
        <w:rPr>
          <w:rFonts w:ascii="Gotham" w:hAnsi="Gotham"/>
        </w:rPr>
        <w:t>su sabiduría ancestral.</w:t>
      </w:r>
    </w:p>
    <w:p w:rsidR="00BB1F1F" w:rsidRDefault="00BB1F1F" w:rsidP="00BB1F1F">
      <w:pPr>
        <w:spacing w:line="360" w:lineRule="auto"/>
        <w:rPr>
          <w:rFonts w:ascii="Gotham" w:hAnsi="Gotham"/>
        </w:rPr>
      </w:pPr>
    </w:p>
    <w:p w:rsidR="00BB1F1F" w:rsidRPr="005C678F" w:rsidRDefault="00BB1F1F" w:rsidP="00BB1F1F">
      <w:pPr>
        <w:spacing w:line="360" w:lineRule="auto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>Medio Ambiente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 xml:space="preserve">Chiapas es uno de los </w:t>
      </w:r>
      <w:r w:rsidRPr="00A51BAF">
        <w:rPr>
          <w:rFonts w:ascii="Gotham" w:hAnsi="Gotham"/>
        </w:rPr>
        <w:t xml:space="preserve">paraísos naturales más preciados </w:t>
      </w:r>
      <w:r>
        <w:rPr>
          <w:rFonts w:ascii="Gotham" w:hAnsi="Gotham"/>
        </w:rPr>
        <w:t xml:space="preserve">y de mayor diversidad de </w:t>
      </w:r>
      <w:r w:rsidRPr="00A51BAF">
        <w:rPr>
          <w:rFonts w:ascii="Gotham" w:hAnsi="Gotham"/>
        </w:rPr>
        <w:t>México</w:t>
      </w:r>
      <w:r>
        <w:rPr>
          <w:rFonts w:ascii="Gotham" w:hAnsi="Gotham"/>
        </w:rPr>
        <w:t xml:space="preserve">, por ello es importante su cuidado y conservación, para lo cual esta administración impulsará acciones que permitan la </w:t>
      </w:r>
      <w:r w:rsidRPr="00A51BAF">
        <w:rPr>
          <w:rFonts w:ascii="Gotham" w:hAnsi="Gotham"/>
        </w:rPr>
        <w:t xml:space="preserve">protección, conservación, reforestación, fomento y vigilancia de los recursos </w:t>
      </w:r>
      <w:r>
        <w:rPr>
          <w:rFonts w:ascii="Gotham" w:hAnsi="Gotham"/>
        </w:rPr>
        <w:t>naturales, mismas que coadyuvaran a disminuir el efecto invernadero y a combatir el</w:t>
      </w:r>
      <w:r w:rsidRPr="00A51BAF">
        <w:rPr>
          <w:rFonts w:ascii="Gotham" w:hAnsi="Gotham"/>
        </w:rPr>
        <w:t xml:space="preserve"> cambio climático</w:t>
      </w:r>
      <w:r>
        <w:rPr>
          <w:rFonts w:ascii="Gotham" w:hAnsi="Gotham"/>
        </w:rPr>
        <w:t xml:space="preserve"> </w:t>
      </w:r>
      <w:r w:rsidRPr="00A51BAF">
        <w:rPr>
          <w:rFonts w:ascii="Gotham" w:hAnsi="Gotham"/>
        </w:rPr>
        <w:t>de la entidad</w:t>
      </w:r>
      <w:r>
        <w:rPr>
          <w:rFonts w:ascii="Gotham" w:hAnsi="Gotham"/>
        </w:rPr>
        <w:t>.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 w:rsidRPr="0079663C">
        <w:rPr>
          <w:rFonts w:ascii="Gotham" w:hAnsi="Gotham"/>
        </w:rPr>
        <w:t xml:space="preserve">El cuidado del medio ambiente </w:t>
      </w:r>
      <w:r>
        <w:rPr>
          <w:rFonts w:ascii="Gotham" w:hAnsi="Gotham"/>
        </w:rPr>
        <w:t xml:space="preserve">convoca a la unidad entre gobierno y sociedad, para poder impulsar e implementar </w:t>
      </w:r>
      <w:r w:rsidRPr="005172FD">
        <w:rPr>
          <w:rFonts w:ascii="Gotham" w:hAnsi="Gotham"/>
        </w:rPr>
        <w:t>p</w:t>
      </w:r>
      <w:r>
        <w:rPr>
          <w:rFonts w:ascii="Gotham" w:hAnsi="Gotham"/>
        </w:rPr>
        <w:t>rácticas sostenibles;</w:t>
      </w:r>
      <w:r w:rsidRPr="005172FD">
        <w:rPr>
          <w:rFonts w:ascii="Gotham" w:hAnsi="Gotham"/>
        </w:rPr>
        <w:t xml:space="preserve"> mejor</w:t>
      </w:r>
      <w:r>
        <w:rPr>
          <w:rFonts w:ascii="Gotham" w:hAnsi="Gotham"/>
        </w:rPr>
        <w:t>ar la</w:t>
      </w:r>
      <w:r w:rsidRPr="005172FD">
        <w:rPr>
          <w:rFonts w:ascii="Gotham" w:hAnsi="Gotham"/>
        </w:rPr>
        <w:t xml:space="preserve"> gestión del agua y del suelo</w:t>
      </w:r>
      <w:r>
        <w:rPr>
          <w:rFonts w:ascii="Gotham" w:hAnsi="Gotham"/>
        </w:rPr>
        <w:t xml:space="preserve">; </w:t>
      </w:r>
      <w:r w:rsidRPr="005172FD">
        <w:rPr>
          <w:rFonts w:ascii="Gotham" w:hAnsi="Gotham"/>
        </w:rPr>
        <w:t>y</w:t>
      </w:r>
      <w:r>
        <w:rPr>
          <w:rFonts w:ascii="Gotham" w:hAnsi="Gotham"/>
        </w:rPr>
        <w:t xml:space="preserve"> reducir la contaminación.  Asimismo, es importante de</w:t>
      </w:r>
      <w:r w:rsidRPr="0079663C">
        <w:rPr>
          <w:rFonts w:ascii="Gotham" w:hAnsi="Gotham"/>
        </w:rPr>
        <w:t>limitar la frontera forestal-agropecuaria</w:t>
      </w:r>
      <w:r>
        <w:rPr>
          <w:rFonts w:ascii="Gotham" w:hAnsi="Gotham"/>
        </w:rPr>
        <w:t xml:space="preserve">, misma que permitirá </w:t>
      </w:r>
      <w:r w:rsidRPr="0079663C">
        <w:rPr>
          <w:rFonts w:ascii="Gotham" w:hAnsi="Gotham"/>
        </w:rPr>
        <w:t xml:space="preserve">la protección, conservación, uso sustentable y </w:t>
      </w:r>
      <w:r>
        <w:rPr>
          <w:rFonts w:ascii="Gotham" w:hAnsi="Gotham"/>
        </w:rPr>
        <w:t xml:space="preserve">restauración de los ecosistemas; </w:t>
      </w:r>
      <w:r w:rsidRPr="0079663C">
        <w:rPr>
          <w:rFonts w:ascii="Gotham" w:hAnsi="Gotham"/>
        </w:rPr>
        <w:t>contribuyendo</w:t>
      </w:r>
      <w:r>
        <w:rPr>
          <w:rFonts w:ascii="Gotham" w:hAnsi="Gotham"/>
        </w:rPr>
        <w:t xml:space="preserve"> en gran medida</w:t>
      </w:r>
      <w:r w:rsidRPr="0079663C">
        <w:rPr>
          <w:rFonts w:ascii="Gotham" w:hAnsi="Gotham"/>
        </w:rPr>
        <w:t xml:space="preserve"> al desarrollo social y económico del </w:t>
      </w:r>
      <w:r>
        <w:rPr>
          <w:rFonts w:ascii="Gotham" w:hAnsi="Gotham"/>
        </w:rPr>
        <w:t>E</w:t>
      </w:r>
      <w:r w:rsidRPr="0079663C">
        <w:rPr>
          <w:rFonts w:ascii="Gotham" w:hAnsi="Gotham"/>
        </w:rPr>
        <w:t>stado.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P</w:t>
      </w:r>
      <w:r w:rsidRPr="007101D4">
        <w:rPr>
          <w:rFonts w:ascii="Gotham" w:hAnsi="Gotham"/>
        </w:rPr>
        <w:t>reserv</w:t>
      </w:r>
      <w:r>
        <w:rPr>
          <w:rFonts w:ascii="Gotham" w:hAnsi="Gotham"/>
        </w:rPr>
        <w:t xml:space="preserve">ar y potenciar la biodiversidad continuará siendo uno de los pilares de este gobierno, así como, hacer conciencia a la población sobre </w:t>
      </w:r>
      <w:r w:rsidRPr="00907897">
        <w:rPr>
          <w:rFonts w:ascii="Gotham" w:hAnsi="Gotham"/>
        </w:rPr>
        <w:t>el uso irracional de los recursos naturales</w:t>
      </w:r>
      <w:r>
        <w:rPr>
          <w:rFonts w:ascii="Gotham" w:hAnsi="Gotham"/>
        </w:rPr>
        <w:t xml:space="preserve">, </w:t>
      </w:r>
      <w:r w:rsidRPr="00907897">
        <w:rPr>
          <w:rFonts w:ascii="Gotham" w:hAnsi="Gotham"/>
        </w:rPr>
        <w:t>la deforestación, degradación y</w:t>
      </w:r>
      <w:r>
        <w:rPr>
          <w:rFonts w:ascii="Gotham" w:hAnsi="Gotham"/>
        </w:rPr>
        <w:t xml:space="preserve"> </w:t>
      </w:r>
      <w:r w:rsidRPr="00907897">
        <w:rPr>
          <w:rFonts w:ascii="Gotham" w:hAnsi="Gotham"/>
        </w:rPr>
        <w:t>contaminación de suelos y cuerpos de</w:t>
      </w:r>
      <w:r>
        <w:rPr>
          <w:rFonts w:ascii="Gotham" w:hAnsi="Gotham"/>
        </w:rPr>
        <w:t xml:space="preserve"> </w:t>
      </w:r>
      <w:r w:rsidRPr="00907897">
        <w:rPr>
          <w:rFonts w:ascii="Gotham" w:hAnsi="Gotham"/>
        </w:rPr>
        <w:t>agua, desechos de residuos sólidos y</w:t>
      </w:r>
      <w:r>
        <w:rPr>
          <w:rFonts w:ascii="Gotham" w:hAnsi="Gotham"/>
        </w:rPr>
        <w:t xml:space="preserve"> </w:t>
      </w:r>
      <w:r w:rsidRPr="00907897">
        <w:rPr>
          <w:rFonts w:ascii="Gotham" w:hAnsi="Gotham"/>
        </w:rPr>
        <w:t xml:space="preserve">aguas residuales, </w:t>
      </w:r>
      <w:r>
        <w:rPr>
          <w:rFonts w:ascii="Gotham" w:hAnsi="Gotham"/>
        </w:rPr>
        <w:lastRenderedPageBreak/>
        <w:t xml:space="preserve">entre otros. </w:t>
      </w:r>
      <w:r w:rsidRPr="0079663C">
        <w:rPr>
          <w:rFonts w:ascii="Gotham" w:hAnsi="Gotham"/>
        </w:rPr>
        <w:t xml:space="preserve">Si no se atiende el cambio climático, no </w:t>
      </w:r>
      <w:r>
        <w:rPr>
          <w:rFonts w:ascii="Gotham" w:hAnsi="Gotham"/>
        </w:rPr>
        <w:t>habrá oportunidad</w:t>
      </w:r>
      <w:r w:rsidRPr="0079663C">
        <w:rPr>
          <w:rFonts w:ascii="Gotham" w:hAnsi="Gotham"/>
        </w:rPr>
        <w:t xml:space="preserve"> para las futuras generaciones</w:t>
      </w:r>
      <w:r>
        <w:rPr>
          <w:rFonts w:ascii="Gotham" w:hAnsi="Gotham"/>
        </w:rPr>
        <w:t xml:space="preserve">. </w:t>
      </w:r>
    </w:p>
    <w:p w:rsidR="0084148A" w:rsidRDefault="0084148A" w:rsidP="00BB1F1F">
      <w:pPr>
        <w:spacing w:line="360" w:lineRule="auto"/>
        <w:rPr>
          <w:rFonts w:ascii="Gotham" w:hAnsi="Gotham"/>
          <w:b/>
          <w:i/>
        </w:rPr>
      </w:pPr>
    </w:p>
    <w:p w:rsidR="00BB1F1F" w:rsidRPr="00794327" w:rsidRDefault="00BB1F1F" w:rsidP="00BB1F1F">
      <w:pPr>
        <w:spacing w:line="360" w:lineRule="auto"/>
        <w:rPr>
          <w:rFonts w:ascii="Gotham" w:hAnsi="Gotham"/>
          <w:b/>
          <w:i/>
        </w:rPr>
      </w:pPr>
      <w:r w:rsidRPr="00794327">
        <w:rPr>
          <w:rFonts w:ascii="Gotham" w:hAnsi="Gotham"/>
          <w:b/>
          <w:i/>
        </w:rPr>
        <w:t>Discapacitados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 w:rsidRPr="00794327">
        <w:rPr>
          <w:rFonts w:ascii="Gotham" w:hAnsi="Gotham"/>
        </w:rPr>
        <w:t>Las personas con discapacidad</w:t>
      </w:r>
      <w:r w:rsidR="00DD05CD">
        <w:rPr>
          <w:rFonts w:ascii="Gotham" w:hAnsi="Gotham"/>
        </w:rPr>
        <w:t>es</w:t>
      </w:r>
      <w:r w:rsidRPr="00794327">
        <w:rPr>
          <w:rFonts w:ascii="Gotham" w:hAnsi="Gotham"/>
        </w:rPr>
        <w:t xml:space="preserve"> </w:t>
      </w:r>
      <w:r w:rsidR="00DD05CD">
        <w:rPr>
          <w:rFonts w:ascii="Gotham" w:hAnsi="Gotham"/>
        </w:rPr>
        <w:t>son</w:t>
      </w:r>
      <w:r w:rsidRPr="00794327">
        <w:rPr>
          <w:rFonts w:ascii="Gotham" w:hAnsi="Gotham"/>
        </w:rPr>
        <w:t xml:space="preserve"> un</w:t>
      </w:r>
      <w:r w:rsidR="00DD05CD">
        <w:rPr>
          <w:rFonts w:ascii="Gotham" w:hAnsi="Gotham"/>
        </w:rPr>
        <w:t xml:space="preserve"> grupo de </w:t>
      </w:r>
      <w:r w:rsidRPr="00794327">
        <w:rPr>
          <w:rFonts w:ascii="Gotham" w:hAnsi="Gotham"/>
        </w:rPr>
        <w:t xml:space="preserve">población que históricamente </w:t>
      </w:r>
      <w:r w:rsidR="00DD05CD">
        <w:rPr>
          <w:rFonts w:ascii="Gotham" w:hAnsi="Gotham"/>
        </w:rPr>
        <w:t xml:space="preserve">han sido relegados a los beneficios del Gobierno, </w:t>
      </w:r>
      <w:r>
        <w:rPr>
          <w:rFonts w:ascii="Gotham" w:hAnsi="Gotham"/>
        </w:rPr>
        <w:t xml:space="preserve">en esta administración </w:t>
      </w:r>
      <w:r w:rsidR="00DD05CD">
        <w:rPr>
          <w:rFonts w:ascii="Gotham" w:hAnsi="Gotham"/>
        </w:rPr>
        <w:t xml:space="preserve">no se excluirá a este sector, dado que las </w:t>
      </w:r>
      <w:r>
        <w:rPr>
          <w:rFonts w:ascii="Gotham" w:hAnsi="Gotham"/>
        </w:rPr>
        <w:t xml:space="preserve">acciones </w:t>
      </w:r>
      <w:r w:rsidR="00DD05CD">
        <w:rPr>
          <w:rFonts w:ascii="Gotham" w:hAnsi="Gotham"/>
        </w:rPr>
        <w:t>serán incluyentes para todas y todos sin distingos de ninguna clase, ellos son parte de este proyecto de gobierno y por tanto son merecedores de</w:t>
      </w:r>
      <w:r>
        <w:rPr>
          <w:rFonts w:ascii="Gotham" w:hAnsi="Gotham"/>
        </w:rPr>
        <w:t xml:space="preserve"> beneficios y </w:t>
      </w:r>
      <w:r w:rsidR="00DD05CD">
        <w:rPr>
          <w:rFonts w:ascii="Gotham" w:hAnsi="Gotham"/>
        </w:rPr>
        <w:t xml:space="preserve">oportunidades que les ayude a </w:t>
      </w:r>
      <w:r>
        <w:rPr>
          <w:rFonts w:ascii="Gotham" w:hAnsi="Gotham"/>
        </w:rPr>
        <w:t>mejorar</w:t>
      </w:r>
      <w:r w:rsidRPr="006B3E39">
        <w:rPr>
          <w:rFonts w:ascii="Gotham" w:hAnsi="Gotham"/>
        </w:rPr>
        <w:t xml:space="preserve"> su calidad de vida para el</w:t>
      </w:r>
      <w:r>
        <w:rPr>
          <w:rFonts w:ascii="Gotham" w:hAnsi="Gotham"/>
        </w:rPr>
        <w:t xml:space="preserve"> pleno disfrute de sus derechos.</w:t>
      </w:r>
    </w:p>
    <w:p w:rsidR="00BB1F1F" w:rsidRDefault="00BB1F1F" w:rsidP="00BB1F1F">
      <w:pPr>
        <w:spacing w:line="360" w:lineRule="auto"/>
        <w:rPr>
          <w:rFonts w:ascii="Gotham" w:hAnsi="Gotham"/>
        </w:rPr>
      </w:pPr>
      <w:r w:rsidRPr="006B3E39">
        <w:rPr>
          <w:rFonts w:ascii="Gotham" w:hAnsi="Gotham"/>
        </w:rPr>
        <w:t xml:space="preserve">La política </w:t>
      </w:r>
      <w:r w:rsidR="00DD05CD">
        <w:rPr>
          <w:rFonts w:ascii="Gotham" w:hAnsi="Gotham"/>
        </w:rPr>
        <w:t xml:space="preserve">gubernamental está abierta </w:t>
      </w:r>
      <w:r w:rsidRPr="006B3E39">
        <w:rPr>
          <w:rFonts w:ascii="Gotham" w:hAnsi="Gotham"/>
        </w:rPr>
        <w:t xml:space="preserve">en Chiapas </w:t>
      </w:r>
      <w:r w:rsidR="00DD05CD">
        <w:rPr>
          <w:rFonts w:ascii="Gotham" w:hAnsi="Gotham"/>
        </w:rPr>
        <w:t>al</w:t>
      </w:r>
      <w:r w:rsidRPr="006B3E39">
        <w:rPr>
          <w:rFonts w:ascii="Gotham" w:hAnsi="Gotham"/>
        </w:rPr>
        <w:t xml:space="preserve"> bien común y </w:t>
      </w:r>
      <w:r w:rsidR="00DD05CD">
        <w:rPr>
          <w:rFonts w:ascii="Gotham" w:hAnsi="Gotham"/>
        </w:rPr>
        <w:t>al respeto integro de los d</w:t>
      </w:r>
      <w:r w:rsidRPr="006B3E39">
        <w:rPr>
          <w:rFonts w:ascii="Gotham" w:hAnsi="Gotham"/>
        </w:rPr>
        <w:t>erechos humanos</w:t>
      </w:r>
      <w:r w:rsidR="009E0AF5">
        <w:rPr>
          <w:rFonts w:ascii="Gotham" w:hAnsi="Gotham"/>
        </w:rPr>
        <w:t xml:space="preserve"> de todos los sectores</w:t>
      </w:r>
      <w:r w:rsidRPr="006B3E39">
        <w:rPr>
          <w:rFonts w:ascii="Gotham" w:hAnsi="Gotham"/>
        </w:rPr>
        <w:t xml:space="preserve">, </w:t>
      </w:r>
      <w:r w:rsidR="009E0AF5">
        <w:rPr>
          <w:rFonts w:ascii="Gotham" w:hAnsi="Gotham"/>
        </w:rPr>
        <w:t xml:space="preserve">en esta administración </w:t>
      </w:r>
      <w:r w:rsidR="00DD05CD">
        <w:rPr>
          <w:rFonts w:ascii="Gotham" w:hAnsi="Gotham"/>
        </w:rPr>
        <w:t xml:space="preserve">no permitiremos la </w:t>
      </w:r>
      <w:r w:rsidRPr="006B3E39">
        <w:rPr>
          <w:rFonts w:ascii="Gotham" w:hAnsi="Gotham"/>
        </w:rPr>
        <w:t xml:space="preserve">discriminación </w:t>
      </w:r>
      <w:r w:rsidR="00DD05CD">
        <w:rPr>
          <w:rFonts w:ascii="Gotham" w:hAnsi="Gotham"/>
        </w:rPr>
        <w:t xml:space="preserve">y los actos de </w:t>
      </w:r>
      <w:r w:rsidRPr="006B3E39">
        <w:rPr>
          <w:rFonts w:ascii="Gotham" w:hAnsi="Gotham"/>
        </w:rPr>
        <w:t>corrupción</w:t>
      </w:r>
      <w:r w:rsidR="009E0AF5">
        <w:rPr>
          <w:rFonts w:ascii="Gotham" w:hAnsi="Gotham"/>
        </w:rPr>
        <w:t xml:space="preserve">, promoveremos en los programas de gobierno </w:t>
      </w:r>
      <w:r w:rsidRPr="006B3E39">
        <w:rPr>
          <w:rFonts w:ascii="Gotham" w:hAnsi="Gotham"/>
        </w:rPr>
        <w:t>la inclusión</w:t>
      </w:r>
      <w:r w:rsidR="00DD05CD">
        <w:rPr>
          <w:rFonts w:ascii="Gotham" w:hAnsi="Gotham"/>
        </w:rPr>
        <w:t xml:space="preserve"> de este grupo vulnerable</w:t>
      </w:r>
      <w:r w:rsidRPr="006B3E39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como son los discapacitados, </w:t>
      </w:r>
      <w:r w:rsidRPr="006B3E39">
        <w:rPr>
          <w:rFonts w:ascii="Gotham" w:hAnsi="Gotham"/>
        </w:rPr>
        <w:t>tendrá cada vez más atención</w:t>
      </w:r>
      <w:r>
        <w:rPr>
          <w:rFonts w:ascii="Gotham" w:hAnsi="Gotham"/>
        </w:rPr>
        <w:t xml:space="preserve">, oportunidades y mayores facilidades, </w:t>
      </w:r>
      <w:r w:rsidR="00DD05CD">
        <w:rPr>
          <w:rFonts w:ascii="Gotham" w:hAnsi="Gotham"/>
        </w:rPr>
        <w:t xml:space="preserve">dado que </w:t>
      </w:r>
      <w:r w:rsidR="009E0AF5">
        <w:rPr>
          <w:rFonts w:ascii="Gotham" w:hAnsi="Gotham"/>
        </w:rPr>
        <w:t xml:space="preserve">ellos </w:t>
      </w:r>
      <w:r w:rsidR="00DD05CD">
        <w:rPr>
          <w:rFonts w:ascii="Gotham" w:hAnsi="Gotham"/>
        </w:rPr>
        <w:t>son también forjadores del</w:t>
      </w:r>
      <w:r w:rsidRPr="00CE0267">
        <w:rPr>
          <w:rFonts w:ascii="Gotham" w:hAnsi="Gotham"/>
        </w:rPr>
        <w:t xml:space="preserve"> crecimiento de Chiapas</w:t>
      </w:r>
      <w:r>
        <w:rPr>
          <w:rFonts w:ascii="Gotham" w:hAnsi="Gotham"/>
        </w:rPr>
        <w:t>.</w:t>
      </w:r>
    </w:p>
    <w:p w:rsidR="00BB1F1F" w:rsidRDefault="00C00134" w:rsidP="00BB1F1F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En el ejercicio de 202</w:t>
      </w:r>
      <w:r w:rsidR="009E0AF5">
        <w:rPr>
          <w:rFonts w:ascii="Gotham" w:hAnsi="Gotham"/>
        </w:rPr>
        <w:t>1</w:t>
      </w:r>
      <w:r>
        <w:rPr>
          <w:rFonts w:ascii="Gotham" w:hAnsi="Gotham"/>
        </w:rPr>
        <w:t xml:space="preserve"> brindaremos todos el apoyo necesario para que este grupo se incorpore a la nueva transformación que se viene impulsando en esta administración, con un nuevo rostro de atención a las necesidades sociales, por ello el desarrollo social será la prioridad indiscutible de los recursos de este año. </w:t>
      </w:r>
    </w:p>
    <w:p w:rsidR="00BB1F1F" w:rsidRPr="00801A57" w:rsidRDefault="00BB1F1F" w:rsidP="0046218E">
      <w:pPr>
        <w:spacing w:line="360" w:lineRule="auto"/>
        <w:rPr>
          <w:rFonts w:ascii="Gotham" w:hAnsi="Gotham"/>
        </w:rPr>
      </w:pPr>
    </w:p>
    <w:sectPr w:rsidR="00BB1F1F" w:rsidRPr="00801A57" w:rsidSect="00455922">
      <w:headerReference w:type="default" r:id="rId10"/>
      <w:footerReference w:type="default" r:id="rId11"/>
      <w:pgSz w:w="12240" w:h="15840" w:code="1"/>
      <w:pgMar w:top="1418" w:right="1701" w:bottom="1134" w:left="1701" w:header="737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1D" w:rsidRDefault="007C371D" w:rsidP="00947A10">
      <w:pPr>
        <w:spacing w:after="0" w:line="240" w:lineRule="auto"/>
      </w:pPr>
      <w:r>
        <w:separator/>
      </w:r>
    </w:p>
  </w:endnote>
  <w:endnote w:type="continuationSeparator" w:id="0">
    <w:p w:rsidR="007C371D" w:rsidRDefault="007C371D" w:rsidP="009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Arial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alianno">
    <w:panose1 w:val="00000000000000000000"/>
    <w:charset w:val="00"/>
    <w:family w:val="modern"/>
    <w:notTrueType/>
    <w:pitch w:val="variable"/>
    <w:sig w:usb0="800000AF" w:usb1="5000204B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hiangmai Hostel">
    <w:panose1 w:val="00000000000000000000"/>
    <w:charset w:val="00"/>
    <w:family w:val="auto"/>
    <w:pitch w:val="variable"/>
    <w:sig w:usb0="0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CD" w:rsidRDefault="00DD05CD" w:rsidP="004E53FE">
    <w:pPr>
      <w:pStyle w:val="Piedepgina"/>
      <w:tabs>
        <w:tab w:val="left" w:pos="1035"/>
      </w:tabs>
      <w:jc w:val="center"/>
    </w:pPr>
    <w:r w:rsidRPr="00981E80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AC8359C" wp14:editId="6DBD93DC">
          <wp:simplePos x="0" y="0"/>
          <wp:positionH relativeFrom="margin">
            <wp:align>right</wp:align>
          </wp:positionH>
          <wp:positionV relativeFrom="paragraph">
            <wp:posOffset>-227330</wp:posOffset>
          </wp:positionV>
          <wp:extent cx="866775" cy="233533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2EE44D" wp14:editId="05F9248F">
              <wp:simplePos x="0" y="0"/>
              <wp:positionH relativeFrom="margin">
                <wp:posOffset>-156210</wp:posOffset>
              </wp:positionH>
              <wp:positionV relativeFrom="paragraph">
                <wp:posOffset>-189865</wp:posOffset>
              </wp:positionV>
              <wp:extent cx="1935480" cy="237490"/>
              <wp:effectExtent l="0" t="0" r="0" b="0"/>
              <wp:wrapNone/>
              <wp:docPr id="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5CD" w:rsidRPr="004E53FE" w:rsidRDefault="00DD05CD" w:rsidP="004E53FE">
                          <w:pPr>
                            <w:spacing w:after="0" w:line="240" w:lineRule="auto"/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Paquete Hacendario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2.3pt;margin-top:-14.95pt;width:152.4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" filled="f" stroked="f">
              <v:textbox>
                <w:txbxContent>
                  <w:p w:rsidR="00DD05CD" w:rsidRPr="004E53FE" w:rsidRDefault="00DD05CD" w:rsidP="004E53FE">
                    <w:pPr>
                      <w:spacing w:after="0" w:line="240" w:lineRule="auto"/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Paquete Hacendario 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EED3FC0" wp14:editId="1EB3A0A3">
          <wp:simplePos x="0" y="0"/>
          <wp:positionH relativeFrom="margin">
            <wp:posOffset>-137160</wp:posOffset>
          </wp:positionH>
          <wp:positionV relativeFrom="paragraph">
            <wp:posOffset>-255905</wp:posOffset>
          </wp:positionV>
          <wp:extent cx="5232287" cy="114300"/>
          <wp:effectExtent l="0" t="0" r="698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nte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32287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BA21F5" w:rsidRPr="00BA21F5">
      <w:rPr>
        <w:noProof/>
        <w:lang w:val="es-ES"/>
      </w:rPr>
      <w:t>13</w:t>
    </w:r>
    <w:r>
      <w:fldChar w:fldCharType="end"/>
    </w:r>
  </w:p>
  <w:p w:rsidR="00DD05CD" w:rsidRDefault="00DD05CD" w:rsidP="004E53FE">
    <w:pPr>
      <w:pStyle w:val="Piedepgina"/>
    </w:pPr>
    <w:r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1D" w:rsidRDefault="007C371D" w:rsidP="00947A10">
      <w:pPr>
        <w:spacing w:after="0" w:line="240" w:lineRule="auto"/>
      </w:pPr>
      <w:r>
        <w:separator/>
      </w:r>
    </w:p>
  </w:footnote>
  <w:footnote w:type="continuationSeparator" w:id="0">
    <w:p w:rsidR="007C371D" w:rsidRDefault="007C371D" w:rsidP="0094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CD" w:rsidRPr="00C671B1" w:rsidRDefault="00DD05CD" w:rsidP="00C671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484505</wp:posOffset>
          </wp:positionH>
          <wp:positionV relativeFrom="paragraph">
            <wp:posOffset>216535</wp:posOffset>
          </wp:positionV>
          <wp:extent cx="5231765" cy="1143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nt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1765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8BFBF8" wp14:editId="014E3509">
              <wp:simplePos x="0" y="0"/>
              <wp:positionH relativeFrom="margin">
                <wp:posOffset>3958590</wp:posOffset>
              </wp:positionH>
              <wp:positionV relativeFrom="paragraph">
                <wp:posOffset>27305</wp:posOffset>
              </wp:positionV>
              <wp:extent cx="1742440" cy="260985"/>
              <wp:effectExtent l="0" t="0" r="0" b="5715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5CD" w:rsidRPr="002558C1" w:rsidRDefault="00DD05CD" w:rsidP="004E53FE">
                          <w:pPr>
                            <w:spacing w:after="0" w:line="240" w:lineRule="auto"/>
                            <w:jc w:val="right"/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558C1">
                            <w:rPr>
                              <w:rFonts w:ascii="Gandhi Sans" w:hAnsi="Gandhi Sans"/>
                              <w:color w:val="000000" w:themeColor="text1"/>
                              <w:sz w:val="20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Política de Gasto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11.7pt;margin-top:2.15pt;width:137.2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" filled="f" stroked="f">
              <v:textbox>
                <w:txbxContent>
                  <w:p w:rsidR="00DD05CD" w:rsidRPr="002558C1" w:rsidRDefault="00DD05CD" w:rsidP="004E53FE">
                    <w:pPr>
                      <w:spacing w:after="0" w:line="240" w:lineRule="auto"/>
                      <w:jc w:val="right"/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558C1">
                      <w:rPr>
                        <w:rFonts w:ascii="Gandhi Sans" w:hAnsi="Gandhi Sans"/>
                        <w:color w:val="000000" w:themeColor="text1"/>
                        <w:sz w:val="20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Política de Gasto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390525" cy="592521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escudo-chiap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9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1F5"/>
    <w:multiLevelType w:val="hybridMultilevel"/>
    <w:tmpl w:val="2766C6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824"/>
    <w:multiLevelType w:val="hybridMultilevel"/>
    <w:tmpl w:val="20A8236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7741"/>
    <w:multiLevelType w:val="hybridMultilevel"/>
    <w:tmpl w:val="B4E64B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EEA239C"/>
    <w:multiLevelType w:val="hybridMultilevel"/>
    <w:tmpl w:val="ACF82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6ED4"/>
    <w:multiLevelType w:val="hybridMultilevel"/>
    <w:tmpl w:val="15BC0E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105B3"/>
    <w:multiLevelType w:val="hybridMultilevel"/>
    <w:tmpl w:val="8F867A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3E27F2E"/>
    <w:multiLevelType w:val="hybridMultilevel"/>
    <w:tmpl w:val="7ABE30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04FA5"/>
    <w:multiLevelType w:val="hybridMultilevel"/>
    <w:tmpl w:val="5E9C0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39"/>
    <w:rsid w:val="00037329"/>
    <w:rsid w:val="00040A16"/>
    <w:rsid w:val="00062FB5"/>
    <w:rsid w:val="0007734D"/>
    <w:rsid w:val="00095895"/>
    <w:rsid w:val="0009767D"/>
    <w:rsid w:val="000A0966"/>
    <w:rsid w:val="000A56D6"/>
    <w:rsid w:val="000C0D57"/>
    <w:rsid w:val="000C2A75"/>
    <w:rsid w:val="000C7A61"/>
    <w:rsid w:val="000D7C66"/>
    <w:rsid w:val="000F1FB7"/>
    <w:rsid w:val="00102864"/>
    <w:rsid w:val="00111BCA"/>
    <w:rsid w:val="00126842"/>
    <w:rsid w:val="001444E2"/>
    <w:rsid w:val="00156357"/>
    <w:rsid w:val="00172345"/>
    <w:rsid w:val="00173961"/>
    <w:rsid w:val="00173C3F"/>
    <w:rsid w:val="00192D1A"/>
    <w:rsid w:val="0019658F"/>
    <w:rsid w:val="001C57A1"/>
    <w:rsid w:val="001C679D"/>
    <w:rsid w:val="001C6F7E"/>
    <w:rsid w:val="001D7014"/>
    <w:rsid w:val="001F0279"/>
    <w:rsid w:val="00200050"/>
    <w:rsid w:val="002053A8"/>
    <w:rsid w:val="002371BF"/>
    <w:rsid w:val="00243C1D"/>
    <w:rsid w:val="0024577D"/>
    <w:rsid w:val="00251FCD"/>
    <w:rsid w:val="00253D43"/>
    <w:rsid w:val="002558C1"/>
    <w:rsid w:val="002A52A2"/>
    <w:rsid w:val="002C2793"/>
    <w:rsid w:val="002D4348"/>
    <w:rsid w:val="002F4B16"/>
    <w:rsid w:val="002F7F81"/>
    <w:rsid w:val="003035FF"/>
    <w:rsid w:val="00312BD8"/>
    <w:rsid w:val="00315CA2"/>
    <w:rsid w:val="00315D0E"/>
    <w:rsid w:val="00316906"/>
    <w:rsid w:val="003169EC"/>
    <w:rsid w:val="0032215D"/>
    <w:rsid w:val="003241FD"/>
    <w:rsid w:val="00332EB9"/>
    <w:rsid w:val="0033319A"/>
    <w:rsid w:val="00334C9F"/>
    <w:rsid w:val="00360332"/>
    <w:rsid w:val="003643C7"/>
    <w:rsid w:val="00383646"/>
    <w:rsid w:val="00397D42"/>
    <w:rsid w:val="003A48FC"/>
    <w:rsid w:val="003A58A0"/>
    <w:rsid w:val="003B22B8"/>
    <w:rsid w:val="003B4F5B"/>
    <w:rsid w:val="003B5D4B"/>
    <w:rsid w:val="003D1C20"/>
    <w:rsid w:val="003D6D79"/>
    <w:rsid w:val="003D7A2D"/>
    <w:rsid w:val="003E0CFE"/>
    <w:rsid w:val="003F219E"/>
    <w:rsid w:val="004034D6"/>
    <w:rsid w:val="00422009"/>
    <w:rsid w:val="004324E1"/>
    <w:rsid w:val="00433F7E"/>
    <w:rsid w:val="00436740"/>
    <w:rsid w:val="00455922"/>
    <w:rsid w:val="0046218E"/>
    <w:rsid w:val="004635D7"/>
    <w:rsid w:val="00464B10"/>
    <w:rsid w:val="0046556F"/>
    <w:rsid w:val="004657E9"/>
    <w:rsid w:val="00467F2E"/>
    <w:rsid w:val="004734BC"/>
    <w:rsid w:val="004767A4"/>
    <w:rsid w:val="004820FD"/>
    <w:rsid w:val="00482ED2"/>
    <w:rsid w:val="00483778"/>
    <w:rsid w:val="00484036"/>
    <w:rsid w:val="00490353"/>
    <w:rsid w:val="004928CA"/>
    <w:rsid w:val="004B0A21"/>
    <w:rsid w:val="004B3753"/>
    <w:rsid w:val="004C22E6"/>
    <w:rsid w:val="004C3167"/>
    <w:rsid w:val="004C3187"/>
    <w:rsid w:val="004C4C0A"/>
    <w:rsid w:val="004E25C4"/>
    <w:rsid w:val="004E53FE"/>
    <w:rsid w:val="004F3ADA"/>
    <w:rsid w:val="004F754C"/>
    <w:rsid w:val="005101E8"/>
    <w:rsid w:val="005113D2"/>
    <w:rsid w:val="00514977"/>
    <w:rsid w:val="005164AA"/>
    <w:rsid w:val="00540D74"/>
    <w:rsid w:val="00547D4C"/>
    <w:rsid w:val="00551E85"/>
    <w:rsid w:val="005A290A"/>
    <w:rsid w:val="005B2CE9"/>
    <w:rsid w:val="005C3617"/>
    <w:rsid w:val="005D19E5"/>
    <w:rsid w:val="005D4850"/>
    <w:rsid w:val="005F037D"/>
    <w:rsid w:val="0060434A"/>
    <w:rsid w:val="00641D65"/>
    <w:rsid w:val="00646BCC"/>
    <w:rsid w:val="00647BBE"/>
    <w:rsid w:val="00661B9A"/>
    <w:rsid w:val="006779CC"/>
    <w:rsid w:val="00693AA2"/>
    <w:rsid w:val="0069794B"/>
    <w:rsid w:val="006B651B"/>
    <w:rsid w:val="006C0365"/>
    <w:rsid w:val="006C0787"/>
    <w:rsid w:val="006C67AB"/>
    <w:rsid w:val="006D1E7A"/>
    <w:rsid w:val="006D41FA"/>
    <w:rsid w:val="00700EE1"/>
    <w:rsid w:val="0071047A"/>
    <w:rsid w:val="007127C0"/>
    <w:rsid w:val="0071482D"/>
    <w:rsid w:val="007208C0"/>
    <w:rsid w:val="00725CED"/>
    <w:rsid w:val="00736987"/>
    <w:rsid w:val="00751E37"/>
    <w:rsid w:val="007555E2"/>
    <w:rsid w:val="00763449"/>
    <w:rsid w:val="0078332E"/>
    <w:rsid w:val="00793DAB"/>
    <w:rsid w:val="007978B8"/>
    <w:rsid w:val="007B1B46"/>
    <w:rsid w:val="007B4B54"/>
    <w:rsid w:val="007C371D"/>
    <w:rsid w:val="007D5D50"/>
    <w:rsid w:val="007F5ECE"/>
    <w:rsid w:val="007F7AAF"/>
    <w:rsid w:val="008125A3"/>
    <w:rsid w:val="008149CC"/>
    <w:rsid w:val="0082086E"/>
    <w:rsid w:val="008256BB"/>
    <w:rsid w:val="00831026"/>
    <w:rsid w:val="0084148A"/>
    <w:rsid w:val="00845CA2"/>
    <w:rsid w:val="008522E2"/>
    <w:rsid w:val="00895D57"/>
    <w:rsid w:val="008B3E96"/>
    <w:rsid w:val="008D2A39"/>
    <w:rsid w:val="008E31B8"/>
    <w:rsid w:val="008E4597"/>
    <w:rsid w:val="00917B20"/>
    <w:rsid w:val="009225FE"/>
    <w:rsid w:val="00926BAF"/>
    <w:rsid w:val="00935ECF"/>
    <w:rsid w:val="00936361"/>
    <w:rsid w:val="00940D5F"/>
    <w:rsid w:val="00947A10"/>
    <w:rsid w:val="00970DF7"/>
    <w:rsid w:val="00984A51"/>
    <w:rsid w:val="00985506"/>
    <w:rsid w:val="00985BD5"/>
    <w:rsid w:val="009939F0"/>
    <w:rsid w:val="009B6F19"/>
    <w:rsid w:val="009C2D2E"/>
    <w:rsid w:val="009D244B"/>
    <w:rsid w:val="009E0AF5"/>
    <w:rsid w:val="009E7E7C"/>
    <w:rsid w:val="009F0FB5"/>
    <w:rsid w:val="00A00E12"/>
    <w:rsid w:val="00A03A55"/>
    <w:rsid w:val="00A16621"/>
    <w:rsid w:val="00A246F0"/>
    <w:rsid w:val="00A351BA"/>
    <w:rsid w:val="00A52A76"/>
    <w:rsid w:val="00A61CE4"/>
    <w:rsid w:val="00A6529E"/>
    <w:rsid w:val="00A84ABD"/>
    <w:rsid w:val="00A8773C"/>
    <w:rsid w:val="00AA33C7"/>
    <w:rsid w:val="00AA47C0"/>
    <w:rsid w:val="00AB393C"/>
    <w:rsid w:val="00AB7F61"/>
    <w:rsid w:val="00AC0307"/>
    <w:rsid w:val="00AF16B4"/>
    <w:rsid w:val="00AF4277"/>
    <w:rsid w:val="00AF6C40"/>
    <w:rsid w:val="00B40CED"/>
    <w:rsid w:val="00B614A9"/>
    <w:rsid w:val="00B63912"/>
    <w:rsid w:val="00B63ADB"/>
    <w:rsid w:val="00B77CC9"/>
    <w:rsid w:val="00B84AD7"/>
    <w:rsid w:val="00B85673"/>
    <w:rsid w:val="00B90829"/>
    <w:rsid w:val="00B922E6"/>
    <w:rsid w:val="00B976FA"/>
    <w:rsid w:val="00BA21F5"/>
    <w:rsid w:val="00BA3E6A"/>
    <w:rsid w:val="00BB1F1F"/>
    <w:rsid w:val="00BC6095"/>
    <w:rsid w:val="00BC795B"/>
    <w:rsid w:val="00C00134"/>
    <w:rsid w:val="00C020AD"/>
    <w:rsid w:val="00C0449E"/>
    <w:rsid w:val="00C15A5E"/>
    <w:rsid w:val="00C24E5F"/>
    <w:rsid w:val="00C26DA8"/>
    <w:rsid w:val="00C671B1"/>
    <w:rsid w:val="00C81123"/>
    <w:rsid w:val="00C84035"/>
    <w:rsid w:val="00C860D6"/>
    <w:rsid w:val="00CB08CC"/>
    <w:rsid w:val="00CC27DA"/>
    <w:rsid w:val="00CF64A1"/>
    <w:rsid w:val="00D0678B"/>
    <w:rsid w:val="00D10DD9"/>
    <w:rsid w:val="00D22F92"/>
    <w:rsid w:val="00D27B57"/>
    <w:rsid w:val="00D40CE3"/>
    <w:rsid w:val="00D4442E"/>
    <w:rsid w:val="00D453CF"/>
    <w:rsid w:val="00D60760"/>
    <w:rsid w:val="00D66AB4"/>
    <w:rsid w:val="00DA238D"/>
    <w:rsid w:val="00DA7AF6"/>
    <w:rsid w:val="00DD05CD"/>
    <w:rsid w:val="00DE02DC"/>
    <w:rsid w:val="00DE67E2"/>
    <w:rsid w:val="00E10D8C"/>
    <w:rsid w:val="00E177AB"/>
    <w:rsid w:val="00E343D6"/>
    <w:rsid w:val="00E44B8D"/>
    <w:rsid w:val="00E514D9"/>
    <w:rsid w:val="00E56E1D"/>
    <w:rsid w:val="00E63419"/>
    <w:rsid w:val="00E70307"/>
    <w:rsid w:val="00E74950"/>
    <w:rsid w:val="00E80FB9"/>
    <w:rsid w:val="00E900BC"/>
    <w:rsid w:val="00EA54C9"/>
    <w:rsid w:val="00ED1276"/>
    <w:rsid w:val="00EE68E0"/>
    <w:rsid w:val="00EE727B"/>
    <w:rsid w:val="00F06898"/>
    <w:rsid w:val="00F07097"/>
    <w:rsid w:val="00F20E81"/>
    <w:rsid w:val="00F30C96"/>
    <w:rsid w:val="00F31B61"/>
    <w:rsid w:val="00F34595"/>
    <w:rsid w:val="00F651EC"/>
    <w:rsid w:val="00F8303B"/>
    <w:rsid w:val="00F85D82"/>
    <w:rsid w:val="00F87460"/>
    <w:rsid w:val="00FA0FA2"/>
    <w:rsid w:val="00FA7914"/>
    <w:rsid w:val="00FC2DE9"/>
    <w:rsid w:val="00FC5A9A"/>
    <w:rsid w:val="00FD08BB"/>
    <w:rsid w:val="00FD77F8"/>
    <w:rsid w:val="00FE6F0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10"/>
  </w:style>
  <w:style w:type="paragraph" w:styleId="Piedepgina">
    <w:name w:val="footer"/>
    <w:basedOn w:val="Normal"/>
    <w:link w:val="Piedepgina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10"/>
  </w:style>
  <w:style w:type="paragraph" w:styleId="Sinespaciado">
    <w:name w:val="No Spacing"/>
    <w:link w:val="SinespaciadoCar"/>
    <w:uiPriority w:val="1"/>
    <w:qFormat/>
    <w:rsid w:val="002558C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58C1"/>
    <w:rPr>
      <w:rFonts w:eastAsiaTheme="minorEastAsia"/>
      <w:lang w:eastAsia="es-MX"/>
    </w:rPr>
  </w:style>
  <w:style w:type="paragraph" w:customStyle="1" w:styleId="Default">
    <w:name w:val="Default"/>
    <w:rsid w:val="002558C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8C1"/>
    <w:pPr>
      <w:spacing w:after="200" w:line="276" w:lineRule="auto"/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10"/>
  </w:style>
  <w:style w:type="paragraph" w:styleId="Piedepgina">
    <w:name w:val="footer"/>
    <w:basedOn w:val="Normal"/>
    <w:link w:val="PiedepginaCar"/>
    <w:uiPriority w:val="99"/>
    <w:unhideWhenUsed/>
    <w:rsid w:val="0094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10"/>
  </w:style>
  <w:style w:type="paragraph" w:styleId="Sinespaciado">
    <w:name w:val="No Spacing"/>
    <w:link w:val="SinespaciadoCar"/>
    <w:uiPriority w:val="1"/>
    <w:qFormat/>
    <w:rsid w:val="002558C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58C1"/>
    <w:rPr>
      <w:rFonts w:eastAsiaTheme="minorEastAsia"/>
      <w:lang w:eastAsia="es-MX"/>
    </w:rPr>
  </w:style>
  <w:style w:type="paragraph" w:customStyle="1" w:styleId="Default">
    <w:name w:val="Default"/>
    <w:rsid w:val="002558C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8C1"/>
    <w:pPr>
      <w:spacing w:after="200" w:line="276" w:lineRule="auto"/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AF6E-C550-46D5-920D-22699A33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14</Pages>
  <Words>3836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Alejandro Dichi Coutiño</dc:creator>
  <cp:lastModifiedBy>Ana María De Paz Díaz</cp:lastModifiedBy>
  <cp:revision>70</cp:revision>
  <cp:lastPrinted>2021-05-13T16:35:00Z</cp:lastPrinted>
  <dcterms:created xsi:type="dcterms:W3CDTF">2021-02-26T01:19:00Z</dcterms:created>
  <dcterms:modified xsi:type="dcterms:W3CDTF">2020-12-31T19:14:00Z</dcterms:modified>
</cp:coreProperties>
</file>