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7B178C" w:rsidRPr="00357440" w:rsidRDefault="007B178C" w:rsidP="007B178C">
      <w:pPr>
        <w:spacing w:line="276" w:lineRule="auto"/>
        <w:jc w:val="both"/>
        <w:outlineLvl w:val="0"/>
      </w:pPr>
      <w:r w:rsidRPr="00357440">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rsidR="007B178C" w:rsidRPr="00357440" w:rsidRDefault="007B178C" w:rsidP="007B178C">
      <w:pPr>
        <w:spacing w:line="276" w:lineRule="auto"/>
        <w:jc w:val="both"/>
        <w:outlineLvl w:val="0"/>
      </w:pPr>
    </w:p>
    <w:p w:rsidR="007B178C" w:rsidRPr="00357440" w:rsidRDefault="007B178C" w:rsidP="007B178C">
      <w:pPr>
        <w:numPr>
          <w:ilvl w:val="0"/>
          <w:numId w:val="43"/>
        </w:numPr>
        <w:autoSpaceDE w:val="0"/>
        <w:autoSpaceDN w:val="0"/>
        <w:adjustRightInd w:val="0"/>
        <w:spacing w:after="120" w:line="276" w:lineRule="auto"/>
        <w:ind w:left="357" w:hanging="357"/>
        <w:jc w:val="both"/>
        <w:rPr>
          <w:lang w:eastAsia="es-MX"/>
        </w:rPr>
      </w:pPr>
      <w:r w:rsidRPr="00357440">
        <w:rPr>
          <w:lang w:eastAsia="es-MX"/>
        </w:rPr>
        <w:t xml:space="preserve">Una obligación posible, surgida a raíz de sucesos pasados, cuya existencia ha de ser confirmada sólo por la ocurrencia, o en su caso, por la no ocurrencia, de uno o más eventos inciertos en el futuro, que no están enteramente bajo el control del </w:t>
      </w:r>
      <w:r>
        <w:rPr>
          <w:lang w:eastAsia="es-MX"/>
        </w:rPr>
        <w:t xml:space="preserve">ente </w:t>
      </w:r>
      <w:r w:rsidRPr="00357440">
        <w:rPr>
          <w:lang w:eastAsia="es-MX"/>
        </w:rPr>
        <w:t>público.</w:t>
      </w:r>
    </w:p>
    <w:p w:rsidR="007B178C" w:rsidRPr="00357440" w:rsidRDefault="007B178C" w:rsidP="007B178C">
      <w:pPr>
        <w:numPr>
          <w:ilvl w:val="0"/>
          <w:numId w:val="43"/>
        </w:numPr>
        <w:autoSpaceDE w:val="0"/>
        <w:autoSpaceDN w:val="0"/>
        <w:adjustRightInd w:val="0"/>
        <w:spacing w:after="120" w:line="276" w:lineRule="auto"/>
        <w:ind w:left="357" w:hanging="357"/>
        <w:jc w:val="both"/>
        <w:rPr>
          <w:lang w:eastAsia="es-MX"/>
        </w:rPr>
      </w:pPr>
      <w:r w:rsidRPr="00357440">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rsidR="007B178C" w:rsidRPr="00357440" w:rsidRDefault="007B178C" w:rsidP="007B178C">
      <w:pPr>
        <w:spacing w:line="276" w:lineRule="auto"/>
        <w:jc w:val="both"/>
        <w:outlineLvl w:val="0"/>
      </w:pPr>
    </w:p>
    <w:p w:rsidR="007B178C" w:rsidRPr="00357440" w:rsidRDefault="007B178C" w:rsidP="007B178C">
      <w:pPr>
        <w:spacing w:line="276" w:lineRule="auto"/>
        <w:jc w:val="both"/>
        <w:outlineLvl w:val="0"/>
      </w:pPr>
      <w:r w:rsidRPr="00357440">
        <w:t xml:space="preserve">Al respecto se informa que las Entidades Paraestatales y Fideicomisos No Empresariales y No Financieros al </w:t>
      </w:r>
      <w:r>
        <w:t xml:space="preserve">31 de marzo de 2024, cuentan con un saldo de $ 3,405,941 </w:t>
      </w:r>
      <w:r w:rsidRPr="00357440">
        <w:t>pesos, por concepto de provisi</w:t>
      </w:r>
      <w:r>
        <w:t>ón para demandas y juicios</w:t>
      </w:r>
      <w:r w:rsidRPr="00357440">
        <w:t xml:space="preserve"> a largo plazo para cubrir finiquitos laborales pendientes de liquidar</w:t>
      </w:r>
      <w:r>
        <w:t>, originados por laudos.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6D3" w:rsidRDefault="007D46D3">
      <w:r>
        <w:separator/>
      </w:r>
    </w:p>
  </w:endnote>
  <w:endnote w:type="continuationSeparator" w:id="0">
    <w:p w:rsidR="007D46D3" w:rsidRDefault="007D4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0E788B">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6D3" w:rsidRDefault="007D46D3">
      <w:r>
        <w:separator/>
      </w:r>
    </w:p>
  </w:footnote>
  <w:footnote w:type="continuationSeparator" w:id="0">
    <w:p w:rsidR="007D46D3" w:rsidRDefault="007D4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F56419">
                            <w:rPr>
                              <w:rFonts w:ascii="HelveticaNeueLT Std Lt" w:eastAsia="Kozuka Gothic Pro B" w:hAnsi="HelveticaNeueLT Std Lt"/>
                              <w:lang w:val="es-MX"/>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1A29A3">
                      <w:rPr>
                        <w:rFonts w:ascii="HelveticaNeueLT Std Lt" w:eastAsia="Kozuka Gothic Pro B" w:hAnsi="HelveticaNeueLT Std Lt"/>
                        <w:lang w:val="es-MX"/>
                      </w:rPr>
                      <w:t>2</w:t>
                    </w:r>
                    <w:r w:rsidR="00F56419">
                      <w:rPr>
                        <w:rFonts w:ascii="HelveticaNeueLT Std Lt" w:eastAsia="Kozuka Gothic Pro B" w:hAnsi="HelveticaNeueLT Std Lt"/>
                        <w:lang w:val="es-MX"/>
                      </w:rPr>
                      <w:t>4</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63"/>
      </v:shape>
    </w:pict>
  </w:numPicBullet>
  <w:numPicBullet w:numPicBulletId="1">
    <w:pict>
      <v:shape id="_x0000_i1120" type="#_x0000_t75" style="width:30.75pt;height:30.75pt" o:bullet="t">
        <v:imagedata r:id="rId2" o:title="Viñeta"/>
      </v:shape>
    </w:pict>
  </w:numPicBullet>
  <w:numPicBullet w:numPicBulletId="2">
    <w:pict>
      <v:shape id="_x0000_i112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1080" w:hanging="360"/>
      </w:pPr>
    </w:lvl>
    <w:lvl w:ilvl="1" w:tplc="080A0019" w:tentative="1">
      <w:start w:val="1"/>
      <w:numFmt w:val="lowerLetter"/>
      <w:lvlText w:val="%2."/>
      <w:lvlJc w:val="left"/>
      <w:pPr>
        <w:ind w:left="-36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1080" w:hanging="360"/>
      </w:pPr>
    </w:lvl>
    <w:lvl w:ilvl="4" w:tplc="080A0019" w:tentative="1">
      <w:start w:val="1"/>
      <w:numFmt w:val="lowerLetter"/>
      <w:lvlText w:val="%5."/>
      <w:lvlJc w:val="left"/>
      <w:pPr>
        <w:ind w:left="1800" w:hanging="360"/>
      </w:pPr>
    </w:lvl>
    <w:lvl w:ilvl="5" w:tplc="080A001B" w:tentative="1">
      <w:start w:val="1"/>
      <w:numFmt w:val="lowerRoman"/>
      <w:lvlText w:val="%6."/>
      <w:lvlJc w:val="right"/>
      <w:pPr>
        <w:ind w:left="2520" w:hanging="180"/>
      </w:pPr>
    </w:lvl>
    <w:lvl w:ilvl="6" w:tplc="080A000F" w:tentative="1">
      <w:start w:val="1"/>
      <w:numFmt w:val="decimal"/>
      <w:lvlText w:val="%7."/>
      <w:lvlJc w:val="left"/>
      <w:pPr>
        <w:ind w:left="3240" w:hanging="360"/>
      </w:pPr>
    </w:lvl>
    <w:lvl w:ilvl="7" w:tplc="080A0019" w:tentative="1">
      <w:start w:val="1"/>
      <w:numFmt w:val="lowerLetter"/>
      <w:lvlText w:val="%8."/>
      <w:lvlJc w:val="left"/>
      <w:pPr>
        <w:ind w:left="3960" w:hanging="360"/>
      </w:pPr>
    </w:lvl>
    <w:lvl w:ilvl="8" w:tplc="080A001B" w:tentative="1">
      <w:start w:val="1"/>
      <w:numFmt w:val="lowerRoman"/>
      <w:lvlText w:val="%9."/>
      <w:lvlJc w:val="right"/>
      <w:pPr>
        <w:ind w:left="46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4C2B"/>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3E4"/>
    <w:rsid w:val="000A373B"/>
    <w:rsid w:val="000A3997"/>
    <w:rsid w:val="000A65F8"/>
    <w:rsid w:val="000B121C"/>
    <w:rsid w:val="000B13DF"/>
    <w:rsid w:val="000B2F09"/>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E788B"/>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29A3"/>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8BD"/>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5F4807"/>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A2A"/>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78C"/>
    <w:rsid w:val="007C51F8"/>
    <w:rsid w:val="007C5D5B"/>
    <w:rsid w:val="007C6796"/>
    <w:rsid w:val="007C7699"/>
    <w:rsid w:val="007D46D3"/>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6EB"/>
    <w:rsid w:val="00815A2C"/>
    <w:rsid w:val="00821838"/>
    <w:rsid w:val="0082316A"/>
    <w:rsid w:val="00823D9B"/>
    <w:rsid w:val="008245B7"/>
    <w:rsid w:val="00824FFA"/>
    <w:rsid w:val="008251D5"/>
    <w:rsid w:val="00827CC8"/>
    <w:rsid w:val="008302EC"/>
    <w:rsid w:val="00830C95"/>
    <w:rsid w:val="0083124C"/>
    <w:rsid w:val="00831493"/>
    <w:rsid w:val="00831950"/>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37242"/>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A40"/>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4C30"/>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359"/>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6D3A"/>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4C64"/>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54EE"/>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166F9"/>
    <w:rsid w:val="00F23FAD"/>
    <w:rsid w:val="00F24250"/>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419"/>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3D45-846F-441C-8413-69A214F55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1071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 Hernandez Gutierrez</cp:lastModifiedBy>
  <cp:revision>2</cp:revision>
  <cp:lastPrinted>2024-06-11T18:27:00Z</cp:lastPrinted>
  <dcterms:created xsi:type="dcterms:W3CDTF">2024-06-11T18:27:00Z</dcterms:created>
  <dcterms:modified xsi:type="dcterms:W3CDTF">2024-06-11T18:27:00Z</dcterms:modified>
</cp:coreProperties>
</file>