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7C211" w14:textId="77777777" w:rsidR="00766A84" w:rsidRPr="00766A84" w:rsidRDefault="00766A84" w:rsidP="00766A84">
      <w:pPr>
        <w:autoSpaceDE w:val="0"/>
        <w:autoSpaceDN w:val="0"/>
        <w:adjustRightInd w:val="0"/>
        <w:jc w:val="center"/>
        <w:rPr>
          <w:rFonts w:cs="Arial"/>
          <w:b/>
          <w:color w:val="9E213D" w:themeColor="accent2"/>
          <w:sz w:val="28"/>
          <w:szCs w:val="28"/>
        </w:rPr>
      </w:pPr>
      <w:bookmarkStart w:id="0" w:name="_Hlk142918796"/>
      <w:r w:rsidRPr="00766A84">
        <w:rPr>
          <w:rFonts w:cs="Arial"/>
          <w:b/>
          <w:color w:val="9E213D" w:themeColor="accent2"/>
          <w:sz w:val="28"/>
          <w:szCs w:val="28"/>
        </w:rPr>
        <w:t>Notas a los estados financieros consolidados</w:t>
      </w:r>
    </w:p>
    <w:p w14:paraId="6B6CEA5A" w14:textId="77777777" w:rsidR="00766A84" w:rsidRPr="00766A84" w:rsidRDefault="00766A84" w:rsidP="00766A84">
      <w:pPr>
        <w:jc w:val="center"/>
        <w:rPr>
          <w:rFonts w:cs="Arial"/>
          <w:color w:val="9E213D" w:themeColor="accent2"/>
          <w:sz w:val="24"/>
          <w:szCs w:val="24"/>
          <w:lang w:eastAsia="es-ES"/>
        </w:rPr>
      </w:pPr>
      <w:r w:rsidRPr="00766A84">
        <w:rPr>
          <w:rFonts w:cs="Arial"/>
          <w:color w:val="9E213D" w:themeColor="accent2"/>
          <w:sz w:val="24"/>
          <w:szCs w:val="24"/>
          <w:lang w:eastAsia="es-ES"/>
        </w:rPr>
        <w:t>DEL 1 DE ENERO AL 31 MARZO DE 2024</w:t>
      </w:r>
    </w:p>
    <w:p w14:paraId="4C677947" w14:textId="77777777" w:rsidR="00766A84" w:rsidRPr="00766A84" w:rsidRDefault="00766A84" w:rsidP="00766A84">
      <w:pPr>
        <w:jc w:val="center"/>
        <w:rPr>
          <w:rFonts w:cs="Arial"/>
          <w:color w:val="9E213D" w:themeColor="accent2"/>
          <w:sz w:val="24"/>
          <w:szCs w:val="24"/>
          <w:lang w:eastAsia="es-ES"/>
        </w:rPr>
      </w:pPr>
      <w:r w:rsidRPr="00766A84">
        <w:rPr>
          <w:rFonts w:cs="Arial"/>
          <w:color w:val="9E213D" w:themeColor="accent2"/>
          <w:sz w:val="24"/>
          <w:szCs w:val="24"/>
          <w:lang w:eastAsia="es-ES"/>
        </w:rPr>
        <w:t>(Cifras en pesos)</w:t>
      </w:r>
    </w:p>
    <w:p w14:paraId="38A478ED" w14:textId="77777777" w:rsidR="00766A84" w:rsidRPr="00766A84" w:rsidRDefault="00766A84" w:rsidP="00766A84">
      <w:pPr>
        <w:jc w:val="both"/>
        <w:outlineLvl w:val="0"/>
        <w:rPr>
          <w:rFonts w:cs="Arial"/>
          <w:szCs w:val="20"/>
        </w:rPr>
      </w:pPr>
      <w:bookmarkStart w:id="1" w:name="_Hlk117854077"/>
    </w:p>
    <w:bookmarkEnd w:id="1"/>
    <w:p w14:paraId="18BFF7AA" w14:textId="77777777" w:rsidR="00766A84" w:rsidRPr="00766A84" w:rsidRDefault="00766A84" w:rsidP="00766A84">
      <w:pPr>
        <w:jc w:val="both"/>
        <w:rPr>
          <w:rFonts w:eastAsia="Calibri" w:cs="Times New Roman"/>
          <w:b/>
          <w:bCs/>
        </w:rPr>
      </w:pPr>
      <w:r w:rsidRPr="00766A84">
        <w:rPr>
          <w:rFonts w:eastAsia="Calibri" w:cs="Times New Roman"/>
          <w:b/>
          <w:bCs/>
          <w:sz w:val="24"/>
        </w:rPr>
        <w:t>Introducción</w:t>
      </w:r>
      <w:r w:rsidRPr="00766A84">
        <w:rPr>
          <w:rFonts w:eastAsia="Calibri" w:cs="Times New Roman"/>
          <w:b/>
          <w:bCs/>
        </w:rPr>
        <w:t xml:space="preserve">  </w:t>
      </w:r>
    </w:p>
    <w:p w14:paraId="178CE6E3" w14:textId="77777777" w:rsidR="00766A84" w:rsidRPr="00766A84" w:rsidRDefault="00766A84" w:rsidP="00766A84">
      <w:pPr>
        <w:jc w:val="both"/>
        <w:rPr>
          <w:rFonts w:eastAsia="Calibri" w:cs="Times New Roman"/>
          <w:bCs/>
        </w:rPr>
      </w:pPr>
    </w:p>
    <w:p w14:paraId="138259CD" w14:textId="77777777" w:rsidR="00766A84" w:rsidRPr="00766A84" w:rsidRDefault="00766A84" w:rsidP="00766A84">
      <w:pPr>
        <w:jc w:val="both"/>
        <w:rPr>
          <w:rFonts w:eastAsia="Calibri" w:cs="Times New Roman"/>
          <w:bCs/>
        </w:rPr>
      </w:pPr>
      <w:r w:rsidRPr="00766A84">
        <w:rPr>
          <w:rFonts w:eastAsia="Calibri" w:cs="Times New Roman"/>
          <w:bCs/>
        </w:rPr>
        <w:t>De conformidad al artículo 46, fracción I, inciso g) y 49 de la Ley General de Contabilidad Gubernamental, así como, a la normatividad emitida por el Consejo Nacional de Armonización Contable, a continuación, se presentan las notas a los estados financieros de las Entidades Paraestatales Empresariales No Financieras con Participación Estatal Mayoritaria, correspondiente al 31 de marzo de 2024, con los siguientes apartados:</w:t>
      </w:r>
    </w:p>
    <w:p w14:paraId="0ABBBDF4" w14:textId="77777777" w:rsidR="00766A84" w:rsidRPr="00766A84" w:rsidRDefault="00766A84" w:rsidP="00766A84">
      <w:pPr>
        <w:jc w:val="both"/>
        <w:rPr>
          <w:rFonts w:eastAsia="Calibri" w:cs="Times New Roman"/>
          <w:bCs/>
        </w:rPr>
      </w:pPr>
    </w:p>
    <w:p w14:paraId="5F73011F" w14:textId="77777777" w:rsidR="00766A84" w:rsidRPr="00766A84" w:rsidRDefault="00766A84" w:rsidP="00766A84">
      <w:pPr>
        <w:numPr>
          <w:ilvl w:val="0"/>
          <w:numId w:val="40"/>
        </w:numPr>
        <w:spacing w:after="120"/>
        <w:ind w:left="357" w:hanging="357"/>
        <w:jc w:val="both"/>
        <w:rPr>
          <w:rFonts w:eastAsia="Times New Roman" w:cs="Arial"/>
          <w:bCs/>
          <w:caps/>
          <w:szCs w:val="20"/>
          <w:lang w:eastAsia="es-MX"/>
        </w:rPr>
      </w:pPr>
      <w:r w:rsidRPr="00766A84">
        <w:rPr>
          <w:rFonts w:eastAsia="Times New Roman" w:cs="Arial"/>
          <w:bCs/>
          <w:szCs w:val="20"/>
          <w:lang w:eastAsia="es-MX"/>
        </w:rPr>
        <w:t>Notas de gestión administrativa</w:t>
      </w:r>
    </w:p>
    <w:p w14:paraId="59FEE70A" w14:textId="77777777" w:rsidR="00766A84" w:rsidRPr="00766A84" w:rsidRDefault="00766A84" w:rsidP="00766A84">
      <w:pPr>
        <w:numPr>
          <w:ilvl w:val="0"/>
          <w:numId w:val="40"/>
        </w:numPr>
        <w:spacing w:after="120"/>
        <w:ind w:left="357" w:hanging="357"/>
        <w:jc w:val="both"/>
        <w:rPr>
          <w:rFonts w:eastAsia="Times New Roman" w:cs="Arial"/>
          <w:bCs/>
          <w:caps/>
          <w:szCs w:val="20"/>
          <w:lang w:eastAsia="es-MX"/>
        </w:rPr>
      </w:pPr>
      <w:r w:rsidRPr="00766A84">
        <w:rPr>
          <w:rFonts w:eastAsia="Times New Roman" w:cs="Arial"/>
          <w:bCs/>
          <w:szCs w:val="20"/>
          <w:lang w:eastAsia="es-MX"/>
        </w:rPr>
        <w:t xml:space="preserve">Notas de desglose, y </w:t>
      </w:r>
    </w:p>
    <w:p w14:paraId="22F2503D" w14:textId="77777777" w:rsidR="00766A84" w:rsidRPr="00766A84" w:rsidRDefault="00766A84" w:rsidP="00766A84">
      <w:pPr>
        <w:numPr>
          <w:ilvl w:val="0"/>
          <w:numId w:val="40"/>
        </w:numPr>
        <w:spacing w:after="120"/>
        <w:ind w:left="357" w:hanging="357"/>
        <w:jc w:val="both"/>
        <w:rPr>
          <w:rFonts w:eastAsia="Times New Roman" w:cs="Arial"/>
          <w:bCs/>
          <w:caps/>
          <w:szCs w:val="20"/>
          <w:lang w:eastAsia="es-MX"/>
        </w:rPr>
      </w:pPr>
      <w:r w:rsidRPr="00766A84">
        <w:rPr>
          <w:rFonts w:eastAsia="Times New Roman" w:cs="Arial"/>
          <w:bCs/>
          <w:szCs w:val="20"/>
          <w:lang w:eastAsia="es-MX"/>
        </w:rPr>
        <w:t>Notas de memoria (cuentas de orden)</w:t>
      </w:r>
    </w:p>
    <w:p w14:paraId="44FCF353" w14:textId="77777777" w:rsidR="00766A84" w:rsidRPr="00766A84" w:rsidRDefault="00766A84" w:rsidP="00766A84">
      <w:pPr>
        <w:jc w:val="both"/>
        <w:rPr>
          <w:rFonts w:eastAsia="Calibri" w:cs="Times New Roman"/>
          <w:bCs/>
          <w:caps/>
        </w:rPr>
      </w:pPr>
    </w:p>
    <w:p w14:paraId="370F95B6" w14:textId="77777777" w:rsidR="00766A84" w:rsidRPr="00766A84" w:rsidRDefault="00766A84" w:rsidP="00766A84">
      <w:pPr>
        <w:jc w:val="both"/>
        <w:rPr>
          <w:rFonts w:eastAsia="Calibri" w:cs="Times New Roman"/>
          <w:b/>
          <w:bCs/>
          <w:caps/>
        </w:rPr>
      </w:pPr>
      <w:r w:rsidRPr="00766A84">
        <w:rPr>
          <w:rFonts w:eastAsia="Calibri" w:cs="Times New Roman"/>
          <w:bCs/>
        </w:rPr>
        <w:t>Las cifras mostradas al 31 de marzo de 2024,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reformas del 6 de octubre de 2014, 27 de septiembre de 2018, 23 de diciembre de 2020 y 6 de diciembre de 2022.</w:t>
      </w:r>
    </w:p>
    <w:p w14:paraId="6BEF49CC" w14:textId="77777777" w:rsidR="00766A84" w:rsidRPr="00766A84" w:rsidRDefault="00766A84" w:rsidP="00766A84">
      <w:pPr>
        <w:jc w:val="both"/>
        <w:rPr>
          <w:rFonts w:eastAsia="Calibri" w:cs="Times New Roman"/>
          <w:b/>
          <w:bCs/>
          <w:caps/>
        </w:rPr>
      </w:pPr>
    </w:p>
    <w:p w14:paraId="55EEF96A" w14:textId="77777777" w:rsidR="00766A84" w:rsidRPr="00766A84" w:rsidRDefault="00766A84" w:rsidP="00766A84">
      <w:pPr>
        <w:jc w:val="both"/>
        <w:rPr>
          <w:rFonts w:eastAsia="Calibri" w:cs="Times New Roman"/>
          <w:b/>
          <w:bCs/>
          <w:caps/>
        </w:rPr>
      </w:pPr>
    </w:p>
    <w:p w14:paraId="4BE33D56" w14:textId="77777777" w:rsidR="00766A84" w:rsidRPr="00766A84" w:rsidRDefault="00766A84" w:rsidP="00766A84">
      <w:pPr>
        <w:jc w:val="both"/>
        <w:rPr>
          <w:rFonts w:eastAsia="Calibri" w:cs="Times New Roman"/>
          <w:b/>
          <w:bCs/>
          <w:sz w:val="24"/>
        </w:rPr>
      </w:pPr>
      <w:r w:rsidRPr="00766A84">
        <w:rPr>
          <w:rFonts w:eastAsia="Calibri" w:cs="Times New Roman"/>
          <w:b/>
          <w:bCs/>
          <w:sz w:val="24"/>
        </w:rPr>
        <w:t>Notas de gestión administrativa</w:t>
      </w:r>
    </w:p>
    <w:p w14:paraId="67B4E04F" w14:textId="77777777" w:rsidR="00766A84" w:rsidRPr="00766A84" w:rsidRDefault="00766A84" w:rsidP="00766A84">
      <w:pPr>
        <w:numPr>
          <w:ilvl w:val="1"/>
          <w:numId w:val="0"/>
        </w:numPr>
        <w:jc w:val="both"/>
        <w:rPr>
          <w:rFonts w:eastAsia="Times New Roman" w:cs="Times New Roman"/>
          <w:b/>
          <w:color w:val="B09A5B"/>
        </w:rPr>
      </w:pPr>
    </w:p>
    <w:p w14:paraId="210E2F43" w14:textId="77777777" w:rsidR="00766A84" w:rsidRPr="00766A84" w:rsidRDefault="00766A84" w:rsidP="00766A84">
      <w:pPr>
        <w:autoSpaceDE w:val="0"/>
        <w:autoSpaceDN w:val="0"/>
        <w:adjustRightInd w:val="0"/>
        <w:jc w:val="both"/>
        <w:outlineLvl w:val="0"/>
        <w:rPr>
          <w:rFonts w:eastAsia="Calibri" w:cs="Times New Roman"/>
        </w:rPr>
      </w:pPr>
      <w:r w:rsidRPr="00766A84">
        <w:rPr>
          <w:rFonts w:eastAsia="Calibri" w:cs="Times New Roman"/>
        </w:rPr>
        <w:t>Las notas de gestión administrativa de las Entidades de las Entidades Paraestatales Empresariales No Financieras con Participación Estatal Mayoritaria, son producto de las notas de cada entidad que lo conforman, mismas que pueden ser consultadas en cada ente público.</w:t>
      </w:r>
    </w:p>
    <w:p w14:paraId="3837DAC8" w14:textId="77777777" w:rsidR="00766A84" w:rsidRPr="00766A84" w:rsidRDefault="00766A84" w:rsidP="00766A84">
      <w:pPr>
        <w:autoSpaceDE w:val="0"/>
        <w:autoSpaceDN w:val="0"/>
        <w:adjustRightInd w:val="0"/>
        <w:jc w:val="both"/>
        <w:outlineLvl w:val="0"/>
        <w:rPr>
          <w:rFonts w:eastAsia="Calibri" w:cs="Times New Roman"/>
        </w:rPr>
      </w:pPr>
    </w:p>
    <w:p w14:paraId="51D10266" w14:textId="77777777" w:rsidR="00766A84" w:rsidRPr="00766A84" w:rsidRDefault="00766A84" w:rsidP="00766A84">
      <w:pPr>
        <w:numPr>
          <w:ilvl w:val="1"/>
          <w:numId w:val="0"/>
        </w:numPr>
        <w:jc w:val="both"/>
        <w:rPr>
          <w:rFonts w:eastAsia="Times New Roman" w:cs="Times New Roman"/>
          <w:b/>
          <w:color w:val="B09A5B"/>
        </w:rPr>
      </w:pPr>
    </w:p>
    <w:p w14:paraId="5A55D16E" w14:textId="77777777" w:rsidR="00766A84" w:rsidRPr="00766A84" w:rsidRDefault="00766A84" w:rsidP="00766A84">
      <w:pPr>
        <w:jc w:val="both"/>
        <w:rPr>
          <w:rFonts w:eastAsia="Calibri" w:cs="Times New Roman"/>
          <w:b/>
          <w:bCs/>
          <w:sz w:val="24"/>
        </w:rPr>
      </w:pPr>
      <w:bookmarkStart w:id="2" w:name="_Hlk125467046"/>
      <w:r w:rsidRPr="00766A84">
        <w:rPr>
          <w:rFonts w:eastAsia="Calibri" w:cs="Times New Roman"/>
          <w:b/>
          <w:bCs/>
          <w:sz w:val="24"/>
        </w:rPr>
        <w:t>Notas de desglose</w:t>
      </w:r>
    </w:p>
    <w:p w14:paraId="295042A7" w14:textId="77777777" w:rsidR="00766A84" w:rsidRPr="00766A84" w:rsidRDefault="00766A84" w:rsidP="00766A84">
      <w:pPr>
        <w:outlineLvl w:val="0"/>
        <w:rPr>
          <w:rFonts w:cs="Arial"/>
          <w:b/>
          <w:bCs/>
        </w:rPr>
      </w:pPr>
    </w:p>
    <w:p w14:paraId="0719C468" w14:textId="77777777" w:rsidR="00766A84" w:rsidRPr="00766A84" w:rsidRDefault="00766A84" w:rsidP="00766A84">
      <w:pPr>
        <w:jc w:val="both"/>
        <w:rPr>
          <w:rFonts w:eastAsia="Calibri" w:cs="Arial"/>
          <w:b/>
          <w:bCs/>
          <w:caps/>
          <w:szCs w:val="20"/>
          <w:lang w:val="es-ES" w:eastAsia="es-ES"/>
        </w:rPr>
      </w:pPr>
      <w:r w:rsidRPr="00766A84">
        <w:rPr>
          <w:rFonts w:eastAsia="Calibri" w:cs="Arial"/>
          <w:b/>
          <w:bCs/>
          <w:szCs w:val="20"/>
          <w:lang w:val="es-ES" w:eastAsia="es-ES"/>
        </w:rPr>
        <w:t>Notas al estado de actividades</w:t>
      </w:r>
    </w:p>
    <w:p w14:paraId="0290850E" w14:textId="77777777" w:rsidR="00766A84" w:rsidRPr="00766A84" w:rsidRDefault="00766A84" w:rsidP="00766A84">
      <w:pPr>
        <w:jc w:val="both"/>
        <w:outlineLvl w:val="0"/>
        <w:rPr>
          <w:rFonts w:eastAsia="Calibri" w:cs="Times New Roman"/>
        </w:rPr>
      </w:pPr>
    </w:p>
    <w:p w14:paraId="7D4D1132" w14:textId="77777777" w:rsidR="00766A84" w:rsidRPr="00766A84" w:rsidRDefault="00766A84" w:rsidP="00766A84">
      <w:pPr>
        <w:jc w:val="both"/>
        <w:outlineLvl w:val="0"/>
        <w:rPr>
          <w:rFonts w:eastAsia="Calibri" w:cs="Times New Roman"/>
        </w:rPr>
      </w:pPr>
      <w:r w:rsidRPr="00766A84">
        <w:rPr>
          <w:rFonts w:eastAsia="Calibri" w:cs="Times New Roman"/>
        </w:rPr>
        <w:t xml:space="preserve">El resultado negativo obtenido del 1 de enero al 31 de marzo de 2024, que asciende a $ 26,521,997 pesos y se obtiene de restar a los ingresos percibidos de las Entidades Paraestatales Empresariales No Financieras con Participación Estatal Mayoritaria, contra los gastos y otras pérdidas sin considerar los recursos destinados en la adquisición de bienes muebles e inmuebles consideradas como inversión, así como, recursos comprometidos de gasto de inversión para la continuidad de obras en proceso. </w:t>
      </w:r>
    </w:p>
    <w:p w14:paraId="1099A454" w14:textId="77777777" w:rsidR="00766A84" w:rsidRPr="00766A84" w:rsidRDefault="00766A84" w:rsidP="00766A84">
      <w:pPr>
        <w:tabs>
          <w:tab w:val="left" w:pos="1418"/>
        </w:tabs>
        <w:autoSpaceDE w:val="0"/>
        <w:autoSpaceDN w:val="0"/>
        <w:adjustRightInd w:val="0"/>
        <w:jc w:val="both"/>
        <w:rPr>
          <w:rFonts w:eastAsia="Calibri" w:cs="Times New Roman"/>
          <w:b/>
          <w:i/>
        </w:rPr>
      </w:pPr>
    </w:p>
    <w:p w14:paraId="7141E9FA" w14:textId="77777777" w:rsidR="00766A84" w:rsidRPr="00766A84" w:rsidRDefault="00766A84" w:rsidP="00766A84">
      <w:pPr>
        <w:jc w:val="both"/>
        <w:rPr>
          <w:rFonts w:eastAsia="Calibri" w:cs="Arial"/>
          <w:b/>
          <w:bCs/>
          <w:szCs w:val="20"/>
          <w:lang w:val="es-ES" w:eastAsia="es-ES"/>
        </w:rPr>
      </w:pPr>
      <w:r w:rsidRPr="00766A84">
        <w:rPr>
          <w:rFonts w:eastAsia="Calibri" w:cs="Arial"/>
          <w:b/>
          <w:bCs/>
          <w:szCs w:val="20"/>
          <w:lang w:val="es-ES" w:eastAsia="es-ES"/>
        </w:rPr>
        <w:t>Ingresos y otros beneficios</w:t>
      </w:r>
    </w:p>
    <w:p w14:paraId="08BA1642" w14:textId="77777777" w:rsidR="00766A84" w:rsidRPr="00766A84" w:rsidRDefault="00766A84" w:rsidP="00766A84">
      <w:pPr>
        <w:tabs>
          <w:tab w:val="left" w:pos="1418"/>
        </w:tabs>
        <w:autoSpaceDE w:val="0"/>
        <w:autoSpaceDN w:val="0"/>
        <w:adjustRightInd w:val="0"/>
        <w:jc w:val="both"/>
        <w:rPr>
          <w:rFonts w:eastAsia="Calibri" w:cs="Times New Roman"/>
          <w:b/>
          <w:i/>
        </w:rPr>
      </w:pPr>
    </w:p>
    <w:p w14:paraId="65F48DF5" w14:textId="77777777" w:rsidR="00766A84" w:rsidRPr="00766A84" w:rsidRDefault="00766A84" w:rsidP="00766A84">
      <w:pPr>
        <w:jc w:val="both"/>
        <w:outlineLvl w:val="0"/>
        <w:rPr>
          <w:rFonts w:eastAsia="Calibri" w:cs="Times New Roman"/>
        </w:rPr>
      </w:pPr>
      <w:r w:rsidRPr="00766A84">
        <w:rPr>
          <w:rFonts w:eastAsia="Calibri" w:cs="Times New Roman"/>
        </w:rPr>
        <w:t xml:space="preserve">Los ingresos ascienden a $ 126,429,782 pesos, estos son originados principalmente por los ingresos propios por los servicios prestados y por los ingresos derivado de la comercialización de bienes realizada por las Entidades Paraestatales Empresariales No Financieras con Participación Estatal Mayoritaria; también se registran los rendimientos obtenidos por inversiones financieras, así como los ingresos derivados de la Tarifa de Uso de Aeropuerto (TUA), renta de locales comerciales, tarjetas aeroportuarias de la Sociedad Operadora del Aeropuerto Internacional Ángel Albino Corzo. También por las reposiciones de tarjetas de acceso, renta de salas de juntas y arrendamiento por parte de la Sociedad Operadora de la Torre Chiapas. Así mismo los ingresos de Talleres Gráficos de Chiapas corresponden a la venta de bienes y prestación de servicios, tales como lonas, </w:t>
      </w:r>
      <w:proofErr w:type="spellStart"/>
      <w:r w:rsidRPr="00766A84">
        <w:rPr>
          <w:rFonts w:eastAsia="Calibri" w:cs="Times New Roman"/>
        </w:rPr>
        <w:t>flayers</w:t>
      </w:r>
      <w:proofErr w:type="spellEnd"/>
      <w:r w:rsidRPr="00766A84">
        <w:rPr>
          <w:rFonts w:eastAsia="Calibri" w:cs="Times New Roman"/>
        </w:rPr>
        <w:t>, carpetas, libros, tazas, playeras, bolígrafos, trípticos, medallas metálicas, diplomas, recibos oficiales de pagos, señaléticas, revistas institucionales, entre otros conceptos.</w:t>
      </w:r>
    </w:p>
    <w:p w14:paraId="71F6E1BE" w14:textId="77777777" w:rsidR="00766A84" w:rsidRPr="00766A84" w:rsidRDefault="00766A84" w:rsidP="00766A84">
      <w:pPr>
        <w:jc w:val="both"/>
        <w:outlineLvl w:val="0"/>
        <w:rPr>
          <w:rFonts w:eastAsia="Calibri" w:cs="Times New Roman"/>
        </w:rPr>
      </w:pPr>
    </w:p>
    <w:p w14:paraId="5E992167" w14:textId="77777777" w:rsidR="00766A84" w:rsidRPr="00766A84" w:rsidRDefault="00766A84" w:rsidP="00766A84">
      <w:pPr>
        <w:jc w:val="both"/>
        <w:rPr>
          <w:rFonts w:eastAsia="Calibri" w:cs="Arial"/>
          <w:b/>
          <w:bCs/>
          <w:szCs w:val="20"/>
          <w:lang w:val="es-ES" w:eastAsia="es-ES"/>
        </w:rPr>
      </w:pPr>
      <w:r w:rsidRPr="00766A84">
        <w:rPr>
          <w:rFonts w:eastAsia="Calibri" w:cs="Arial"/>
          <w:b/>
          <w:bCs/>
          <w:szCs w:val="20"/>
          <w:lang w:val="es-ES" w:eastAsia="es-ES"/>
        </w:rPr>
        <w:t>Gastos y otras pérdidas</w:t>
      </w:r>
    </w:p>
    <w:p w14:paraId="33A366DA" w14:textId="77777777" w:rsidR="00766A84" w:rsidRPr="00766A84" w:rsidRDefault="00766A84" w:rsidP="00766A84">
      <w:pPr>
        <w:tabs>
          <w:tab w:val="left" w:pos="1418"/>
        </w:tabs>
        <w:autoSpaceDE w:val="0"/>
        <w:autoSpaceDN w:val="0"/>
        <w:adjustRightInd w:val="0"/>
        <w:jc w:val="both"/>
        <w:rPr>
          <w:rFonts w:eastAsia="Calibri" w:cs="Times New Roman"/>
          <w:b/>
          <w:i/>
        </w:rPr>
      </w:pPr>
    </w:p>
    <w:p w14:paraId="1EAD8B65" w14:textId="77777777" w:rsidR="00766A84" w:rsidRPr="00766A84" w:rsidRDefault="00766A84" w:rsidP="00766A84">
      <w:pPr>
        <w:jc w:val="both"/>
        <w:outlineLvl w:val="0"/>
        <w:rPr>
          <w:rFonts w:eastAsia="Calibri" w:cs="Times New Roman"/>
        </w:rPr>
      </w:pPr>
      <w:r w:rsidRPr="00766A84">
        <w:rPr>
          <w:rFonts w:eastAsia="Calibri" w:cs="Times New Roman"/>
        </w:rPr>
        <w:t xml:space="preserve">Los gastos y otras pérdidas son aquellas cuentas que registran los gastos de funcionamiento de las Entidades Paraestatales Empresariales No Financieras con Participación Estatal Mayoritaria, así como ayudas sociales aplicadas en proyectos a favor de la ciudadanía. También, se encuentra el registro de las depreciaciones de bienes muebles, inmuebles e infraestructura, así como el registro de los bienes enajenables e inventariables cuyo costo unitario de </w:t>
      </w:r>
      <w:r w:rsidRPr="00766A84">
        <w:rPr>
          <w:rFonts w:eastAsia="Calibri" w:cs="Times New Roman"/>
        </w:rPr>
        <w:lastRenderedPageBreak/>
        <w:t xml:space="preserve">adquisición no sobrepasa 70 veces el valor diario de la Unidad de Medida y Actualización (UMA), además de las comisiones bancarias, multas, recargos y redondeos. </w:t>
      </w:r>
    </w:p>
    <w:p w14:paraId="02C95F23" w14:textId="77777777" w:rsidR="00766A84" w:rsidRPr="00766A84" w:rsidRDefault="00766A84" w:rsidP="00766A84">
      <w:pPr>
        <w:jc w:val="both"/>
        <w:outlineLvl w:val="0"/>
        <w:rPr>
          <w:rFonts w:eastAsia="Calibri" w:cs="Times New Roman"/>
        </w:rPr>
      </w:pPr>
    </w:p>
    <w:p w14:paraId="02537319" w14:textId="77777777" w:rsidR="00766A84" w:rsidRPr="00766A84" w:rsidRDefault="00766A84" w:rsidP="00766A84">
      <w:pPr>
        <w:jc w:val="both"/>
        <w:outlineLvl w:val="0"/>
        <w:rPr>
          <w:rFonts w:eastAsia="Calibri" w:cs="Times New Roman"/>
        </w:rPr>
      </w:pPr>
      <w:r w:rsidRPr="00766A84">
        <w:rPr>
          <w:rFonts w:eastAsia="Calibri" w:cs="Times New Roman"/>
        </w:rPr>
        <w:t>Este rubro asciende a un importe de $ 99,907,785 pesos.</w:t>
      </w:r>
    </w:p>
    <w:p w14:paraId="56732E18" w14:textId="77777777" w:rsidR="00766A84" w:rsidRPr="00766A84" w:rsidRDefault="00766A84" w:rsidP="00766A84">
      <w:pPr>
        <w:outlineLvl w:val="0"/>
        <w:rPr>
          <w:rFonts w:cs="Arial"/>
          <w:b/>
          <w:bCs/>
        </w:rPr>
      </w:pPr>
    </w:p>
    <w:p w14:paraId="1BBC3F69" w14:textId="77777777" w:rsidR="00766A84" w:rsidRPr="00766A84" w:rsidRDefault="00766A84" w:rsidP="00766A84">
      <w:pPr>
        <w:jc w:val="both"/>
        <w:rPr>
          <w:rFonts w:eastAsia="Calibri" w:cs="Arial"/>
          <w:b/>
          <w:bCs/>
          <w:caps/>
          <w:szCs w:val="20"/>
          <w:lang w:val="es-ES" w:eastAsia="es-ES"/>
        </w:rPr>
      </w:pPr>
      <w:r w:rsidRPr="00766A84">
        <w:rPr>
          <w:rFonts w:eastAsia="Calibri" w:cs="Arial"/>
          <w:b/>
          <w:bCs/>
          <w:szCs w:val="20"/>
          <w:lang w:val="es-ES" w:eastAsia="es-ES"/>
        </w:rPr>
        <w:t>Notas al estado de situación financiera</w:t>
      </w:r>
    </w:p>
    <w:p w14:paraId="1FD9522C" w14:textId="77777777" w:rsidR="00766A84" w:rsidRPr="00766A84" w:rsidRDefault="00766A84" w:rsidP="00766A84">
      <w:pPr>
        <w:outlineLvl w:val="0"/>
        <w:rPr>
          <w:rFonts w:cs="Arial"/>
          <w:b/>
          <w:bCs/>
        </w:rPr>
      </w:pPr>
    </w:p>
    <w:p w14:paraId="6F323035" w14:textId="77777777" w:rsidR="00766A84" w:rsidRPr="00766A84" w:rsidRDefault="00766A84" w:rsidP="00766A84">
      <w:pPr>
        <w:jc w:val="both"/>
        <w:rPr>
          <w:rFonts w:eastAsia="Calibri" w:cs="Arial"/>
          <w:b/>
          <w:bCs/>
          <w:szCs w:val="20"/>
          <w:lang w:val="es-ES" w:eastAsia="es-ES"/>
        </w:rPr>
      </w:pPr>
      <w:r w:rsidRPr="00766A84">
        <w:rPr>
          <w:rFonts w:eastAsia="Calibri" w:cs="Arial"/>
          <w:b/>
          <w:bCs/>
          <w:szCs w:val="20"/>
          <w:lang w:val="es-ES" w:eastAsia="es-ES"/>
        </w:rPr>
        <w:t>Activo</w:t>
      </w:r>
    </w:p>
    <w:p w14:paraId="7370535E" w14:textId="77777777" w:rsidR="00766A84" w:rsidRPr="00766A84" w:rsidRDefault="00766A84" w:rsidP="00766A84">
      <w:pPr>
        <w:jc w:val="both"/>
        <w:rPr>
          <w:rFonts w:cs="Arial"/>
          <w:szCs w:val="20"/>
        </w:rPr>
      </w:pPr>
    </w:p>
    <w:bookmarkEnd w:id="2"/>
    <w:p w14:paraId="373B2F91" w14:textId="7D72A578" w:rsidR="00766A84" w:rsidRDefault="00766A84" w:rsidP="00766A84">
      <w:pPr>
        <w:jc w:val="both"/>
        <w:rPr>
          <w:rFonts w:eastAsia="Calibri" w:cs="Times New Roman"/>
        </w:rPr>
      </w:pPr>
      <w:r w:rsidRPr="00766A84">
        <w:rPr>
          <w:rFonts w:eastAsia="Calibri" w:cs="Times New Roman"/>
        </w:rPr>
        <w:t>El activo se compone de los fondos, valores, derechos y bienes cuantificados en términos monetarios, los cuales controla y disponen las Entidades Paraestatales Empresariales No Financieras con Participación Estatal Mayoritaria para la prestación de servicios públicos, éste se integra como sigue:</w:t>
      </w:r>
    </w:p>
    <w:p w14:paraId="3242DD10" w14:textId="77777777" w:rsidR="008C2C0C" w:rsidRPr="00766A84" w:rsidRDefault="008C2C0C" w:rsidP="00766A84">
      <w:pPr>
        <w:jc w:val="both"/>
        <w:rPr>
          <w:rFonts w:eastAsia="Calibri" w:cs="Times New Roman"/>
        </w:rPr>
      </w:pPr>
    </w:p>
    <w:p w14:paraId="749C8F3C" w14:textId="77777777" w:rsidR="00766A84" w:rsidRPr="00766A84" w:rsidRDefault="00766A84" w:rsidP="00766A84">
      <w:pPr>
        <w:jc w:val="both"/>
        <w:rPr>
          <w:rFonts w:eastAsia="Calibri" w:cs="Arial"/>
          <w:b/>
          <w:bCs/>
          <w:szCs w:val="20"/>
          <w:lang w:val="es-ES" w:eastAsia="es-ES"/>
        </w:rPr>
      </w:pPr>
      <w:bookmarkStart w:id="3" w:name="_Hlk125467084"/>
      <w:r w:rsidRPr="00766A84">
        <w:rPr>
          <w:rFonts w:eastAsia="Calibri" w:cs="Arial"/>
          <w:b/>
          <w:bCs/>
          <w:szCs w:val="20"/>
          <w:lang w:val="es-ES" w:eastAsia="es-ES"/>
        </w:rPr>
        <w:t>Circulante</w:t>
      </w:r>
    </w:p>
    <w:bookmarkEnd w:id="3"/>
    <w:p w14:paraId="352FEE87" w14:textId="77777777" w:rsidR="00766A84" w:rsidRPr="00766A84" w:rsidRDefault="00766A84" w:rsidP="00766A84">
      <w:pPr>
        <w:jc w:val="both"/>
        <w:rPr>
          <w:rFonts w:eastAsia="Calibri" w:cs="Times New Roman"/>
        </w:rPr>
      </w:pPr>
    </w:p>
    <w:p w14:paraId="0ADE8318" w14:textId="37D1069F" w:rsidR="00766A84" w:rsidRPr="00766A84" w:rsidRDefault="008C2C0C" w:rsidP="00766A84">
      <w:pPr>
        <w:jc w:val="center"/>
        <w:rPr>
          <w:rFonts w:eastAsia="Calibri" w:cs="Times New Roman"/>
        </w:rPr>
      </w:pPr>
      <w:r>
        <w:rPr>
          <w:rFonts w:eastAsia="Calibri" w:cs="Times New Roman"/>
          <w:noProof/>
        </w:rPr>
        <w:drawing>
          <wp:inline distT="0" distB="0" distL="0" distR="0" wp14:anchorId="104BDAE6" wp14:editId="71DE604A">
            <wp:extent cx="4125600" cy="2982701"/>
            <wp:effectExtent l="0" t="0" r="825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5600" cy="2982701"/>
                    </a:xfrm>
                    <a:prstGeom prst="rect">
                      <a:avLst/>
                    </a:prstGeom>
                    <a:noFill/>
                  </pic:spPr>
                </pic:pic>
              </a:graphicData>
            </a:graphic>
          </wp:inline>
        </w:drawing>
      </w:r>
    </w:p>
    <w:p w14:paraId="1557DF3A" w14:textId="77777777" w:rsidR="00766A84" w:rsidRPr="00766A84" w:rsidRDefault="00766A84" w:rsidP="00766A84">
      <w:pPr>
        <w:jc w:val="both"/>
        <w:outlineLvl w:val="0"/>
        <w:rPr>
          <w:rFonts w:eastAsia="Calibri" w:cs="Times New Roman"/>
          <w:b/>
          <w:bCs/>
          <w:i/>
          <w:iCs/>
        </w:rPr>
      </w:pPr>
    </w:p>
    <w:p w14:paraId="224BECEE" w14:textId="77777777" w:rsidR="00766A84" w:rsidRPr="00766A84" w:rsidRDefault="00766A84" w:rsidP="00766A84">
      <w:pPr>
        <w:numPr>
          <w:ilvl w:val="1"/>
          <w:numId w:val="0"/>
        </w:numPr>
        <w:jc w:val="both"/>
        <w:rPr>
          <w:rFonts w:eastAsia="Times New Roman" w:cs="Times New Roman"/>
          <w:b/>
          <w:i/>
          <w:u w:val="single"/>
        </w:rPr>
      </w:pPr>
    </w:p>
    <w:p w14:paraId="55CD20D4" w14:textId="77777777" w:rsidR="00766A84" w:rsidRPr="00766A84" w:rsidRDefault="00766A84" w:rsidP="00766A84">
      <w:pPr>
        <w:numPr>
          <w:ilvl w:val="1"/>
          <w:numId w:val="0"/>
        </w:numPr>
        <w:jc w:val="both"/>
        <w:rPr>
          <w:rFonts w:eastAsia="Times New Roman" w:cs="Times New Roman"/>
          <w:b/>
          <w:i/>
          <w:iCs/>
          <w:u w:val="single"/>
        </w:rPr>
      </w:pPr>
      <w:r w:rsidRPr="00766A84">
        <w:rPr>
          <w:rFonts w:eastAsia="Times New Roman" w:cs="Times New Roman"/>
          <w:b/>
          <w:i/>
          <w:u w:val="single"/>
        </w:rPr>
        <w:t>Efectivo y equivalentes</w:t>
      </w:r>
    </w:p>
    <w:p w14:paraId="397151F6" w14:textId="77777777" w:rsidR="00766A84" w:rsidRPr="00766A84" w:rsidRDefault="00766A84" w:rsidP="00766A84">
      <w:pPr>
        <w:jc w:val="both"/>
        <w:outlineLvl w:val="0"/>
        <w:rPr>
          <w:rFonts w:eastAsia="Calibri" w:cs="Times New Roman"/>
          <w:b/>
          <w:bCs/>
          <w:i/>
          <w:iCs/>
        </w:rPr>
      </w:pPr>
    </w:p>
    <w:p w14:paraId="4B622841" w14:textId="77777777" w:rsidR="00766A84" w:rsidRPr="00766A84" w:rsidRDefault="00766A84" w:rsidP="00766A84">
      <w:pPr>
        <w:autoSpaceDE w:val="0"/>
        <w:autoSpaceDN w:val="0"/>
        <w:adjustRightInd w:val="0"/>
        <w:jc w:val="both"/>
        <w:rPr>
          <w:rFonts w:eastAsia="Calibri" w:cs="Times New Roman"/>
        </w:rPr>
      </w:pPr>
      <w:r w:rsidRPr="00766A84">
        <w:rPr>
          <w:rFonts w:eastAsia="Calibri" w:cs="Times New Roman"/>
        </w:rPr>
        <w:t>En el primer trimestre del ejercicio 2024 el rubro de efectivo y equivalentes, refleja un monto de $ 367,491,150 pesos, los cuales representan el 69.1 % del total del activo circulante, mismo que se integra primordialmente del recurso financiero disponible para cubrir los diversos compromisos de pago a proveedores y prestadores de servicios.</w:t>
      </w:r>
    </w:p>
    <w:p w14:paraId="0FAF0FF2" w14:textId="77777777" w:rsidR="00766A84" w:rsidRPr="00766A84" w:rsidRDefault="00766A84" w:rsidP="00766A84">
      <w:pPr>
        <w:autoSpaceDE w:val="0"/>
        <w:autoSpaceDN w:val="0"/>
        <w:adjustRightInd w:val="0"/>
        <w:jc w:val="both"/>
        <w:rPr>
          <w:rFonts w:eastAsia="Calibri" w:cs="Times New Roman"/>
        </w:rPr>
      </w:pPr>
    </w:p>
    <w:p w14:paraId="4A037195" w14:textId="77777777" w:rsidR="00766A84" w:rsidRPr="00766A84" w:rsidRDefault="00766A84" w:rsidP="00766A84">
      <w:pPr>
        <w:autoSpaceDE w:val="0"/>
        <w:autoSpaceDN w:val="0"/>
        <w:adjustRightInd w:val="0"/>
        <w:jc w:val="both"/>
        <w:rPr>
          <w:rFonts w:eastAsia="Calibri" w:cs="Times New Roman"/>
        </w:rPr>
      </w:pPr>
      <w:r w:rsidRPr="00766A84">
        <w:rPr>
          <w:rFonts w:eastAsia="Calibri" w:cs="Times New Roman"/>
        </w:rPr>
        <w:t>Además, se registra en este rubro lo siguiente:</w:t>
      </w:r>
    </w:p>
    <w:p w14:paraId="01294397" w14:textId="77777777" w:rsidR="00766A84" w:rsidRPr="00766A84" w:rsidRDefault="00766A84" w:rsidP="00766A84">
      <w:pPr>
        <w:autoSpaceDE w:val="0"/>
        <w:autoSpaceDN w:val="0"/>
        <w:adjustRightInd w:val="0"/>
        <w:jc w:val="both"/>
        <w:rPr>
          <w:rFonts w:eastAsia="Calibri" w:cs="Times New Roman"/>
        </w:rPr>
      </w:pPr>
    </w:p>
    <w:p w14:paraId="27129EE5" w14:textId="77777777" w:rsidR="00766A84" w:rsidRPr="00766A84" w:rsidRDefault="00766A84" w:rsidP="00766A84">
      <w:pPr>
        <w:numPr>
          <w:ilvl w:val="0"/>
          <w:numId w:val="25"/>
        </w:numPr>
        <w:spacing w:after="120"/>
        <w:ind w:left="357" w:hanging="357"/>
        <w:jc w:val="both"/>
        <w:rPr>
          <w:rFonts w:eastAsia="MS Mincho" w:cs="Arial"/>
          <w:szCs w:val="20"/>
          <w:lang w:eastAsia="es-MX"/>
        </w:rPr>
      </w:pPr>
      <w:r w:rsidRPr="00766A84">
        <w:rPr>
          <w:rFonts w:eastAsia="MS Mincho" w:cs="Arial"/>
          <w:szCs w:val="20"/>
          <w:lang w:eastAsia="es-MX"/>
        </w:rPr>
        <w:t>Los recursos colocados en inversiones en mesa de dinero.</w:t>
      </w:r>
    </w:p>
    <w:p w14:paraId="10668306" w14:textId="77777777" w:rsidR="00766A84" w:rsidRPr="00766A84" w:rsidRDefault="00766A84" w:rsidP="00766A84">
      <w:pPr>
        <w:numPr>
          <w:ilvl w:val="0"/>
          <w:numId w:val="25"/>
        </w:numPr>
        <w:spacing w:after="120"/>
        <w:ind w:left="357" w:hanging="357"/>
        <w:jc w:val="both"/>
        <w:rPr>
          <w:rFonts w:eastAsia="MS Mincho" w:cs="Arial"/>
          <w:szCs w:val="20"/>
          <w:lang w:eastAsia="es-MX"/>
        </w:rPr>
      </w:pPr>
      <w:r w:rsidRPr="00766A84">
        <w:rPr>
          <w:rFonts w:eastAsia="MS Mincho" w:cs="Arial"/>
          <w:szCs w:val="20"/>
          <w:lang w:eastAsia="es-MX"/>
        </w:rPr>
        <w:t>Depósitos otorgados a terceros por servicios básicos y técnicos especializados.</w:t>
      </w:r>
    </w:p>
    <w:p w14:paraId="47BD3543" w14:textId="77777777" w:rsidR="00766A84" w:rsidRPr="00766A84" w:rsidRDefault="00766A84" w:rsidP="00766A84">
      <w:pPr>
        <w:spacing w:after="120"/>
        <w:jc w:val="both"/>
        <w:rPr>
          <w:rFonts w:eastAsia="MS Mincho" w:cs="Arial"/>
          <w:szCs w:val="20"/>
          <w:lang w:eastAsia="es-MX"/>
        </w:rPr>
      </w:pPr>
    </w:p>
    <w:p w14:paraId="40B136C0" w14:textId="77777777" w:rsidR="00766A84" w:rsidRPr="00766A84" w:rsidRDefault="00766A84" w:rsidP="00766A84">
      <w:pPr>
        <w:spacing w:after="120"/>
        <w:jc w:val="center"/>
        <w:rPr>
          <w:rFonts w:eastAsia="MS Mincho" w:cs="Arial"/>
          <w:szCs w:val="20"/>
          <w:lang w:eastAsia="es-MX"/>
        </w:rPr>
      </w:pPr>
      <w:r w:rsidRPr="00766A84">
        <w:rPr>
          <w:rFonts w:asciiTheme="minorHAnsi" w:hAnsiTheme="minorHAnsi"/>
          <w:noProof/>
          <w:sz w:val="22"/>
          <w:lang w:eastAsia="es-MX"/>
        </w:rPr>
        <w:lastRenderedPageBreak/>
        <w:drawing>
          <wp:inline distT="0" distB="0" distL="0" distR="0" wp14:anchorId="41C04911" wp14:editId="08BFFB34">
            <wp:extent cx="4124325" cy="1848485"/>
            <wp:effectExtent l="0" t="0" r="9525"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4325" cy="1848485"/>
                    </a:xfrm>
                    <a:prstGeom prst="rect">
                      <a:avLst/>
                    </a:prstGeom>
                    <a:noFill/>
                    <a:ln>
                      <a:noFill/>
                    </a:ln>
                  </pic:spPr>
                </pic:pic>
              </a:graphicData>
            </a:graphic>
          </wp:inline>
        </w:drawing>
      </w:r>
    </w:p>
    <w:p w14:paraId="14584B2F" w14:textId="77777777" w:rsidR="00766A84" w:rsidRPr="00766A84" w:rsidRDefault="00766A84" w:rsidP="008C2C0C">
      <w:pPr>
        <w:autoSpaceDE w:val="0"/>
        <w:autoSpaceDN w:val="0"/>
        <w:adjustRightInd w:val="0"/>
        <w:jc w:val="both"/>
        <w:rPr>
          <w:rFonts w:eastAsia="Calibri" w:cs="Times New Roman"/>
        </w:rPr>
      </w:pPr>
    </w:p>
    <w:p w14:paraId="1A490678" w14:textId="77777777" w:rsidR="00766A84" w:rsidRPr="00766A84" w:rsidRDefault="00766A84" w:rsidP="008C2C0C">
      <w:pPr>
        <w:autoSpaceDE w:val="0"/>
        <w:autoSpaceDN w:val="0"/>
        <w:adjustRightInd w:val="0"/>
        <w:jc w:val="both"/>
        <w:rPr>
          <w:rFonts w:eastAsia="Calibri" w:cs="Times New Roman"/>
        </w:rPr>
      </w:pPr>
    </w:p>
    <w:p w14:paraId="7E89EC80" w14:textId="77777777" w:rsidR="00766A84" w:rsidRPr="00766A84" w:rsidRDefault="00766A84" w:rsidP="00766A84">
      <w:pPr>
        <w:numPr>
          <w:ilvl w:val="1"/>
          <w:numId w:val="0"/>
        </w:numPr>
        <w:jc w:val="both"/>
        <w:rPr>
          <w:rFonts w:eastAsia="Times New Roman" w:cs="Times New Roman"/>
          <w:b/>
          <w:i/>
          <w:u w:val="single"/>
        </w:rPr>
      </w:pPr>
      <w:r w:rsidRPr="00766A84">
        <w:rPr>
          <w:rFonts w:eastAsia="Times New Roman" w:cs="Times New Roman"/>
          <w:b/>
          <w:i/>
          <w:u w:val="single"/>
        </w:rPr>
        <w:t>Derechos a recibir efectivo o equivalentes</w:t>
      </w:r>
    </w:p>
    <w:p w14:paraId="0C42F293" w14:textId="77777777" w:rsidR="00766A84" w:rsidRPr="00766A84" w:rsidRDefault="00766A84" w:rsidP="00766A84">
      <w:pPr>
        <w:tabs>
          <w:tab w:val="left" w:pos="1418"/>
        </w:tabs>
        <w:autoSpaceDE w:val="0"/>
        <w:autoSpaceDN w:val="0"/>
        <w:adjustRightInd w:val="0"/>
        <w:jc w:val="both"/>
        <w:rPr>
          <w:rFonts w:eastAsia="Calibri" w:cs="Times New Roman"/>
          <w:b/>
          <w:i/>
        </w:rPr>
      </w:pPr>
    </w:p>
    <w:p w14:paraId="7F609F7B" w14:textId="77777777" w:rsidR="00766A84" w:rsidRPr="00766A84" w:rsidRDefault="00766A84" w:rsidP="00766A84">
      <w:pPr>
        <w:autoSpaceDE w:val="0"/>
        <w:autoSpaceDN w:val="0"/>
        <w:adjustRightInd w:val="0"/>
        <w:jc w:val="both"/>
        <w:rPr>
          <w:rFonts w:eastAsia="Calibri" w:cs="Times New Roman"/>
        </w:rPr>
      </w:pPr>
      <w:r w:rsidRPr="00766A84">
        <w:rPr>
          <w:rFonts w:eastAsia="Calibri" w:cs="Times New Roman"/>
        </w:rPr>
        <w:t>Este rubro del activo está compuesto por los deudores por prestación de servicios de arrendamiento de inmuebles y locales, gastos a comprobar, recursos por concepto de impuestos a favor: Impuesto Sobre la Renta (ISR), arrendamiento e Impuesto al Valor Agregado (IVA) por acreditar, cabe mencionar también que existen ingresos pendientes de recuperar derivado de un adeudo por pago de renta, correspondiente a la Sociedad Operadora de la Torre Chiapas, S.A. de C.V. Además, este rubro también refleja las cuentas pendientes por cobrar de clientes nacionales y extranjeros de la Sociedad Operadora del Aeropuerto Internacional Ángel Albino Corzo S.A. de C.V.</w:t>
      </w:r>
    </w:p>
    <w:p w14:paraId="38D326B9" w14:textId="77777777" w:rsidR="00766A84" w:rsidRPr="00766A84" w:rsidRDefault="00766A84" w:rsidP="00766A84">
      <w:pPr>
        <w:autoSpaceDE w:val="0"/>
        <w:autoSpaceDN w:val="0"/>
        <w:adjustRightInd w:val="0"/>
        <w:jc w:val="both"/>
        <w:rPr>
          <w:rFonts w:eastAsia="Calibri" w:cs="Times New Roman"/>
          <w:highlight w:val="yellow"/>
        </w:rPr>
      </w:pPr>
    </w:p>
    <w:p w14:paraId="1781568F" w14:textId="77777777" w:rsidR="00766A84" w:rsidRPr="00766A84" w:rsidRDefault="00766A84" w:rsidP="00766A84">
      <w:pPr>
        <w:tabs>
          <w:tab w:val="left" w:pos="1418"/>
        </w:tabs>
        <w:autoSpaceDE w:val="0"/>
        <w:autoSpaceDN w:val="0"/>
        <w:adjustRightInd w:val="0"/>
        <w:jc w:val="both"/>
        <w:rPr>
          <w:rFonts w:eastAsia="Calibri" w:cs="Times New Roman"/>
        </w:rPr>
      </w:pPr>
      <w:r w:rsidRPr="00766A84">
        <w:rPr>
          <w:rFonts w:eastAsia="Calibri" w:cs="Times New Roman"/>
        </w:rPr>
        <w:t>En su totalidad este rubro asciende a $ 74,160,320 pesos, de pesos y representa el 13.9 % del activo circulante.</w:t>
      </w:r>
    </w:p>
    <w:p w14:paraId="57E26D23" w14:textId="77777777" w:rsidR="00766A84" w:rsidRPr="00766A84" w:rsidRDefault="00766A84" w:rsidP="00766A84">
      <w:pPr>
        <w:tabs>
          <w:tab w:val="left" w:pos="1418"/>
        </w:tabs>
        <w:autoSpaceDE w:val="0"/>
        <w:autoSpaceDN w:val="0"/>
        <w:adjustRightInd w:val="0"/>
        <w:jc w:val="both"/>
        <w:rPr>
          <w:rFonts w:eastAsia="Calibri" w:cs="Times New Roman"/>
          <w:b/>
        </w:rPr>
      </w:pPr>
    </w:p>
    <w:p w14:paraId="2481B29B" w14:textId="77777777" w:rsidR="00766A84" w:rsidRPr="00766A84" w:rsidRDefault="00766A84" w:rsidP="00766A84">
      <w:pPr>
        <w:autoSpaceDE w:val="0"/>
        <w:autoSpaceDN w:val="0"/>
        <w:adjustRightInd w:val="0"/>
        <w:jc w:val="center"/>
        <w:rPr>
          <w:rFonts w:eastAsia="Calibri" w:cs="Times New Roman"/>
        </w:rPr>
      </w:pPr>
      <w:r w:rsidRPr="00766A84">
        <w:rPr>
          <w:rFonts w:asciiTheme="minorHAnsi" w:hAnsiTheme="minorHAnsi"/>
          <w:noProof/>
          <w:sz w:val="22"/>
          <w:lang w:eastAsia="es-MX"/>
        </w:rPr>
        <w:drawing>
          <wp:inline distT="0" distB="0" distL="0" distR="0" wp14:anchorId="4814AE31" wp14:editId="5C6B5F65">
            <wp:extent cx="4124325" cy="1984375"/>
            <wp:effectExtent l="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24325" cy="1984375"/>
                    </a:xfrm>
                    <a:prstGeom prst="rect">
                      <a:avLst/>
                    </a:prstGeom>
                    <a:noFill/>
                    <a:ln>
                      <a:noFill/>
                    </a:ln>
                  </pic:spPr>
                </pic:pic>
              </a:graphicData>
            </a:graphic>
          </wp:inline>
        </w:drawing>
      </w:r>
    </w:p>
    <w:p w14:paraId="1EADA473" w14:textId="7B20E912" w:rsidR="00766A84" w:rsidRDefault="00766A84" w:rsidP="00766A84">
      <w:pPr>
        <w:numPr>
          <w:ilvl w:val="1"/>
          <w:numId w:val="0"/>
        </w:numPr>
        <w:jc w:val="both"/>
        <w:rPr>
          <w:rFonts w:eastAsia="Times New Roman" w:cs="Times New Roman"/>
          <w:b/>
          <w:i/>
          <w:u w:val="single"/>
        </w:rPr>
      </w:pPr>
    </w:p>
    <w:p w14:paraId="389A50D9" w14:textId="77777777" w:rsidR="008C2C0C" w:rsidRPr="00766A84" w:rsidRDefault="008C2C0C" w:rsidP="00766A84">
      <w:pPr>
        <w:numPr>
          <w:ilvl w:val="1"/>
          <w:numId w:val="0"/>
        </w:numPr>
        <w:jc w:val="both"/>
        <w:rPr>
          <w:rFonts w:eastAsia="Times New Roman" w:cs="Times New Roman"/>
          <w:b/>
          <w:i/>
          <w:u w:val="single"/>
        </w:rPr>
      </w:pPr>
    </w:p>
    <w:p w14:paraId="068A95D7" w14:textId="77777777" w:rsidR="00766A84" w:rsidRPr="00766A84" w:rsidRDefault="00766A84" w:rsidP="00766A84">
      <w:pPr>
        <w:numPr>
          <w:ilvl w:val="1"/>
          <w:numId w:val="0"/>
        </w:numPr>
        <w:jc w:val="both"/>
        <w:rPr>
          <w:rFonts w:eastAsia="Times New Roman" w:cs="Times New Roman"/>
          <w:b/>
          <w:i/>
          <w:u w:val="single"/>
        </w:rPr>
      </w:pPr>
      <w:r w:rsidRPr="00766A84">
        <w:rPr>
          <w:rFonts w:eastAsia="Times New Roman" w:cs="Times New Roman"/>
          <w:b/>
          <w:i/>
          <w:u w:val="single"/>
        </w:rPr>
        <w:t>Derechos a recibir bienes o servicios</w:t>
      </w:r>
    </w:p>
    <w:p w14:paraId="0DA30637" w14:textId="77777777" w:rsidR="00766A84" w:rsidRPr="00766A84" w:rsidRDefault="00766A84" w:rsidP="00766A84">
      <w:pPr>
        <w:tabs>
          <w:tab w:val="left" w:pos="1418"/>
        </w:tabs>
        <w:autoSpaceDE w:val="0"/>
        <w:autoSpaceDN w:val="0"/>
        <w:adjustRightInd w:val="0"/>
        <w:jc w:val="both"/>
        <w:rPr>
          <w:rFonts w:eastAsia="Calibri" w:cs="Times New Roman"/>
          <w:b/>
          <w:i/>
        </w:rPr>
      </w:pPr>
    </w:p>
    <w:p w14:paraId="42322CCB" w14:textId="77777777" w:rsidR="00766A84" w:rsidRPr="00766A84" w:rsidRDefault="00766A84" w:rsidP="00766A84">
      <w:pPr>
        <w:tabs>
          <w:tab w:val="left" w:pos="1418"/>
        </w:tabs>
        <w:autoSpaceDE w:val="0"/>
        <w:autoSpaceDN w:val="0"/>
        <w:adjustRightInd w:val="0"/>
        <w:jc w:val="both"/>
        <w:rPr>
          <w:rFonts w:eastAsia="Calibri" w:cs="Times New Roman"/>
        </w:rPr>
      </w:pPr>
      <w:r w:rsidRPr="00766A84">
        <w:rPr>
          <w:rFonts w:eastAsia="Calibri" w:cs="Times New Roman"/>
        </w:rPr>
        <w:t>El saldo por $ 88,485,886 pesos reflejan el rubro de los derechos a recibir bienes o servicios, integrado por los anticipos otorgados a contratistas para dar mantenimiento a las diferentes áreas de los aeropuertos del Estado; así como, por anticipos derivados de la adquisición de bienes muebles y prestación de servicios de las Entidades Paraestatales Empresariales No Financieras con Participación Estatal Mayoritaria; respecto al activo circulante representa el 16.6 %.</w:t>
      </w:r>
    </w:p>
    <w:p w14:paraId="19ED4629" w14:textId="77777777" w:rsidR="00766A84" w:rsidRPr="00766A84" w:rsidRDefault="00766A84" w:rsidP="00766A84">
      <w:pPr>
        <w:tabs>
          <w:tab w:val="left" w:pos="1418"/>
        </w:tabs>
        <w:autoSpaceDE w:val="0"/>
        <w:autoSpaceDN w:val="0"/>
        <w:adjustRightInd w:val="0"/>
        <w:jc w:val="both"/>
        <w:rPr>
          <w:rFonts w:eastAsia="Calibri" w:cs="Times New Roman"/>
        </w:rPr>
      </w:pPr>
    </w:p>
    <w:p w14:paraId="3EA94147" w14:textId="77777777" w:rsidR="00766A84" w:rsidRPr="00766A84" w:rsidRDefault="00766A84" w:rsidP="00766A84">
      <w:pPr>
        <w:tabs>
          <w:tab w:val="left" w:pos="1418"/>
        </w:tabs>
        <w:autoSpaceDE w:val="0"/>
        <w:autoSpaceDN w:val="0"/>
        <w:adjustRightInd w:val="0"/>
        <w:jc w:val="center"/>
        <w:rPr>
          <w:rFonts w:eastAsia="Calibri" w:cs="Times New Roman"/>
        </w:rPr>
      </w:pPr>
      <w:r w:rsidRPr="00766A84">
        <w:rPr>
          <w:rFonts w:asciiTheme="minorHAnsi" w:hAnsiTheme="minorHAnsi"/>
          <w:noProof/>
          <w:sz w:val="22"/>
          <w:lang w:eastAsia="es-MX"/>
        </w:rPr>
        <w:lastRenderedPageBreak/>
        <w:drawing>
          <wp:inline distT="0" distB="0" distL="0" distR="0" wp14:anchorId="1E379E7A" wp14:editId="56C780AA">
            <wp:extent cx="4124325" cy="1624330"/>
            <wp:effectExtent l="0" t="0" r="9525"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24325" cy="1624330"/>
                    </a:xfrm>
                    <a:prstGeom prst="rect">
                      <a:avLst/>
                    </a:prstGeom>
                    <a:noFill/>
                    <a:ln>
                      <a:noFill/>
                    </a:ln>
                  </pic:spPr>
                </pic:pic>
              </a:graphicData>
            </a:graphic>
          </wp:inline>
        </w:drawing>
      </w:r>
    </w:p>
    <w:p w14:paraId="7E3A04F9" w14:textId="77777777" w:rsidR="00766A84" w:rsidRPr="00766A84" w:rsidRDefault="00766A84" w:rsidP="00766A84">
      <w:pPr>
        <w:tabs>
          <w:tab w:val="left" w:pos="1418"/>
        </w:tabs>
        <w:autoSpaceDE w:val="0"/>
        <w:autoSpaceDN w:val="0"/>
        <w:adjustRightInd w:val="0"/>
        <w:jc w:val="both"/>
        <w:rPr>
          <w:rFonts w:eastAsia="Calibri" w:cs="Times New Roman"/>
        </w:rPr>
      </w:pPr>
    </w:p>
    <w:p w14:paraId="12DDCFE7" w14:textId="77777777" w:rsidR="00766A84" w:rsidRPr="00766A84" w:rsidRDefault="00766A84" w:rsidP="00766A84">
      <w:pPr>
        <w:tabs>
          <w:tab w:val="left" w:pos="1418"/>
        </w:tabs>
        <w:autoSpaceDE w:val="0"/>
        <w:autoSpaceDN w:val="0"/>
        <w:adjustRightInd w:val="0"/>
        <w:jc w:val="both"/>
        <w:rPr>
          <w:rFonts w:eastAsia="Calibri" w:cs="Times New Roman"/>
        </w:rPr>
      </w:pPr>
    </w:p>
    <w:p w14:paraId="627D85BE" w14:textId="77777777" w:rsidR="00766A84" w:rsidRPr="00766A84" w:rsidRDefault="00766A84" w:rsidP="00766A84">
      <w:pPr>
        <w:numPr>
          <w:ilvl w:val="1"/>
          <w:numId w:val="0"/>
        </w:numPr>
        <w:jc w:val="both"/>
        <w:rPr>
          <w:rFonts w:eastAsia="Times New Roman" w:cs="Times New Roman"/>
          <w:b/>
          <w:i/>
          <w:u w:val="single"/>
        </w:rPr>
      </w:pPr>
      <w:r w:rsidRPr="00766A84">
        <w:rPr>
          <w:rFonts w:eastAsia="Times New Roman" w:cs="Times New Roman"/>
          <w:b/>
          <w:i/>
          <w:u w:val="single"/>
        </w:rPr>
        <w:t>Inventarios</w:t>
      </w:r>
    </w:p>
    <w:p w14:paraId="0480A60A" w14:textId="77777777" w:rsidR="00766A84" w:rsidRPr="00766A84" w:rsidRDefault="00766A84" w:rsidP="00766A84">
      <w:pPr>
        <w:tabs>
          <w:tab w:val="left" w:pos="1418"/>
        </w:tabs>
        <w:autoSpaceDE w:val="0"/>
        <w:autoSpaceDN w:val="0"/>
        <w:adjustRightInd w:val="0"/>
        <w:jc w:val="both"/>
        <w:rPr>
          <w:rFonts w:eastAsia="Calibri" w:cs="Times New Roman"/>
          <w:b/>
          <w:i/>
        </w:rPr>
      </w:pPr>
    </w:p>
    <w:p w14:paraId="566E8335" w14:textId="77777777" w:rsidR="00766A84" w:rsidRPr="00766A84" w:rsidRDefault="00766A84" w:rsidP="00766A84">
      <w:pPr>
        <w:autoSpaceDE w:val="0"/>
        <w:autoSpaceDN w:val="0"/>
        <w:adjustRightInd w:val="0"/>
        <w:jc w:val="both"/>
        <w:rPr>
          <w:rFonts w:eastAsia="Calibri" w:cs="Times New Roman"/>
          <w:lang w:eastAsia="es-MX"/>
        </w:rPr>
      </w:pPr>
      <w:r w:rsidRPr="00766A84">
        <w:rPr>
          <w:rFonts w:eastAsia="Calibri" w:cs="Times New Roman"/>
          <w:lang w:eastAsia="es-MX"/>
        </w:rPr>
        <w:t>Del 1 de enero al 31 de marzo de 2024, este rubro asciende a $ 1,153,429 pesos, los cuales reflejan la materia prima para llevar a cabo la elaboración de artículos sublimados destinados a la venta</w:t>
      </w:r>
      <w:r w:rsidRPr="00766A84">
        <w:rPr>
          <w:rFonts w:eastAsia="Calibri" w:cs="Times New Roman"/>
        </w:rPr>
        <w:t xml:space="preserve">, </w:t>
      </w:r>
      <w:proofErr w:type="gramStart"/>
      <w:r w:rsidRPr="00766A84">
        <w:rPr>
          <w:rFonts w:eastAsia="Calibri" w:cs="Times New Roman"/>
        </w:rPr>
        <w:t>representa</w:t>
      </w:r>
      <w:proofErr w:type="gramEnd"/>
      <w:r w:rsidRPr="00766A84">
        <w:rPr>
          <w:rFonts w:eastAsia="Calibri" w:cs="Times New Roman"/>
        </w:rPr>
        <w:t xml:space="preserve"> el 0.2 % del activo circulante.</w:t>
      </w:r>
    </w:p>
    <w:p w14:paraId="68AC5D38" w14:textId="77777777" w:rsidR="00766A84" w:rsidRPr="00766A84" w:rsidRDefault="00766A84" w:rsidP="00766A84">
      <w:pPr>
        <w:autoSpaceDE w:val="0"/>
        <w:autoSpaceDN w:val="0"/>
        <w:adjustRightInd w:val="0"/>
        <w:jc w:val="both"/>
        <w:rPr>
          <w:rFonts w:eastAsia="Calibri" w:cs="Times New Roman"/>
          <w:lang w:eastAsia="es-MX"/>
        </w:rPr>
      </w:pPr>
    </w:p>
    <w:p w14:paraId="37812CCC" w14:textId="77777777" w:rsidR="00766A84" w:rsidRPr="00766A84" w:rsidRDefault="00766A84" w:rsidP="00766A84">
      <w:pPr>
        <w:autoSpaceDE w:val="0"/>
        <w:autoSpaceDN w:val="0"/>
        <w:adjustRightInd w:val="0"/>
        <w:jc w:val="center"/>
        <w:rPr>
          <w:rFonts w:eastAsia="Calibri" w:cs="Times New Roman"/>
          <w:lang w:eastAsia="es-MX"/>
        </w:rPr>
      </w:pPr>
      <w:r w:rsidRPr="00766A84">
        <w:rPr>
          <w:rFonts w:asciiTheme="minorHAnsi" w:hAnsiTheme="minorHAnsi"/>
          <w:noProof/>
          <w:sz w:val="22"/>
          <w:lang w:eastAsia="es-MX"/>
        </w:rPr>
        <w:drawing>
          <wp:inline distT="0" distB="0" distL="0" distR="0" wp14:anchorId="3E9FEB80" wp14:editId="181A5D00">
            <wp:extent cx="4124325" cy="1148080"/>
            <wp:effectExtent l="0" t="0" r="9525"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4325" cy="1148080"/>
                    </a:xfrm>
                    <a:prstGeom prst="rect">
                      <a:avLst/>
                    </a:prstGeom>
                    <a:noFill/>
                    <a:ln>
                      <a:noFill/>
                    </a:ln>
                  </pic:spPr>
                </pic:pic>
              </a:graphicData>
            </a:graphic>
          </wp:inline>
        </w:drawing>
      </w:r>
    </w:p>
    <w:p w14:paraId="71A066D2" w14:textId="77777777" w:rsidR="00766A84" w:rsidRPr="00766A84" w:rsidRDefault="00766A84" w:rsidP="00766A84">
      <w:pPr>
        <w:autoSpaceDE w:val="0"/>
        <w:autoSpaceDN w:val="0"/>
        <w:adjustRightInd w:val="0"/>
        <w:jc w:val="both"/>
        <w:rPr>
          <w:rFonts w:eastAsia="Calibri" w:cs="Times New Roman"/>
          <w:lang w:eastAsia="es-MX"/>
        </w:rPr>
      </w:pPr>
    </w:p>
    <w:p w14:paraId="319588E4" w14:textId="77777777" w:rsidR="00766A84" w:rsidRPr="00766A84" w:rsidRDefault="00766A84" w:rsidP="00766A84">
      <w:pPr>
        <w:autoSpaceDE w:val="0"/>
        <w:autoSpaceDN w:val="0"/>
        <w:adjustRightInd w:val="0"/>
        <w:jc w:val="both"/>
        <w:rPr>
          <w:rFonts w:eastAsia="Calibri" w:cs="Times New Roman"/>
          <w:lang w:eastAsia="es-MX"/>
        </w:rPr>
      </w:pPr>
    </w:p>
    <w:p w14:paraId="50B15D62" w14:textId="77777777" w:rsidR="00766A84" w:rsidRPr="00766A84" w:rsidRDefault="00766A84" w:rsidP="00766A84">
      <w:pPr>
        <w:numPr>
          <w:ilvl w:val="1"/>
          <w:numId w:val="0"/>
        </w:numPr>
        <w:jc w:val="both"/>
        <w:rPr>
          <w:rFonts w:eastAsia="Times New Roman" w:cs="Times New Roman"/>
          <w:b/>
          <w:i/>
          <w:u w:val="single"/>
        </w:rPr>
      </w:pPr>
      <w:r w:rsidRPr="00766A84">
        <w:rPr>
          <w:rFonts w:eastAsia="Times New Roman" w:cs="Times New Roman"/>
          <w:b/>
          <w:i/>
          <w:u w:val="single"/>
        </w:rPr>
        <w:t>Almacenes</w:t>
      </w:r>
    </w:p>
    <w:p w14:paraId="3F58482D" w14:textId="77777777" w:rsidR="00766A84" w:rsidRPr="00766A84" w:rsidRDefault="00766A84" w:rsidP="00766A84">
      <w:pPr>
        <w:tabs>
          <w:tab w:val="left" w:pos="1418"/>
        </w:tabs>
        <w:autoSpaceDE w:val="0"/>
        <w:autoSpaceDN w:val="0"/>
        <w:adjustRightInd w:val="0"/>
        <w:jc w:val="both"/>
        <w:rPr>
          <w:rFonts w:eastAsia="Calibri" w:cs="Times New Roman"/>
          <w:b/>
          <w:i/>
        </w:rPr>
      </w:pPr>
    </w:p>
    <w:p w14:paraId="38D5BC71" w14:textId="77777777" w:rsidR="00766A84" w:rsidRPr="00766A84" w:rsidRDefault="00766A84" w:rsidP="00766A84">
      <w:pPr>
        <w:autoSpaceDE w:val="0"/>
        <w:autoSpaceDN w:val="0"/>
        <w:adjustRightInd w:val="0"/>
        <w:jc w:val="both"/>
        <w:rPr>
          <w:rFonts w:eastAsia="Calibri" w:cs="Times New Roman"/>
          <w:lang w:eastAsia="es-MX"/>
        </w:rPr>
      </w:pPr>
      <w:r w:rsidRPr="00766A84">
        <w:rPr>
          <w:rFonts w:eastAsia="Calibri" w:cs="Times New Roman"/>
          <w:lang w:eastAsia="es-MX"/>
        </w:rPr>
        <w:t xml:space="preserve">El rubro de almacenes asciende a $ 10,429,991 pesos y refleja la existencia física de materias primas y de consumibles que se tienen en los almacenes al 31 de marzo de 2024, integrado principalmente por </w:t>
      </w:r>
      <w:r w:rsidRPr="00766A84">
        <w:rPr>
          <w:rFonts w:eastAsia="Calibri" w:cs="Times New Roman"/>
        </w:rPr>
        <w:t>materiales y suministro de consumo, como son los materiales y útiles de oficina, de impresión y reproducción; respecto al activo circulante representa el 2 %.</w:t>
      </w:r>
    </w:p>
    <w:p w14:paraId="7AAB0993" w14:textId="77777777" w:rsidR="00766A84" w:rsidRPr="00766A84" w:rsidRDefault="00766A84" w:rsidP="00766A84">
      <w:pPr>
        <w:autoSpaceDE w:val="0"/>
        <w:autoSpaceDN w:val="0"/>
        <w:adjustRightInd w:val="0"/>
        <w:jc w:val="both"/>
        <w:rPr>
          <w:rFonts w:eastAsia="Calibri" w:cs="Times New Roman"/>
          <w:lang w:eastAsia="es-MX"/>
        </w:rPr>
      </w:pPr>
    </w:p>
    <w:p w14:paraId="0E9B3408" w14:textId="77777777" w:rsidR="00766A84" w:rsidRPr="00766A84" w:rsidRDefault="00766A84" w:rsidP="00766A84">
      <w:pPr>
        <w:autoSpaceDE w:val="0"/>
        <w:autoSpaceDN w:val="0"/>
        <w:adjustRightInd w:val="0"/>
        <w:jc w:val="center"/>
        <w:rPr>
          <w:rFonts w:eastAsia="Calibri" w:cs="Times New Roman"/>
          <w:lang w:eastAsia="es-MX"/>
        </w:rPr>
      </w:pPr>
      <w:r w:rsidRPr="00766A84">
        <w:rPr>
          <w:rFonts w:asciiTheme="minorHAnsi" w:hAnsiTheme="minorHAnsi"/>
          <w:noProof/>
          <w:sz w:val="22"/>
          <w:lang w:eastAsia="es-MX"/>
        </w:rPr>
        <w:drawing>
          <wp:inline distT="0" distB="0" distL="0" distR="0" wp14:anchorId="466E9820" wp14:editId="1BCED646">
            <wp:extent cx="4124325" cy="1148080"/>
            <wp:effectExtent l="0" t="0" r="9525"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24325" cy="1148080"/>
                    </a:xfrm>
                    <a:prstGeom prst="rect">
                      <a:avLst/>
                    </a:prstGeom>
                    <a:noFill/>
                    <a:ln>
                      <a:noFill/>
                    </a:ln>
                  </pic:spPr>
                </pic:pic>
              </a:graphicData>
            </a:graphic>
          </wp:inline>
        </w:drawing>
      </w:r>
    </w:p>
    <w:p w14:paraId="7327D279" w14:textId="77777777" w:rsidR="00766A84" w:rsidRPr="00766A84" w:rsidRDefault="00766A84" w:rsidP="00766A84">
      <w:pPr>
        <w:autoSpaceDE w:val="0"/>
        <w:autoSpaceDN w:val="0"/>
        <w:adjustRightInd w:val="0"/>
        <w:jc w:val="both"/>
        <w:rPr>
          <w:rFonts w:eastAsia="Calibri" w:cs="Times New Roman"/>
          <w:lang w:eastAsia="es-MX"/>
        </w:rPr>
      </w:pPr>
    </w:p>
    <w:p w14:paraId="59C2554E" w14:textId="77777777" w:rsidR="00766A84" w:rsidRPr="00766A84" w:rsidRDefault="00766A84" w:rsidP="00766A84">
      <w:pPr>
        <w:autoSpaceDE w:val="0"/>
        <w:autoSpaceDN w:val="0"/>
        <w:adjustRightInd w:val="0"/>
        <w:jc w:val="both"/>
        <w:rPr>
          <w:rFonts w:eastAsia="Calibri" w:cs="Times New Roman"/>
          <w:lang w:eastAsia="es-MX"/>
        </w:rPr>
      </w:pPr>
    </w:p>
    <w:p w14:paraId="0F4F7A2A" w14:textId="77777777" w:rsidR="00766A84" w:rsidRPr="00766A84" w:rsidRDefault="00766A84" w:rsidP="00766A84">
      <w:pPr>
        <w:numPr>
          <w:ilvl w:val="1"/>
          <w:numId w:val="0"/>
        </w:numPr>
        <w:jc w:val="both"/>
        <w:rPr>
          <w:rFonts w:eastAsia="Times New Roman" w:cs="Times New Roman"/>
          <w:b/>
          <w:i/>
          <w:u w:val="single"/>
        </w:rPr>
      </w:pPr>
    </w:p>
    <w:p w14:paraId="770E5527" w14:textId="77777777" w:rsidR="00766A84" w:rsidRPr="00766A84" w:rsidRDefault="00766A84" w:rsidP="00766A84">
      <w:pPr>
        <w:numPr>
          <w:ilvl w:val="1"/>
          <w:numId w:val="0"/>
        </w:numPr>
        <w:jc w:val="both"/>
        <w:rPr>
          <w:rFonts w:eastAsia="Times New Roman" w:cs="Times New Roman"/>
          <w:b/>
          <w:i/>
          <w:u w:val="single"/>
        </w:rPr>
      </w:pPr>
    </w:p>
    <w:p w14:paraId="7BE5A656" w14:textId="77777777" w:rsidR="00766A84" w:rsidRPr="00766A84" w:rsidRDefault="00766A84" w:rsidP="00766A84">
      <w:pPr>
        <w:numPr>
          <w:ilvl w:val="1"/>
          <w:numId w:val="0"/>
        </w:numPr>
        <w:jc w:val="both"/>
        <w:rPr>
          <w:rFonts w:eastAsia="Times New Roman" w:cs="Times New Roman"/>
          <w:b/>
          <w:i/>
          <w:u w:val="single"/>
        </w:rPr>
      </w:pPr>
    </w:p>
    <w:p w14:paraId="342B241C" w14:textId="77777777" w:rsidR="00766A84" w:rsidRPr="00766A84" w:rsidRDefault="00766A84" w:rsidP="00766A84">
      <w:pPr>
        <w:numPr>
          <w:ilvl w:val="1"/>
          <w:numId w:val="0"/>
        </w:numPr>
        <w:jc w:val="both"/>
        <w:rPr>
          <w:rFonts w:eastAsia="Times New Roman" w:cs="Times New Roman"/>
          <w:b/>
          <w:i/>
          <w:u w:val="single"/>
        </w:rPr>
      </w:pPr>
    </w:p>
    <w:p w14:paraId="76150B2E" w14:textId="77777777" w:rsidR="00766A84" w:rsidRPr="00766A84" w:rsidRDefault="00766A84" w:rsidP="00766A84">
      <w:pPr>
        <w:numPr>
          <w:ilvl w:val="1"/>
          <w:numId w:val="0"/>
        </w:numPr>
        <w:jc w:val="both"/>
        <w:rPr>
          <w:rFonts w:eastAsia="Times New Roman" w:cs="Times New Roman"/>
          <w:b/>
          <w:i/>
          <w:u w:val="single"/>
        </w:rPr>
      </w:pPr>
      <w:r w:rsidRPr="00766A84">
        <w:rPr>
          <w:rFonts w:eastAsia="Times New Roman" w:cs="Times New Roman"/>
          <w:b/>
          <w:i/>
          <w:u w:val="single"/>
        </w:rPr>
        <w:t>Estimación por pérdida o deterioro de activos circulantes</w:t>
      </w:r>
    </w:p>
    <w:p w14:paraId="205AC8B7" w14:textId="77777777" w:rsidR="00766A84" w:rsidRPr="00766A84" w:rsidRDefault="00766A84" w:rsidP="00766A84">
      <w:pPr>
        <w:tabs>
          <w:tab w:val="left" w:pos="1418"/>
        </w:tabs>
        <w:autoSpaceDE w:val="0"/>
        <w:autoSpaceDN w:val="0"/>
        <w:adjustRightInd w:val="0"/>
        <w:jc w:val="both"/>
        <w:rPr>
          <w:rFonts w:eastAsia="Calibri" w:cs="Times New Roman"/>
          <w:b/>
          <w:i/>
          <w:highlight w:val="yellow"/>
        </w:rPr>
      </w:pPr>
    </w:p>
    <w:p w14:paraId="55D2E8A0" w14:textId="77777777" w:rsidR="00766A84" w:rsidRPr="00766A84" w:rsidRDefault="00766A84" w:rsidP="00766A84">
      <w:pPr>
        <w:autoSpaceDE w:val="0"/>
        <w:autoSpaceDN w:val="0"/>
        <w:adjustRightInd w:val="0"/>
        <w:jc w:val="both"/>
        <w:rPr>
          <w:rFonts w:eastAsia="Calibri" w:cs="Times New Roman"/>
          <w:lang w:eastAsia="es-MX"/>
        </w:rPr>
      </w:pPr>
      <w:r w:rsidRPr="00766A84">
        <w:rPr>
          <w:rFonts w:eastAsia="Calibri" w:cs="Times New Roman"/>
          <w:lang w:eastAsia="es-MX"/>
        </w:rPr>
        <w:t>Al 31 de marzo de 2024 este rubro tiene la cifra negativa por $ 10,244,782 pesos, el cual representa una disminución del 1.9 % del activo circulante y refleja la estimación de los riesgos de incobrabilidad que implican las cuentas por cobrar pertenecientes a clientes nacionales e internacionales de la Sociedad Operadora del Aeropuerto Internacional Ángel Albino Corzo, S.A de C.V.</w:t>
      </w:r>
    </w:p>
    <w:p w14:paraId="17331B4B" w14:textId="77777777" w:rsidR="00766A84" w:rsidRPr="00766A84" w:rsidRDefault="00766A84" w:rsidP="00766A84">
      <w:pPr>
        <w:tabs>
          <w:tab w:val="left" w:pos="1418"/>
        </w:tabs>
        <w:autoSpaceDE w:val="0"/>
        <w:autoSpaceDN w:val="0"/>
        <w:adjustRightInd w:val="0"/>
        <w:jc w:val="both"/>
        <w:rPr>
          <w:rFonts w:eastAsia="Calibri" w:cs="Times New Roman"/>
          <w:highlight w:val="yellow"/>
          <w:lang w:eastAsia="es-MX"/>
        </w:rPr>
      </w:pPr>
    </w:p>
    <w:p w14:paraId="1EAAC592" w14:textId="77777777" w:rsidR="00766A84" w:rsidRPr="00766A84" w:rsidRDefault="00766A84" w:rsidP="00766A84">
      <w:pPr>
        <w:tabs>
          <w:tab w:val="left" w:pos="1418"/>
        </w:tabs>
        <w:autoSpaceDE w:val="0"/>
        <w:autoSpaceDN w:val="0"/>
        <w:adjustRightInd w:val="0"/>
        <w:jc w:val="center"/>
        <w:rPr>
          <w:rFonts w:eastAsia="Calibri" w:cs="Times New Roman"/>
          <w:lang w:eastAsia="es-MX"/>
        </w:rPr>
      </w:pPr>
      <w:r w:rsidRPr="00766A84">
        <w:rPr>
          <w:rFonts w:asciiTheme="minorHAnsi" w:hAnsiTheme="minorHAnsi"/>
          <w:noProof/>
          <w:sz w:val="22"/>
          <w:lang w:eastAsia="es-MX"/>
        </w:rPr>
        <w:lastRenderedPageBreak/>
        <w:drawing>
          <wp:inline distT="0" distB="0" distL="0" distR="0" wp14:anchorId="68FEFC51" wp14:editId="192294CE">
            <wp:extent cx="4124325" cy="1497965"/>
            <wp:effectExtent l="0" t="0" r="9525" b="6985"/>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4325" cy="1497965"/>
                    </a:xfrm>
                    <a:prstGeom prst="rect">
                      <a:avLst/>
                    </a:prstGeom>
                    <a:noFill/>
                    <a:ln>
                      <a:noFill/>
                    </a:ln>
                  </pic:spPr>
                </pic:pic>
              </a:graphicData>
            </a:graphic>
          </wp:inline>
        </w:drawing>
      </w:r>
    </w:p>
    <w:p w14:paraId="186A23CB" w14:textId="77777777" w:rsidR="00766A84" w:rsidRPr="00766A84" w:rsidRDefault="00766A84" w:rsidP="00766A84">
      <w:pPr>
        <w:autoSpaceDE w:val="0"/>
        <w:autoSpaceDN w:val="0"/>
        <w:adjustRightInd w:val="0"/>
        <w:jc w:val="both"/>
        <w:rPr>
          <w:rFonts w:eastAsia="Calibri" w:cs="Times New Roman"/>
          <w:lang w:eastAsia="es-MX"/>
        </w:rPr>
      </w:pPr>
    </w:p>
    <w:p w14:paraId="3AEBED9A" w14:textId="77777777" w:rsidR="00766A84" w:rsidRPr="00766A84" w:rsidRDefault="00766A84" w:rsidP="00766A84">
      <w:pPr>
        <w:autoSpaceDE w:val="0"/>
        <w:autoSpaceDN w:val="0"/>
        <w:adjustRightInd w:val="0"/>
        <w:jc w:val="both"/>
        <w:rPr>
          <w:rFonts w:eastAsia="Calibri" w:cs="Times New Roman"/>
          <w:lang w:eastAsia="es-MX"/>
        </w:rPr>
      </w:pPr>
    </w:p>
    <w:p w14:paraId="7E21B1F9" w14:textId="77777777" w:rsidR="00766A84" w:rsidRPr="00766A84" w:rsidRDefault="00766A84" w:rsidP="00766A84">
      <w:pPr>
        <w:numPr>
          <w:ilvl w:val="1"/>
          <w:numId w:val="0"/>
        </w:numPr>
        <w:jc w:val="both"/>
        <w:rPr>
          <w:rFonts w:eastAsia="Times New Roman" w:cs="Times New Roman"/>
          <w:b/>
          <w:i/>
          <w:u w:val="single"/>
        </w:rPr>
      </w:pPr>
      <w:r w:rsidRPr="00766A84">
        <w:rPr>
          <w:rFonts w:eastAsia="Times New Roman" w:cs="Times New Roman"/>
          <w:b/>
          <w:i/>
          <w:u w:val="single"/>
        </w:rPr>
        <w:t>Otros activos circulantes</w:t>
      </w:r>
    </w:p>
    <w:p w14:paraId="6DB59D5B" w14:textId="77777777" w:rsidR="00766A84" w:rsidRPr="00766A84" w:rsidRDefault="00766A84" w:rsidP="00766A84">
      <w:pPr>
        <w:tabs>
          <w:tab w:val="left" w:pos="1418"/>
        </w:tabs>
        <w:autoSpaceDE w:val="0"/>
        <w:autoSpaceDN w:val="0"/>
        <w:adjustRightInd w:val="0"/>
        <w:jc w:val="both"/>
        <w:rPr>
          <w:rFonts w:eastAsia="Calibri" w:cs="Times New Roman"/>
          <w:b/>
          <w:i/>
        </w:rPr>
      </w:pPr>
    </w:p>
    <w:p w14:paraId="6B62AEA8" w14:textId="77777777" w:rsidR="00766A84" w:rsidRPr="00766A84" w:rsidRDefault="00766A84" w:rsidP="00766A84">
      <w:pPr>
        <w:autoSpaceDE w:val="0"/>
        <w:autoSpaceDN w:val="0"/>
        <w:adjustRightInd w:val="0"/>
        <w:jc w:val="both"/>
        <w:rPr>
          <w:rFonts w:eastAsia="Calibri" w:cs="Times New Roman"/>
          <w:lang w:eastAsia="es-MX"/>
        </w:rPr>
      </w:pPr>
      <w:r w:rsidRPr="00766A84">
        <w:rPr>
          <w:rFonts w:eastAsia="Calibri" w:cs="Times New Roman"/>
          <w:lang w:eastAsia="es-MX"/>
        </w:rPr>
        <w:t xml:space="preserve">Este rubro asciende a $ 624,713 pesos y refleja los depósitos otorgados a terceros para garantizar los servicios de energía eléctrica correspondiente a la Sociedad Operadora de la Torre Chiapas S.A. de C.V. </w:t>
      </w:r>
    </w:p>
    <w:p w14:paraId="43D353F3" w14:textId="77777777" w:rsidR="00766A84" w:rsidRPr="00766A84" w:rsidRDefault="00766A84" w:rsidP="00766A84">
      <w:pPr>
        <w:autoSpaceDE w:val="0"/>
        <w:autoSpaceDN w:val="0"/>
        <w:adjustRightInd w:val="0"/>
        <w:jc w:val="both"/>
        <w:rPr>
          <w:rFonts w:eastAsia="Calibri" w:cs="Times New Roman"/>
          <w:lang w:eastAsia="es-MX"/>
        </w:rPr>
      </w:pPr>
    </w:p>
    <w:p w14:paraId="1D4860EE" w14:textId="77777777" w:rsidR="00766A84" w:rsidRPr="00766A84" w:rsidRDefault="00766A84" w:rsidP="00766A84">
      <w:pPr>
        <w:autoSpaceDE w:val="0"/>
        <w:autoSpaceDN w:val="0"/>
        <w:adjustRightInd w:val="0"/>
        <w:jc w:val="both"/>
        <w:rPr>
          <w:rFonts w:eastAsia="Calibri" w:cs="Times New Roman"/>
          <w:lang w:eastAsia="es-MX"/>
        </w:rPr>
      </w:pPr>
      <w:r w:rsidRPr="00766A84">
        <w:rPr>
          <w:rFonts w:eastAsia="Calibri" w:cs="Times New Roman"/>
          <w:lang w:eastAsia="es-MX"/>
        </w:rPr>
        <w:t>Representando el 0.1 % del activo circulante.</w:t>
      </w:r>
    </w:p>
    <w:p w14:paraId="7CBB4128" w14:textId="77777777" w:rsidR="00766A84" w:rsidRPr="00766A84" w:rsidRDefault="00766A84" w:rsidP="00766A84">
      <w:pPr>
        <w:autoSpaceDE w:val="0"/>
        <w:autoSpaceDN w:val="0"/>
        <w:adjustRightInd w:val="0"/>
        <w:jc w:val="both"/>
        <w:rPr>
          <w:rFonts w:eastAsia="Calibri" w:cs="Times New Roman"/>
          <w:lang w:eastAsia="es-MX"/>
        </w:rPr>
      </w:pPr>
    </w:p>
    <w:p w14:paraId="36BF8C4D" w14:textId="77777777" w:rsidR="00766A84" w:rsidRPr="00766A84" w:rsidRDefault="00766A84" w:rsidP="00766A84">
      <w:pPr>
        <w:autoSpaceDE w:val="0"/>
        <w:autoSpaceDN w:val="0"/>
        <w:adjustRightInd w:val="0"/>
        <w:jc w:val="center"/>
        <w:rPr>
          <w:rFonts w:eastAsia="Calibri" w:cs="Times New Roman"/>
          <w:b/>
          <w:bCs/>
        </w:rPr>
      </w:pPr>
      <w:r w:rsidRPr="00766A84">
        <w:rPr>
          <w:rFonts w:asciiTheme="minorHAnsi" w:hAnsiTheme="minorHAnsi"/>
          <w:noProof/>
          <w:sz w:val="22"/>
          <w:lang w:eastAsia="es-MX"/>
        </w:rPr>
        <w:drawing>
          <wp:inline distT="0" distB="0" distL="0" distR="0" wp14:anchorId="5EB37375" wp14:editId="25613A6E">
            <wp:extent cx="4124325" cy="1011555"/>
            <wp:effectExtent l="0" t="0" r="9525"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24325" cy="1011555"/>
                    </a:xfrm>
                    <a:prstGeom prst="rect">
                      <a:avLst/>
                    </a:prstGeom>
                    <a:noFill/>
                    <a:ln>
                      <a:noFill/>
                    </a:ln>
                  </pic:spPr>
                </pic:pic>
              </a:graphicData>
            </a:graphic>
          </wp:inline>
        </w:drawing>
      </w:r>
    </w:p>
    <w:p w14:paraId="6D7627AF" w14:textId="77777777" w:rsidR="00766A84" w:rsidRPr="00766A84" w:rsidRDefault="00766A84" w:rsidP="00766A84">
      <w:pPr>
        <w:autoSpaceDE w:val="0"/>
        <w:autoSpaceDN w:val="0"/>
        <w:adjustRightInd w:val="0"/>
        <w:jc w:val="both"/>
        <w:rPr>
          <w:rFonts w:eastAsia="Calibri" w:cs="Times New Roman"/>
          <w:b/>
          <w:bCs/>
        </w:rPr>
      </w:pPr>
    </w:p>
    <w:p w14:paraId="3B50A567" w14:textId="77777777" w:rsidR="00766A84" w:rsidRPr="00766A84" w:rsidRDefault="00766A84" w:rsidP="00766A84">
      <w:pPr>
        <w:jc w:val="both"/>
        <w:rPr>
          <w:rFonts w:eastAsia="Calibri" w:cs="Arial"/>
          <w:b/>
          <w:bCs/>
          <w:szCs w:val="20"/>
          <w:lang w:val="es-ES" w:eastAsia="es-ES"/>
        </w:rPr>
      </w:pPr>
    </w:p>
    <w:p w14:paraId="1FE621AF" w14:textId="77777777" w:rsidR="00766A84" w:rsidRPr="00766A84" w:rsidRDefault="00766A84" w:rsidP="00766A84">
      <w:pPr>
        <w:jc w:val="both"/>
        <w:rPr>
          <w:rFonts w:eastAsia="Calibri" w:cs="Arial"/>
          <w:b/>
          <w:bCs/>
          <w:szCs w:val="20"/>
          <w:lang w:val="es-ES" w:eastAsia="es-ES"/>
        </w:rPr>
      </w:pPr>
      <w:r w:rsidRPr="00766A84">
        <w:rPr>
          <w:rFonts w:eastAsia="Calibri" w:cs="Arial"/>
          <w:b/>
          <w:bCs/>
          <w:szCs w:val="20"/>
          <w:lang w:val="es-ES" w:eastAsia="es-ES"/>
        </w:rPr>
        <w:t>No circulante</w:t>
      </w:r>
    </w:p>
    <w:p w14:paraId="5AA6F211" w14:textId="77777777" w:rsidR="00766A84" w:rsidRPr="00766A84" w:rsidRDefault="00766A84" w:rsidP="00766A84">
      <w:pPr>
        <w:autoSpaceDE w:val="0"/>
        <w:autoSpaceDN w:val="0"/>
        <w:adjustRightInd w:val="0"/>
        <w:jc w:val="both"/>
        <w:rPr>
          <w:rFonts w:cs="Arial"/>
          <w:b/>
          <w:bCs/>
          <w:szCs w:val="20"/>
        </w:rPr>
      </w:pPr>
    </w:p>
    <w:p w14:paraId="51A1588E" w14:textId="59BC025B" w:rsidR="00766A84" w:rsidRPr="00766A84" w:rsidRDefault="008C2C0C" w:rsidP="00766A84">
      <w:pPr>
        <w:autoSpaceDE w:val="0"/>
        <w:autoSpaceDN w:val="0"/>
        <w:adjustRightInd w:val="0"/>
        <w:jc w:val="center"/>
        <w:rPr>
          <w:rFonts w:eastAsia="Calibri" w:cs="Times New Roman"/>
          <w:b/>
          <w:bCs/>
          <w:noProof/>
          <w:lang w:eastAsia="es-MX"/>
        </w:rPr>
      </w:pPr>
      <w:r>
        <w:rPr>
          <w:rFonts w:eastAsia="Calibri" w:cs="Times New Roman"/>
          <w:b/>
          <w:bCs/>
          <w:noProof/>
          <w:lang w:eastAsia="es-MX"/>
        </w:rPr>
        <w:drawing>
          <wp:inline distT="0" distB="0" distL="0" distR="0" wp14:anchorId="7E30F98B" wp14:editId="1F0AE2C2">
            <wp:extent cx="4125600" cy="3048884"/>
            <wp:effectExtent l="0" t="0" r="825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25600" cy="3048884"/>
                    </a:xfrm>
                    <a:prstGeom prst="rect">
                      <a:avLst/>
                    </a:prstGeom>
                    <a:noFill/>
                  </pic:spPr>
                </pic:pic>
              </a:graphicData>
            </a:graphic>
          </wp:inline>
        </w:drawing>
      </w:r>
    </w:p>
    <w:p w14:paraId="35CF2C62" w14:textId="7FA9E5DE" w:rsidR="00766A84" w:rsidRDefault="00766A84" w:rsidP="00766A84">
      <w:pPr>
        <w:numPr>
          <w:ilvl w:val="1"/>
          <w:numId w:val="0"/>
        </w:numPr>
        <w:jc w:val="both"/>
        <w:rPr>
          <w:rFonts w:eastAsia="Times New Roman" w:cs="Times New Roman"/>
          <w:b/>
          <w:i/>
          <w:u w:val="single"/>
        </w:rPr>
      </w:pPr>
    </w:p>
    <w:p w14:paraId="33E47B19" w14:textId="77777777" w:rsidR="008C2C0C" w:rsidRPr="00766A84" w:rsidRDefault="008C2C0C" w:rsidP="00766A84">
      <w:pPr>
        <w:numPr>
          <w:ilvl w:val="1"/>
          <w:numId w:val="0"/>
        </w:numPr>
        <w:jc w:val="both"/>
        <w:rPr>
          <w:rFonts w:eastAsia="Times New Roman" w:cs="Times New Roman"/>
          <w:b/>
          <w:i/>
          <w:u w:val="single"/>
        </w:rPr>
      </w:pPr>
    </w:p>
    <w:p w14:paraId="67E67B8C" w14:textId="77777777" w:rsidR="00766A84" w:rsidRPr="00766A84" w:rsidRDefault="00766A84" w:rsidP="00766A84">
      <w:pPr>
        <w:numPr>
          <w:ilvl w:val="1"/>
          <w:numId w:val="0"/>
        </w:numPr>
        <w:jc w:val="both"/>
        <w:rPr>
          <w:rFonts w:eastAsia="Times New Roman" w:cs="Times New Roman"/>
          <w:b/>
          <w:i/>
          <w:u w:val="single"/>
        </w:rPr>
      </w:pPr>
      <w:r w:rsidRPr="00766A84">
        <w:rPr>
          <w:rFonts w:eastAsia="Times New Roman" w:cs="Times New Roman"/>
          <w:b/>
          <w:i/>
          <w:u w:val="single"/>
        </w:rPr>
        <w:t>Derechos a recibir efectivo o equivalentes a largo plazo</w:t>
      </w:r>
    </w:p>
    <w:p w14:paraId="101EA2CC" w14:textId="77777777" w:rsidR="00766A84" w:rsidRPr="00766A84" w:rsidRDefault="00766A84" w:rsidP="00766A84">
      <w:pPr>
        <w:autoSpaceDE w:val="0"/>
        <w:autoSpaceDN w:val="0"/>
        <w:adjustRightInd w:val="0"/>
        <w:jc w:val="both"/>
        <w:rPr>
          <w:rFonts w:eastAsia="Calibri" w:cs="Times New Roman"/>
        </w:rPr>
      </w:pPr>
    </w:p>
    <w:p w14:paraId="02582608" w14:textId="77777777" w:rsidR="00766A84" w:rsidRPr="00766A84" w:rsidRDefault="00766A84" w:rsidP="00766A84">
      <w:pPr>
        <w:tabs>
          <w:tab w:val="left" w:pos="1418"/>
        </w:tabs>
        <w:autoSpaceDE w:val="0"/>
        <w:autoSpaceDN w:val="0"/>
        <w:adjustRightInd w:val="0"/>
        <w:jc w:val="both"/>
        <w:rPr>
          <w:rFonts w:eastAsia="Calibri" w:cs="Times New Roman"/>
        </w:rPr>
      </w:pPr>
      <w:r w:rsidRPr="00766A84">
        <w:rPr>
          <w:rFonts w:eastAsia="Calibri" w:cs="Times New Roman"/>
        </w:rPr>
        <w:t>Este rubro al periodo que se informa del activo asciende a $ 34,868,434 pesos y representa el 4 % del activo no circulante está compuesto por, las cuentas que presenta Talleres Gráficos, las cuales se encuentran pendientes de cobro a diversos entes del Gobierno del Estado, mismos que corresponden a ejercicios anteriores y gastos a comprobar.</w:t>
      </w:r>
    </w:p>
    <w:p w14:paraId="0AB7C40C" w14:textId="77777777" w:rsidR="00766A84" w:rsidRPr="00766A84" w:rsidRDefault="00766A84" w:rsidP="00766A84">
      <w:pPr>
        <w:tabs>
          <w:tab w:val="left" w:pos="1418"/>
        </w:tabs>
        <w:autoSpaceDE w:val="0"/>
        <w:autoSpaceDN w:val="0"/>
        <w:adjustRightInd w:val="0"/>
        <w:jc w:val="both"/>
        <w:rPr>
          <w:rFonts w:eastAsia="Calibri" w:cs="Times New Roman"/>
        </w:rPr>
      </w:pPr>
    </w:p>
    <w:p w14:paraId="46E8AA3F" w14:textId="77777777" w:rsidR="00766A84" w:rsidRPr="00766A84" w:rsidRDefault="00766A84" w:rsidP="00766A84">
      <w:pPr>
        <w:tabs>
          <w:tab w:val="left" w:pos="1418"/>
        </w:tabs>
        <w:autoSpaceDE w:val="0"/>
        <w:autoSpaceDN w:val="0"/>
        <w:adjustRightInd w:val="0"/>
        <w:jc w:val="center"/>
        <w:rPr>
          <w:rFonts w:eastAsia="Calibri" w:cs="Times New Roman"/>
        </w:rPr>
      </w:pPr>
      <w:r w:rsidRPr="00766A84">
        <w:rPr>
          <w:rFonts w:asciiTheme="minorHAnsi" w:hAnsiTheme="minorHAnsi"/>
          <w:noProof/>
          <w:sz w:val="22"/>
          <w:lang w:eastAsia="es-MX"/>
        </w:rPr>
        <w:lastRenderedPageBreak/>
        <w:drawing>
          <wp:inline distT="0" distB="0" distL="0" distR="0" wp14:anchorId="1CDF388D" wp14:editId="3A8947AC">
            <wp:extent cx="4124325" cy="1527175"/>
            <wp:effectExtent l="0" t="0" r="9525"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24325" cy="1527175"/>
                    </a:xfrm>
                    <a:prstGeom prst="rect">
                      <a:avLst/>
                    </a:prstGeom>
                    <a:noFill/>
                    <a:ln>
                      <a:noFill/>
                    </a:ln>
                  </pic:spPr>
                </pic:pic>
              </a:graphicData>
            </a:graphic>
          </wp:inline>
        </w:drawing>
      </w:r>
    </w:p>
    <w:p w14:paraId="66D811F6" w14:textId="77777777" w:rsidR="00766A84" w:rsidRPr="00766A84" w:rsidRDefault="00766A84" w:rsidP="00766A84">
      <w:pPr>
        <w:tabs>
          <w:tab w:val="left" w:pos="1418"/>
        </w:tabs>
        <w:autoSpaceDE w:val="0"/>
        <w:autoSpaceDN w:val="0"/>
        <w:adjustRightInd w:val="0"/>
        <w:jc w:val="both"/>
        <w:rPr>
          <w:rFonts w:eastAsia="Calibri" w:cs="Times New Roman"/>
          <w:b/>
          <w:i/>
        </w:rPr>
      </w:pPr>
    </w:p>
    <w:p w14:paraId="44BEC7B1" w14:textId="77777777" w:rsidR="00766A84" w:rsidRPr="00766A84" w:rsidRDefault="00766A84" w:rsidP="00766A84">
      <w:pPr>
        <w:tabs>
          <w:tab w:val="left" w:pos="1418"/>
        </w:tabs>
        <w:autoSpaceDE w:val="0"/>
        <w:autoSpaceDN w:val="0"/>
        <w:adjustRightInd w:val="0"/>
        <w:jc w:val="both"/>
        <w:rPr>
          <w:rFonts w:eastAsia="Calibri" w:cs="Times New Roman"/>
          <w:b/>
          <w:i/>
        </w:rPr>
      </w:pPr>
    </w:p>
    <w:p w14:paraId="65FFB361" w14:textId="77777777" w:rsidR="00766A84" w:rsidRPr="00766A84" w:rsidRDefault="00766A84" w:rsidP="00766A84">
      <w:pPr>
        <w:numPr>
          <w:ilvl w:val="1"/>
          <w:numId w:val="0"/>
        </w:numPr>
        <w:jc w:val="both"/>
        <w:rPr>
          <w:rFonts w:eastAsia="Times New Roman" w:cs="Times New Roman"/>
          <w:b/>
          <w:i/>
          <w:u w:val="single"/>
        </w:rPr>
      </w:pPr>
      <w:r w:rsidRPr="00766A84">
        <w:rPr>
          <w:rFonts w:eastAsia="Times New Roman" w:cs="Times New Roman"/>
          <w:b/>
          <w:i/>
          <w:u w:val="single"/>
        </w:rPr>
        <w:t>Bienes inmuebles, infraestructura y construcciones en proceso</w:t>
      </w:r>
    </w:p>
    <w:p w14:paraId="1D918787" w14:textId="77777777" w:rsidR="00766A84" w:rsidRPr="00766A84" w:rsidRDefault="00766A84" w:rsidP="00766A84">
      <w:pPr>
        <w:jc w:val="both"/>
        <w:rPr>
          <w:rFonts w:eastAsia="Calibri" w:cs="Times New Roman"/>
        </w:rPr>
      </w:pPr>
    </w:p>
    <w:p w14:paraId="7309001C" w14:textId="77777777" w:rsidR="00766A84" w:rsidRPr="00766A84" w:rsidRDefault="00766A84" w:rsidP="00766A84">
      <w:pPr>
        <w:jc w:val="both"/>
        <w:rPr>
          <w:rFonts w:eastAsia="Calibri" w:cs="Times New Roman"/>
          <w:b/>
          <w:bCs/>
          <w:i/>
          <w:iCs/>
        </w:rPr>
      </w:pPr>
      <w:r w:rsidRPr="00766A84">
        <w:rPr>
          <w:rFonts w:eastAsia="Calibri" w:cs="Times New Roman"/>
        </w:rPr>
        <w:t>Este rubro del activo refleja la cifra de $ 1,287,339,595 pesos y representa el valor de la infraestructura tangible, edificios no habitacionales y terrenos propiedad de las Entidades Paraestatales Empresariales No Financieras con Participación Estatal Mayoritaria, así como, el valor de las obras que se encuentran en proceso de ejecución en bienes propios.</w:t>
      </w:r>
    </w:p>
    <w:p w14:paraId="3B56299C" w14:textId="77777777" w:rsidR="00766A84" w:rsidRPr="00766A84" w:rsidRDefault="00766A84" w:rsidP="00766A84">
      <w:pPr>
        <w:jc w:val="both"/>
        <w:rPr>
          <w:rFonts w:eastAsia="Calibri" w:cs="Times New Roman"/>
          <w:highlight w:val="yellow"/>
        </w:rPr>
      </w:pPr>
    </w:p>
    <w:p w14:paraId="73870DD3" w14:textId="77777777" w:rsidR="00766A84" w:rsidRPr="00766A84" w:rsidRDefault="00766A84" w:rsidP="00766A84">
      <w:pPr>
        <w:jc w:val="both"/>
        <w:rPr>
          <w:rFonts w:eastAsia="Calibri" w:cs="Times New Roman"/>
        </w:rPr>
      </w:pPr>
      <w:r w:rsidRPr="00766A84">
        <w:rPr>
          <w:rFonts w:eastAsia="Calibri" w:cs="Times New Roman"/>
        </w:rPr>
        <w:t>Este rubro representa el 46.4 % mayor, respecto al total del activo no circulante.</w:t>
      </w:r>
    </w:p>
    <w:p w14:paraId="1F2A54C9" w14:textId="77777777" w:rsidR="00766A84" w:rsidRPr="00766A84" w:rsidRDefault="00766A84" w:rsidP="00766A84">
      <w:pPr>
        <w:jc w:val="both"/>
        <w:rPr>
          <w:rFonts w:eastAsia="Calibri" w:cs="Times New Roman"/>
        </w:rPr>
      </w:pPr>
    </w:p>
    <w:p w14:paraId="360363AF" w14:textId="77777777" w:rsidR="00766A84" w:rsidRPr="00766A84" w:rsidRDefault="00766A84" w:rsidP="00766A84">
      <w:pPr>
        <w:jc w:val="center"/>
        <w:rPr>
          <w:rFonts w:eastAsia="Calibri" w:cs="Times New Roman"/>
        </w:rPr>
      </w:pPr>
      <w:r w:rsidRPr="00766A84">
        <w:rPr>
          <w:rFonts w:asciiTheme="minorHAnsi" w:hAnsiTheme="minorHAnsi"/>
          <w:noProof/>
          <w:sz w:val="22"/>
          <w:lang w:eastAsia="es-MX"/>
        </w:rPr>
        <w:drawing>
          <wp:inline distT="0" distB="0" distL="0" distR="0" wp14:anchorId="3F8F7224" wp14:editId="7D1AB50D">
            <wp:extent cx="4124325" cy="1848485"/>
            <wp:effectExtent l="0" t="0" r="9525"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24325" cy="1848485"/>
                    </a:xfrm>
                    <a:prstGeom prst="rect">
                      <a:avLst/>
                    </a:prstGeom>
                    <a:noFill/>
                    <a:ln>
                      <a:noFill/>
                    </a:ln>
                  </pic:spPr>
                </pic:pic>
              </a:graphicData>
            </a:graphic>
          </wp:inline>
        </w:drawing>
      </w:r>
    </w:p>
    <w:p w14:paraId="3B14010C" w14:textId="77777777" w:rsidR="00766A84" w:rsidRPr="00766A84" w:rsidRDefault="00766A84" w:rsidP="00766A84">
      <w:pPr>
        <w:jc w:val="both"/>
        <w:rPr>
          <w:rFonts w:eastAsia="Calibri" w:cs="Times New Roman"/>
        </w:rPr>
      </w:pPr>
    </w:p>
    <w:p w14:paraId="09790659" w14:textId="77777777" w:rsidR="00766A84" w:rsidRPr="00766A84" w:rsidRDefault="00766A84" w:rsidP="00766A84">
      <w:pPr>
        <w:jc w:val="both"/>
        <w:rPr>
          <w:rFonts w:eastAsia="Calibri" w:cs="Times New Roman"/>
        </w:rPr>
      </w:pPr>
    </w:p>
    <w:p w14:paraId="02F547C6" w14:textId="77777777" w:rsidR="00766A84" w:rsidRPr="00766A84" w:rsidRDefault="00766A84" w:rsidP="00766A84">
      <w:pPr>
        <w:numPr>
          <w:ilvl w:val="1"/>
          <w:numId w:val="0"/>
        </w:numPr>
        <w:jc w:val="both"/>
        <w:rPr>
          <w:rFonts w:eastAsia="Times New Roman" w:cs="Times New Roman"/>
          <w:b/>
          <w:i/>
          <w:u w:val="single"/>
        </w:rPr>
      </w:pPr>
      <w:r w:rsidRPr="00766A84">
        <w:rPr>
          <w:rFonts w:eastAsia="Times New Roman" w:cs="Times New Roman"/>
          <w:b/>
          <w:i/>
          <w:u w:val="single"/>
        </w:rPr>
        <w:t>Bienes muebles</w:t>
      </w:r>
    </w:p>
    <w:p w14:paraId="16CF1654" w14:textId="77777777" w:rsidR="00766A84" w:rsidRPr="00766A84" w:rsidRDefault="00766A84" w:rsidP="00766A84">
      <w:pPr>
        <w:autoSpaceDE w:val="0"/>
        <w:autoSpaceDN w:val="0"/>
        <w:adjustRightInd w:val="0"/>
        <w:jc w:val="both"/>
        <w:rPr>
          <w:rFonts w:eastAsia="Calibri" w:cs="Times New Roman"/>
        </w:rPr>
      </w:pPr>
    </w:p>
    <w:p w14:paraId="21984C1E" w14:textId="77777777" w:rsidR="00766A84" w:rsidRPr="00766A84" w:rsidRDefault="00766A84" w:rsidP="00766A84">
      <w:pPr>
        <w:tabs>
          <w:tab w:val="left" w:pos="1418"/>
        </w:tabs>
        <w:autoSpaceDE w:val="0"/>
        <w:autoSpaceDN w:val="0"/>
        <w:adjustRightInd w:val="0"/>
        <w:jc w:val="both"/>
        <w:rPr>
          <w:rFonts w:eastAsia="Calibri" w:cs="Times New Roman"/>
        </w:rPr>
      </w:pPr>
      <w:r w:rsidRPr="00766A84">
        <w:rPr>
          <w:rFonts w:eastAsia="Calibri" w:cs="Times New Roman"/>
        </w:rPr>
        <w:t>Este renglón del activo refleja el valor de los bienes muebles que poseen las Entidades Paraestatales Empresariales No Financieras con Participación Estatal Mayoritaria y que al 31 de marzo de 2024, asciende a un monto global de $ 240,665,494 pesos y representa el 27.4 % respecto al total del activo no circulante, integrándose por: mobiliario y equipo de administración, mobiliario y equipo educacional y recreativo, vehículos y equipo de transporte, maquinaria, otros equipos y herramientas; los cuales son necesarios para cubrir la operatividad de las Entidades Paraestatales Empresariales No Financieras con Participación Estatal Mayoritaria.</w:t>
      </w:r>
    </w:p>
    <w:p w14:paraId="6AACDCD5" w14:textId="77777777" w:rsidR="00766A84" w:rsidRPr="00766A84" w:rsidRDefault="00766A84" w:rsidP="00766A84">
      <w:pPr>
        <w:tabs>
          <w:tab w:val="left" w:pos="1418"/>
        </w:tabs>
        <w:autoSpaceDE w:val="0"/>
        <w:autoSpaceDN w:val="0"/>
        <w:adjustRightInd w:val="0"/>
        <w:jc w:val="both"/>
        <w:rPr>
          <w:rFonts w:eastAsia="Calibri" w:cs="Times New Roman"/>
        </w:rPr>
      </w:pPr>
    </w:p>
    <w:p w14:paraId="04A0D197" w14:textId="77777777" w:rsidR="00766A84" w:rsidRPr="00766A84" w:rsidRDefault="00766A84" w:rsidP="00766A84">
      <w:pPr>
        <w:jc w:val="center"/>
        <w:rPr>
          <w:rFonts w:eastAsia="Calibri" w:cs="Times New Roman"/>
        </w:rPr>
      </w:pPr>
      <w:r w:rsidRPr="00766A84">
        <w:rPr>
          <w:rFonts w:asciiTheme="minorHAnsi" w:hAnsiTheme="minorHAnsi"/>
          <w:noProof/>
          <w:sz w:val="22"/>
          <w:lang w:eastAsia="es-MX"/>
        </w:rPr>
        <w:drawing>
          <wp:inline distT="0" distB="0" distL="0" distR="0" wp14:anchorId="04A0BC19" wp14:editId="255CAEAD">
            <wp:extent cx="4124325" cy="1984375"/>
            <wp:effectExtent l="0" t="0" r="9525"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24325" cy="1984375"/>
                    </a:xfrm>
                    <a:prstGeom prst="rect">
                      <a:avLst/>
                    </a:prstGeom>
                    <a:noFill/>
                    <a:ln>
                      <a:noFill/>
                    </a:ln>
                  </pic:spPr>
                </pic:pic>
              </a:graphicData>
            </a:graphic>
          </wp:inline>
        </w:drawing>
      </w:r>
    </w:p>
    <w:p w14:paraId="28954B26" w14:textId="77777777" w:rsidR="00766A84" w:rsidRPr="00766A84" w:rsidRDefault="00766A84" w:rsidP="00766A84">
      <w:pPr>
        <w:jc w:val="both"/>
        <w:rPr>
          <w:rFonts w:eastAsia="Calibri" w:cs="Times New Roman"/>
        </w:rPr>
      </w:pPr>
    </w:p>
    <w:p w14:paraId="39B3C94A" w14:textId="77777777" w:rsidR="00766A84" w:rsidRPr="00766A84" w:rsidRDefault="00766A84" w:rsidP="00766A84">
      <w:pPr>
        <w:numPr>
          <w:ilvl w:val="1"/>
          <w:numId w:val="0"/>
        </w:numPr>
        <w:jc w:val="both"/>
        <w:rPr>
          <w:rFonts w:eastAsia="Times New Roman" w:cs="Times New Roman"/>
          <w:b/>
          <w:i/>
          <w:u w:val="single"/>
        </w:rPr>
      </w:pPr>
      <w:r w:rsidRPr="00766A84">
        <w:rPr>
          <w:rFonts w:eastAsia="Times New Roman" w:cs="Times New Roman"/>
          <w:b/>
          <w:i/>
          <w:u w:val="single"/>
        </w:rPr>
        <w:lastRenderedPageBreak/>
        <w:t>Activos intangibles</w:t>
      </w:r>
    </w:p>
    <w:p w14:paraId="413DF4D3" w14:textId="77777777" w:rsidR="00766A84" w:rsidRPr="00766A84" w:rsidRDefault="00766A84" w:rsidP="00766A84">
      <w:pPr>
        <w:tabs>
          <w:tab w:val="left" w:pos="1418"/>
        </w:tabs>
        <w:autoSpaceDE w:val="0"/>
        <w:autoSpaceDN w:val="0"/>
        <w:adjustRightInd w:val="0"/>
        <w:jc w:val="both"/>
        <w:rPr>
          <w:rFonts w:eastAsia="Calibri" w:cs="Times New Roman"/>
          <w:b/>
          <w:i/>
        </w:rPr>
      </w:pPr>
    </w:p>
    <w:p w14:paraId="00E62470" w14:textId="77777777" w:rsidR="00766A84" w:rsidRPr="00766A84" w:rsidRDefault="00766A84" w:rsidP="00766A84">
      <w:pPr>
        <w:autoSpaceDE w:val="0"/>
        <w:autoSpaceDN w:val="0"/>
        <w:adjustRightInd w:val="0"/>
        <w:jc w:val="both"/>
        <w:rPr>
          <w:rFonts w:eastAsia="Calibri" w:cs="Times New Roman"/>
        </w:rPr>
      </w:pPr>
      <w:r w:rsidRPr="00766A84">
        <w:rPr>
          <w:rFonts w:eastAsia="Calibri" w:cs="Times New Roman"/>
        </w:rPr>
        <w:t xml:space="preserve">Al 31 de marzo de 2024, este rubro representa el valor de los bienes intangibles como software, propiedad de la Sociedad Operadora del Aeropuerto Internacional Ángel Albino Corzo, S.A. de C.V. </w:t>
      </w:r>
    </w:p>
    <w:p w14:paraId="181091BD" w14:textId="77777777" w:rsidR="00766A84" w:rsidRPr="00766A84" w:rsidRDefault="00766A84" w:rsidP="00766A84">
      <w:pPr>
        <w:autoSpaceDE w:val="0"/>
        <w:autoSpaceDN w:val="0"/>
        <w:adjustRightInd w:val="0"/>
        <w:jc w:val="both"/>
        <w:rPr>
          <w:rFonts w:eastAsia="Calibri" w:cs="Times New Roman"/>
        </w:rPr>
      </w:pPr>
    </w:p>
    <w:p w14:paraId="4EB3CA37" w14:textId="77777777" w:rsidR="00766A84" w:rsidRPr="00766A84" w:rsidRDefault="00766A84" w:rsidP="00766A84">
      <w:pPr>
        <w:jc w:val="both"/>
        <w:rPr>
          <w:rFonts w:eastAsia="Calibri" w:cs="Times New Roman"/>
        </w:rPr>
      </w:pPr>
      <w:r w:rsidRPr="00766A84">
        <w:rPr>
          <w:rFonts w:eastAsia="Calibri" w:cs="Times New Roman"/>
        </w:rPr>
        <w:t>Este rubro refleja el monto de $140,276 pesos.</w:t>
      </w:r>
    </w:p>
    <w:p w14:paraId="50BAACCA" w14:textId="77777777" w:rsidR="00766A84" w:rsidRPr="00766A84" w:rsidRDefault="00766A84" w:rsidP="00766A84">
      <w:pPr>
        <w:tabs>
          <w:tab w:val="left" w:pos="1418"/>
        </w:tabs>
        <w:autoSpaceDE w:val="0"/>
        <w:autoSpaceDN w:val="0"/>
        <w:adjustRightInd w:val="0"/>
        <w:jc w:val="both"/>
        <w:rPr>
          <w:rFonts w:eastAsia="Calibri" w:cs="Times New Roman"/>
          <w:b/>
          <w:i/>
        </w:rPr>
      </w:pPr>
    </w:p>
    <w:p w14:paraId="2483A005" w14:textId="77777777" w:rsidR="00766A84" w:rsidRPr="00766A84" w:rsidRDefault="00766A84" w:rsidP="00766A84">
      <w:pPr>
        <w:tabs>
          <w:tab w:val="left" w:pos="1418"/>
        </w:tabs>
        <w:autoSpaceDE w:val="0"/>
        <w:autoSpaceDN w:val="0"/>
        <w:adjustRightInd w:val="0"/>
        <w:jc w:val="center"/>
        <w:rPr>
          <w:rFonts w:eastAsia="Calibri" w:cs="Times New Roman"/>
          <w:b/>
          <w:i/>
        </w:rPr>
      </w:pPr>
      <w:r w:rsidRPr="00766A84">
        <w:rPr>
          <w:rFonts w:asciiTheme="minorHAnsi" w:hAnsiTheme="minorHAnsi"/>
          <w:noProof/>
          <w:sz w:val="22"/>
          <w:lang w:eastAsia="es-MX"/>
        </w:rPr>
        <w:drawing>
          <wp:inline distT="0" distB="0" distL="0" distR="0" wp14:anchorId="6FA5E109" wp14:editId="49B70D55">
            <wp:extent cx="4124325" cy="1011555"/>
            <wp:effectExtent l="0" t="0" r="9525"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24325" cy="1011555"/>
                    </a:xfrm>
                    <a:prstGeom prst="rect">
                      <a:avLst/>
                    </a:prstGeom>
                    <a:noFill/>
                    <a:ln>
                      <a:noFill/>
                    </a:ln>
                  </pic:spPr>
                </pic:pic>
              </a:graphicData>
            </a:graphic>
          </wp:inline>
        </w:drawing>
      </w:r>
    </w:p>
    <w:p w14:paraId="689EA31A" w14:textId="77777777" w:rsidR="00766A84" w:rsidRPr="00766A84" w:rsidRDefault="00766A84" w:rsidP="00766A84">
      <w:pPr>
        <w:tabs>
          <w:tab w:val="left" w:pos="1418"/>
        </w:tabs>
        <w:autoSpaceDE w:val="0"/>
        <w:autoSpaceDN w:val="0"/>
        <w:adjustRightInd w:val="0"/>
        <w:jc w:val="both"/>
        <w:rPr>
          <w:rFonts w:eastAsia="Calibri" w:cs="Times New Roman"/>
          <w:b/>
          <w:i/>
        </w:rPr>
      </w:pPr>
    </w:p>
    <w:p w14:paraId="28E3FAA2" w14:textId="77777777" w:rsidR="00766A84" w:rsidRPr="00766A84" w:rsidRDefault="00766A84" w:rsidP="00766A84">
      <w:pPr>
        <w:tabs>
          <w:tab w:val="left" w:pos="1418"/>
        </w:tabs>
        <w:autoSpaceDE w:val="0"/>
        <w:autoSpaceDN w:val="0"/>
        <w:adjustRightInd w:val="0"/>
        <w:jc w:val="both"/>
        <w:rPr>
          <w:rFonts w:eastAsia="Calibri" w:cs="Times New Roman"/>
          <w:b/>
          <w:i/>
        </w:rPr>
      </w:pPr>
    </w:p>
    <w:p w14:paraId="4D12D8B1" w14:textId="77777777" w:rsidR="00766A84" w:rsidRPr="00766A84" w:rsidRDefault="00766A84" w:rsidP="00766A84">
      <w:pPr>
        <w:numPr>
          <w:ilvl w:val="1"/>
          <w:numId w:val="0"/>
        </w:numPr>
        <w:jc w:val="both"/>
        <w:rPr>
          <w:rFonts w:eastAsia="Times New Roman" w:cs="Times New Roman"/>
          <w:b/>
          <w:i/>
          <w:u w:val="single"/>
        </w:rPr>
      </w:pPr>
      <w:r w:rsidRPr="00766A84">
        <w:rPr>
          <w:rFonts w:eastAsia="Times New Roman" w:cs="Times New Roman"/>
          <w:b/>
          <w:i/>
          <w:u w:val="single"/>
        </w:rPr>
        <w:t>Depreciación, deterioro y amortización acumulada de bienes</w:t>
      </w:r>
    </w:p>
    <w:p w14:paraId="670FCED9" w14:textId="77777777" w:rsidR="00766A84" w:rsidRPr="00766A84" w:rsidRDefault="00766A84" w:rsidP="00766A84">
      <w:pPr>
        <w:tabs>
          <w:tab w:val="left" w:pos="1418"/>
        </w:tabs>
        <w:autoSpaceDE w:val="0"/>
        <w:autoSpaceDN w:val="0"/>
        <w:adjustRightInd w:val="0"/>
        <w:jc w:val="both"/>
        <w:rPr>
          <w:rFonts w:eastAsia="Calibri" w:cs="Times New Roman"/>
          <w:b/>
          <w:i/>
        </w:rPr>
      </w:pPr>
    </w:p>
    <w:p w14:paraId="647F3EC9" w14:textId="77777777" w:rsidR="00766A84" w:rsidRPr="00766A84" w:rsidRDefault="00766A84" w:rsidP="00766A84">
      <w:pPr>
        <w:autoSpaceDE w:val="0"/>
        <w:autoSpaceDN w:val="0"/>
        <w:adjustRightInd w:val="0"/>
        <w:jc w:val="both"/>
        <w:rPr>
          <w:rFonts w:eastAsia="Calibri" w:cs="Times New Roman"/>
        </w:rPr>
      </w:pPr>
      <w:r w:rsidRPr="00766A84">
        <w:rPr>
          <w:rFonts w:eastAsia="Calibri" w:cs="Times New Roman"/>
        </w:rPr>
        <w:t>Este rubro presenta la cifra negativa de $ 697,083,350 pesos, la cual representa una disminución del 79.3 % del activo no circulante; se integra por la depreciación de bienes inmuebles, muebles e infraestructura, así como, la amortización a los activos intangibles de las Entidades Paraestatales y Fideicomisos Empresariales no Financieros con Participación Estatal Mayoritaria, aplicándose las tasas establecidas para tal efecto en la Ley del Impuesto sobre la Renta y el procedimiento establecido por el Consejo Nacional de Armonización Contable (CONAC), aplicados por los entes públicos en el ejercicio 2024.</w:t>
      </w:r>
    </w:p>
    <w:p w14:paraId="00988AB4" w14:textId="77777777" w:rsidR="00766A84" w:rsidRPr="00766A84" w:rsidRDefault="00766A84" w:rsidP="00766A84">
      <w:pPr>
        <w:tabs>
          <w:tab w:val="left" w:pos="1418"/>
        </w:tabs>
        <w:autoSpaceDE w:val="0"/>
        <w:autoSpaceDN w:val="0"/>
        <w:adjustRightInd w:val="0"/>
        <w:jc w:val="both"/>
        <w:rPr>
          <w:rFonts w:eastAsia="Calibri" w:cs="Times New Roman"/>
        </w:rPr>
      </w:pPr>
    </w:p>
    <w:p w14:paraId="770DBB28" w14:textId="77777777" w:rsidR="00766A84" w:rsidRPr="00766A84" w:rsidRDefault="00766A84" w:rsidP="00766A84">
      <w:pPr>
        <w:autoSpaceDE w:val="0"/>
        <w:autoSpaceDN w:val="0"/>
        <w:adjustRightInd w:val="0"/>
        <w:jc w:val="center"/>
        <w:outlineLvl w:val="0"/>
        <w:rPr>
          <w:rFonts w:eastAsia="Calibri" w:cs="Times New Roman"/>
          <w:b/>
          <w:bCs/>
          <w:i/>
          <w:iCs/>
        </w:rPr>
      </w:pPr>
      <w:r w:rsidRPr="00766A84">
        <w:rPr>
          <w:rFonts w:asciiTheme="minorHAnsi" w:hAnsiTheme="minorHAnsi"/>
          <w:noProof/>
          <w:sz w:val="22"/>
          <w:lang w:eastAsia="es-MX"/>
        </w:rPr>
        <w:drawing>
          <wp:inline distT="0" distB="0" distL="0" distR="0" wp14:anchorId="0E87417C" wp14:editId="75E7F016">
            <wp:extent cx="4124325" cy="2247265"/>
            <wp:effectExtent l="0" t="0" r="9525" b="635"/>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24325" cy="2247265"/>
                    </a:xfrm>
                    <a:prstGeom prst="rect">
                      <a:avLst/>
                    </a:prstGeom>
                    <a:noFill/>
                    <a:ln>
                      <a:noFill/>
                    </a:ln>
                  </pic:spPr>
                </pic:pic>
              </a:graphicData>
            </a:graphic>
          </wp:inline>
        </w:drawing>
      </w:r>
    </w:p>
    <w:p w14:paraId="64D1EE55" w14:textId="77777777" w:rsidR="00766A84" w:rsidRPr="00766A84" w:rsidRDefault="00766A84" w:rsidP="00766A84">
      <w:pPr>
        <w:numPr>
          <w:ilvl w:val="1"/>
          <w:numId w:val="0"/>
        </w:numPr>
        <w:jc w:val="both"/>
        <w:rPr>
          <w:rFonts w:eastAsia="Times New Roman" w:cs="Times New Roman"/>
          <w:b/>
          <w:i/>
        </w:rPr>
      </w:pPr>
    </w:p>
    <w:p w14:paraId="64B1218C" w14:textId="77777777" w:rsidR="00766A84" w:rsidRPr="00766A84" w:rsidRDefault="00766A84" w:rsidP="00766A84">
      <w:pPr>
        <w:numPr>
          <w:ilvl w:val="1"/>
          <w:numId w:val="0"/>
        </w:numPr>
        <w:jc w:val="both"/>
        <w:rPr>
          <w:rFonts w:eastAsia="Times New Roman" w:cs="Times New Roman"/>
          <w:b/>
          <w:i/>
        </w:rPr>
      </w:pPr>
    </w:p>
    <w:p w14:paraId="7A60DC8F" w14:textId="77777777" w:rsidR="00766A84" w:rsidRPr="00766A84" w:rsidRDefault="00766A84" w:rsidP="008C2C0C">
      <w:pPr>
        <w:tabs>
          <w:tab w:val="left" w:pos="1616"/>
        </w:tabs>
        <w:rPr>
          <w:rFonts w:eastAsia="Times New Roman" w:cs="Times New Roman"/>
          <w:b/>
          <w:i/>
          <w:u w:val="single"/>
        </w:rPr>
      </w:pPr>
      <w:r w:rsidRPr="00766A84">
        <w:rPr>
          <w:rFonts w:eastAsia="Times New Roman" w:cs="Times New Roman"/>
          <w:b/>
          <w:i/>
          <w:u w:val="single"/>
        </w:rPr>
        <w:t>Activos diferidos</w:t>
      </w:r>
    </w:p>
    <w:p w14:paraId="70FA5EF2" w14:textId="77777777" w:rsidR="00766A84" w:rsidRPr="00766A84" w:rsidRDefault="00766A84" w:rsidP="00766A84">
      <w:pPr>
        <w:jc w:val="both"/>
        <w:outlineLvl w:val="0"/>
        <w:rPr>
          <w:rFonts w:eastAsia="Calibri" w:cs="Times New Roman"/>
          <w:b/>
          <w:bCs/>
        </w:rPr>
      </w:pPr>
    </w:p>
    <w:p w14:paraId="501953A3" w14:textId="2769554C" w:rsidR="00766A84" w:rsidRPr="00766A84" w:rsidRDefault="00766A84" w:rsidP="00766A84">
      <w:pPr>
        <w:jc w:val="both"/>
        <w:rPr>
          <w:rFonts w:eastAsia="Calibri" w:cs="Times New Roman"/>
        </w:rPr>
      </w:pPr>
      <w:r w:rsidRPr="00766A84">
        <w:rPr>
          <w:rFonts w:eastAsia="Calibri" w:cs="Times New Roman"/>
        </w:rPr>
        <w:t xml:space="preserve">El saldo de este rubro asciende a $ 13,350,027 pesos y se integra principalmente por: estudios, formulación y evaluación de proyectos con $ 8,207,522 pesos, así como anticipos a largo plazo con $ 499 pesos, beneficios de retiro de empleados pagados por adelantado con $ 4,273,769 pesos; así como, operaciones transitorias por regularizar con </w:t>
      </w:r>
      <w:r w:rsidR="008C2C0C">
        <w:rPr>
          <w:rFonts w:eastAsia="Calibri" w:cs="Times New Roman"/>
        </w:rPr>
        <w:br/>
      </w:r>
      <w:r w:rsidRPr="00766A84">
        <w:rPr>
          <w:rFonts w:eastAsia="Calibri" w:cs="Times New Roman"/>
        </w:rPr>
        <w:t>$ 868,237 pesos, correspondientes a recursos de años anteriores.</w:t>
      </w:r>
    </w:p>
    <w:p w14:paraId="76AA7971" w14:textId="77777777" w:rsidR="00766A84" w:rsidRPr="00766A84" w:rsidRDefault="00766A84" w:rsidP="00766A84">
      <w:pPr>
        <w:jc w:val="both"/>
        <w:rPr>
          <w:rFonts w:eastAsia="Calibri" w:cs="Times New Roman"/>
        </w:rPr>
      </w:pPr>
    </w:p>
    <w:p w14:paraId="0501CD1B" w14:textId="77777777" w:rsidR="00766A84" w:rsidRPr="00766A84" w:rsidRDefault="00766A84" w:rsidP="00766A84">
      <w:pPr>
        <w:autoSpaceDE w:val="0"/>
        <w:autoSpaceDN w:val="0"/>
        <w:adjustRightInd w:val="0"/>
        <w:jc w:val="both"/>
        <w:rPr>
          <w:rFonts w:eastAsia="Calibri" w:cs="Times New Roman"/>
        </w:rPr>
      </w:pPr>
      <w:r w:rsidRPr="00766A84">
        <w:rPr>
          <w:rFonts w:eastAsia="Calibri" w:cs="Times New Roman"/>
        </w:rPr>
        <w:t>A la fecha que se informa este rubro representa el 1.5 % respecto al total del activo no circulante.</w:t>
      </w:r>
    </w:p>
    <w:p w14:paraId="31262B66" w14:textId="77777777" w:rsidR="00766A84" w:rsidRPr="00766A84" w:rsidRDefault="00766A84" w:rsidP="00766A84">
      <w:pPr>
        <w:autoSpaceDE w:val="0"/>
        <w:autoSpaceDN w:val="0"/>
        <w:adjustRightInd w:val="0"/>
        <w:jc w:val="both"/>
        <w:rPr>
          <w:rFonts w:eastAsia="Calibri" w:cs="Times New Roman"/>
        </w:rPr>
      </w:pPr>
    </w:p>
    <w:p w14:paraId="205BB070" w14:textId="77777777" w:rsidR="00766A84" w:rsidRPr="00766A84" w:rsidRDefault="00766A84" w:rsidP="00766A84">
      <w:pPr>
        <w:autoSpaceDE w:val="0"/>
        <w:autoSpaceDN w:val="0"/>
        <w:adjustRightInd w:val="0"/>
        <w:jc w:val="center"/>
        <w:rPr>
          <w:rFonts w:eastAsia="Calibri" w:cs="Times New Roman"/>
        </w:rPr>
      </w:pPr>
      <w:r w:rsidRPr="00766A84">
        <w:rPr>
          <w:rFonts w:asciiTheme="minorHAnsi" w:hAnsiTheme="minorHAnsi"/>
          <w:noProof/>
          <w:sz w:val="22"/>
          <w:lang w:eastAsia="es-MX"/>
        </w:rPr>
        <w:lastRenderedPageBreak/>
        <w:drawing>
          <wp:inline distT="0" distB="0" distL="0" distR="0" wp14:anchorId="5DF2651D" wp14:editId="371E03BE">
            <wp:extent cx="4124325" cy="1848485"/>
            <wp:effectExtent l="0" t="0" r="9525"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24325" cy="1848485"/>
                    </a:xfrm>
                    <a:prstGeom prst="rect">
                      <a:avLst/>
                    </a:prstGeom>
                    <a:noFill/>
                    <a:ln>
                      <a:noFill/>
                    </a:ln>
                  </pic:spPr>
                </pic:pic>
              </a:graphicData>
            </a:graphic>
          </wp:inline>
        </w:drawing>
      </w:r>
    </w:p>
    <w:p w14:paraId="788C7DFE" w14:textId="0EFA1F5A" w:rsidR="00766A84" w:rsidRDefault="00766A84" w:rsidP="00766A84">
      <w:pPr>
        <w:jc w:val="both"/>
        <w:rPr>
          <w:rFonts w:eastAsia="Calibri" w:cs="Times New Roman"/>
        </w:rPr>
      </w:pPr>
    </w:p>
    <w:p w14:paraId="2C9171E6" w14:textId="77777777" w:rsidR="008C2C0C" w:rsidRPr="00766A84" w:rsidRDefault="008C2C0C" w:rsidP="00766A84">
      <w:pPr>
        <w:jc w:val="both"/>
        <w:rPr>
          <w:rFonts w:eastAsia="Calibri" w:cs="Times New Roman"/>
        </w:rPr>
      </w:pPr>
    </w:p>
    <w:p w14:paraId="40CA7A26" w14:textId="77777777" w:rsidR="00766A84" w:rsidRPr="00766A84" w:rsidRDefault="00766A84" w:rsidP="00766A84">
      <w:pPr>
        <w:jc w:val="both"/>
        <w:rPr>
          <w:rFonts w:eastAsia="Calibri" w:cs="Arial"/>
          <w:b/>
          <w:bCs/>
          <w:szCs w:val="20"/>
          <w:lang w:val="es-ES" w:eastAsia="es-ES"/>
        </w:rPr>
      </w:pPr>
      <w:bookmarkStart w:id="4" w:name="_Hlk125467269"/>
      <w:r w:rsidRPr="00766A84">
        <w:rPr>
          <w:rFonts w:eastAsia="Calibri" w:cs="Arial"/>
          <w:b/>
          <w:bCs/>
          <w:szCs w:val="20"/>
          <w:lang w:val="es-ES" w:eastAsia="es-ES"/>
        </w:rPr>
        <w:t>Pasivo</w:t>
      </w:r>
    </w:p>
    <w:p w14:paraId="32BCEDD4" w14:textId="77777777" w:rsidR="00766A84" w:rsidRPr="00766A84" w:rsidRDefault="00766A84" w:rsidP="00766A84">
      <w:pPr>
        <w:autoSpaceDE w:val="0"/>
        <w:autoSpaceDN w:val="0"/>
        <w:adjustRightInd w:val="0"/>
        <w:jc w:val="both"/>
        <w:rPr>
          <w:rFonts w:cs="Arial"/>
          <w:b/>
          <w:bCs/>
          <w:szCs w:val="20"/>
        </w:rPr>
      </w:pPr>
    </w:p>
    <w:bookmarkEnd w:id="4"/>
    <w:p w14:paraId="14FCB8AF" w14:textId="77777777" w:rsidR="00766A84" w:rsidRPr="00766A84" w:rsidRDefault="00766A84" w:rsidP="00766A84">
      <w:pPr>
        <w:autoSpaceDE w:val="0"/>
        <w:autoSpaceDN w:val="0"/>
        <w:adjustRightInd w:val="0"/>
        <w:jc w:val="both"/>
        <w:rPr>
          <w:rFonts w:eastAsia="Calibri" w:cs="Times New Roman"/>
        </w:rPr>
      </w:pPr>
      <w:r w:rsidRPr="00766A84">
        <w:rPr>
          <w:rFonts w:eastAsia="Calibri" w:cs="Times New Roman"/>
        </w:rPr>
        <w:t>Es el conjunto de cuentas que permite el registro de las obligaciones contraídas por los entes públicos, para el desarrollo de sus funciones y la prestación de los servicios públicos. Al 31 de marzo de 2024, los estados financieros reflejan principalmente pasivo circulante o corto plazo, es decir, aquellas obligaciones en que la exigibilidad de pago es menor a un año, así también, pasivo no circulante o largo plazo que representa las obligaciones con vencimiento posterior a un año.</w:t>
      </w:r>
    </w:p>
    <w:p w14:paraId="3E45BCCF" w14:textId="77777777" w:rsidR="00766A84" w:rsidRPr="00766A84" w:rsidRDefault="00766A84" w:rsidP="00766A84">
      <w:pPr>
        <w:autoSpaceDE w:val="0"/>
        <w:autoSpaceDN w:val="0"/>
        <w:adjustRightInd w:val="0"/>
        <w:jc w:val="both"/>
        <w:rPr>
          <w:rFonts w:eastAsia="Calibri" w:cs="Arial"/>
          <w:b/>
          <w:bCs/>
          <w:szCs w:val="20"/>
          <w:lang w:val="es-ES" w:eastAsia="es-ES"/>
        </w:rPr>
      </w:pPr>
    </w:p>
    <w:p w14:paraId="146923A0" w14:textId="77777777" w:rsidR="00766A84" w:rsidRPr="00766A84" w:rsidRDefault="00766A84" w:rsidP="00766A84">
      <w:pPr>
        <w:jc w:val="both"/>
        <w:rPr>
          <w:rFonts w:eastAsia="Calibri" w:cs="Arial"/>
          <w:b/>
          <w:bCs/>
          <w:szCs w:val="20"/>
          <w:lang w:val="es-ES" w:eastAsia="es-ES"/>
        </w:rPr>
      </w:pPr>
      <w:r w:rsidRPr="00766A84">
        <w:rPr>
          <w:rFonts w:eastAsia="Calibri" w:cs="Arial"/>
          <w:b/>
          <w:bCs/>
          <w:noProof/>
          <w:szCs w:val="20"/>
          <w:lang w:eastAsia="es-MX"/>
        </w:rPr>
        <mc:AlternateContent>
          <mc:Choice Requires="wps">
            <w:drawing>
              <wp:anchor distT="0" distB="0" distL="114300" distR="114300" simplePos="0" relativeHeight="251657728" behindDoc="0" locked="0" layoutInCell="1" allowOverlap="1" wp14:anchorId="158273AE" wp14:editId="489CA404">
                <wp:simplePos x="0" y="0"/>
                <wp:positionH relativeFrom="column">
                  <wp:posOffset>-3247390</wp:posOffset>
                </wp:positionH>
                <wp:positionV relativeFrom="paragraph">
                  <wp:posOffset>167005</wp:posOffset>
                </wp:positionV>
                <wp:extent cx="914400" cy="22860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CBC815" w14:textId="77777777" w:rsidR="00766A84" w:rsidRPr="00A53552" w:rsidRDefault="00766A84" w:rsidP="00766A84">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273AE" id="_x0000_t202" coordsize="21600,21600" o:spt="202" path="m,l,21600r21600,l21600,xe">
                <v:stroke joinstyle="miter"/>
                <v:path gradientshapeok="t" o:connecttype="rect"/>
              </v:shapetype>
              <v:shape id="Cuadro de texto 5" o:spid="_x0000_s1026" type="#_x0000_t202" style="position:absolute;left:0;text-align:left;margin-left:-255.7pt;margin-top:13.15pt;width:1in;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" stroked="f">
                <v:textbox>
                  <w:txbxContent>
                    <w:p w14:paraId="65CBC815" w14:textId="77777777" w:rsidR="00766A84" w:rsidRPr="00A53552" w:rsidRDefault="00766A84" w:rsidP="00766A84">
                      <w:pPr>
                        <w:rPr>
                          <w:color w:val="FF0000"/>
                          <w:sz w:val="16"/>
                          <w:szCs w:val="16"/>
                        </w:rPr>
                      </w:pPr>
                      <w:r w:rsidRPr="00A53552">
                        <w:rPr>
                          <w:color w:val="FF0000"/>
                          <w:sz w:val="16"/>
                          <w:szCs w:val="16"/>
                        </w:rPr>
                        <w:t>Pendiente gráfica</w:t>
                      </w:r>
                    </w:p>
                  </w:txbxContent>
                </v:textbox>
              </v:shape>
            </w:pict>
          </mc:Fallback>
        </mc:AlternateContent>
      </w:r>
      <w:r w:rsidRPr="00766A84">
        <w:rPr>
          <w:rFonts w:eastAsia="Calibri" w:cs="Arial"/>
          <w:b/>
          <w:bCs/>
          <w:szCs w:val="20"/>
          <w:lang w:val="es-ES" w:eastAsia="es-ES"/>
        </w:rPr>
        <w:t>Circulante</w:t>
      </w:r>
    </w:p>
    <w:p w14:paraId="20885D1C" w14:textId="77777777" w:rsidR="00766A84" w:rsidRPr="00766A84" w:rsidRDefault="00766A84" w:rsidP="00766A84">
      <w:pPr>
        <w:numPr>
          <w:ilvl w:val="1"/>
          <w:numId w:val="0"/>
        </w:numPr>
        <w:jc w:val="both"/>
        <w:rPr>
          <w:rFonts w:eastAsia="Times New Roman" w:cs="Times New Roman"/>
          <w:b/>
          <w:i/>
          <w:u w:val="single"/>
        </w:rPr>
      </w:pPr>
    </w:p>
    <w:p w14:paraId="1095DEBA" w14:textId="77777777" w:rsidR="00766A84" w:rsidRPr="00766A84" w:rsidRDefault="00766A84" w:rsidP="00766A84">
      <w:pPr>
        <w:numPr>
          <w:ilvl w:val="1"/>
          <w:numId w:val="0"/>
        </w:numPr>
        <w:jc w:val="both"/>
        <w:rPr>
          <w:rFonts w:eastAsia="Times New Roman" w:cs="Times New Roman"/>
          <w:b/>
          <w:i/>
          <w:u w:val="single"/>
        </w:rPr>
      </w:pPr>
      <w:r w:rsidRPr="00766A84">
        <w:rPr>
          <w:rFonts w:eastAsia="Times New Roman" w:cs="Times New Roman"/>
          <w:b/>
          <w:i/>
          <w:u w:val="single"/>
        </w:rPr>
        <w:t>Cuentas por pagar a corto plazo</w:t>
      </w:r>
    </w:p>
    <w:p w14:paraId="608E2E54" w14:textId="77777777" w:rsidR="00766A84" w:rsidRPr="00766A84" w:rsidRDefault="00766A84" w:rsidP="00766A84">
      <w:pPr>
        <w:tabs>
          <w:tab w:val="left" w:pos="1418"/>
        </w:tabs>
        <w:autoSpaceDE w:val="0"/>
        <w:autoSpaceDN w:val="0"/>
        <w:adjustRightInd w:val="0"/>
        <w:jc w:val="both"/>
        <w:rPr>
          <w:rFonts w:eastAsia="Calibri" w:cs="Times New Roman"/>
          <w:b/>
          <w:i/>
        </w:rPr>
      </w:pPr>
    </w:p>
    <w:p w14:paraId="49944586" w14:textId="77777777" w:rsidR="00766A84" w:rsidRPr="00766A84" w:rsidRDefault="00766A84" w:rsidP="00766A84">
      <w:pPr>
        <w:jc w:val="both"/>
        <w:outlineLvl w:val="0"/>
        <w:rPr>
          <w:rFonts w:eastAsia="Calibri" w:cs="Times New Roman"/>
          <w:bCs/>
          <w:iCs/>
        </w:rPr>
      </w:pPr>
      <w:r w:rsidRPr="00766A84">
        <w:rPr>
          <w:rFonts w:eastAsia="Calibri" w:cs="Times New Roman"/>
          <w:bCs/>
        </w:rPr>
        <w:t>La cifra reflejada en este rubro asciende a $ 142,395,882 pesos, y representa el 100 % del pasivo circulante.</w:t>
      </w:r>
    </w:p>
    <w:p w14:paraId="583C0CEE" w14:textId="77777777" w:rsidR="00766A84" w:rsidRPr="00766A84" w:rsidRDefault="00766A84" w:rsidP="00766A84">
      <w:pPr>
        <w:jc w:val="both"/>
        <w:outlineLvl w:val="0"/>
        <w:rPr>
          <w:rFonts w:eastAsia="Calibri" w:cs="Times New Roman"/>
          <w:bCs/>
          <w:iCs/>
        </w:rPr>
      </w:pPr>
    </w:p>
    <w:p w14:paraId="12C8EBD8" w14:textId="77777777" w:rsidR="00766A84" w:rsidRPr="00766A84" w:rsidRDefault="00766A84" w:rsidP="00766A84">
      <w:pPr>
        <w:jc w:val="both"/>
        <w:outlineLvl w:val="0"/>
        <w:rPr>
          <w:rFonts w:eastAsia="Calibri" w:cs="Times New Roman"/>
        </w:rPr>
      </w:pPr>
      <w:r w:rsidRPr="00766A84">
        <w:rPr>
          <w:rFonts w:eastAsia="Calibri" w:cs="Times New Roman"/>
          <w:bCs/>
        </w:rPr>
        <w:t>Este rubro se integra de los siguientes conceptos relevantes:</w:t>
      </w:r>
    </w:p>
    <w:p w14:paraId="410C67BB" w14:textId="77777777" w:rsidR="00766A84" w:rsidRPr="00766A84" w:rsidRDefault="00766A84" w:rsidP="00766A84">
      <w:pPr>
        <w:jc w:val="both"/>
        <w:outlineLvl w:val="0"/>
        <w:rPr>
          <w:rFonts w:eastAsia="Calibri" w:cs="Times New Roman"/>
        </w:rPr>
      </w:pPr>
    </w:p>
    <w:p w14:paraId="13F4357F" w14:textId="77777777" w:rsidR="00766A84" w:rsidRPr="00766A84" w:rsidRDefault="00766A84" w:rsidP="00766A84">
      <w:pPr>
        <w:numPr>
          <w:ilvl w:val="0"/>
          <w:numId w:val="39"/>
        </w:numPr>
        <w:spacing w:after="120"/>
        <w:ind w:left="357" w:hanging="357"/>
        <w:jc w:val="both"/>
        <w:outlineLvl w:val="0"/>
        <w:rPr>
          <w:rFonts w:eastAsia="Times New Roman" w:cs="Arial"/>
          <w:szCs w:val="20"/>
          <w:lang w:eastAsia="es-MX"/>
        </w:rPr>
      </w:pPr>
      <w:r w:rsidRPr="00766A84">
        <w:rPr>
          <w:rFonts w:eastAsia="Times New Roman" w:cs="Arial"/>
          <w:szCs w:val="20"/>
          <w:lang w:eastAsia="es-MX"/>
        </w:rPr>
        <w:t>Obligaciones contraídas por las entidades por la adquisición de bienes de consumo e inventariables y, por la contratación de servicios con proveedores necesarios para su operatividad y que se encuentran pendientes de pago, al periodo que se informa.</w:t>
      </w:r>
    </w:p>
    <w:p w14:paraId="1AB50455" w14:textId="77777777" w:rsidR="00766A84" w:rsidRPr="00766A84" w:rsidRDefault="00766A84" w:rsidP="00766A84">
      <w:pPr>
        <w:numPr>
          <w:ilvl w:val="0"/>
          <w:numId w:val="39"/>
        </w:numPr>
        <w:spacing w:after="120"/>
        <w:ind w:left="357" w:hanging="357"/>
        <w:jc w:val="both"/>
        <w:outlineLvl w:val="0"/>
        <w:rPr>
          <w:rFonts w:eastAsia="Times New Roman" w:cs="Arial"/>
          <w:szCs w:val="20"/>
          <w:lang w:eastAsia="es-MX"/>
        </w:rPr>
      </w:pPr>
      <w:r w:rsidRPr="00766A84">
        <w:rPr>
          <w:rFonts w:eastAsia="Times New Roman" w:cs="Arial"/>
          <w:szCs w:val="20"/>
          <w:lang w:eastAsia="es-MX"/>
        </w:rPr>
        <w:t>Así mismo, por el registro de las retenciones por servicios personales: cuotas IMSS e INFONAVIT, además, por las retenciones y contribuciones a favor de terceros: ISSS, 2 % del Impuesto Sobre Nóminas a prestadores de servicios, IVA y el ISR por arrendamiento y honorarios.</w:t>
      </w:r>
    </w:p>
    <w:p w14:paraId="2D73F763" w14:textId="77777777" w:rsidR="00766A84" w:rsidRPr="00766A84" w:rsidRDefault="00766A84" w:rsidP="00766A84">
      <w:pPr>
        <w:numPr>
          <w:ilvl w:val="0"/>
          <w:numId w:val="39"/>
        </w:numPr>
        <w:spacing w:after="120"/>
        <w:ind w:left="357" w:hanging="357"/>
        <w:jc w:val="both"/>
        <w:outlineLvl w:val="0"/>
        <w:rPr>
          <w:rFonts w:eastAsia="Times New Roman" w:cs="Arial"/>
          <w:iCs/>
          <w:szCs w:val="20"/>
          <w:lang w:val="es-ES" w:eastAsia="es-MX"/>
        </w:rPr>
      </w:pPr>
      <w:r w:rsidRPr="00766A84">
        <w:rPr>
          <w:rFonts w:eastAsia="Times New Roman" w:cs="Arial"/>
          <w:iCs/>
          <w:szCs w:val="20"/>
          <w:lang w:val="es-ES" w:eastAsia="es-MX"/>
        </w:rPr>
        <w:t>5 al millar por inspección y vigilancia.</w:t>
      </w:r>
    </w:p>
    <w:p w14:paraId="54E667E1" w14:textId="77777777" w:rsidR="00766A84" w:rsidRPr="00766A84" w:rsidRDefault="00766A84" w:rsidP="00766A84">
      <w:pPr>
        <w:numPr>
          <w:ilvl w:val="0"/>
          <w:numId w:val="39"/>
        </w:numPr>
        <w:spacing w:after="120"/>
        <w:ind w:left="357" w:hanging="357"/>
        <w:jc w:val="both"/>
        <w:outlineLvl w:val="0"/>
        <w:rPr>
          <w:rFonts w:eastAsia="Times New Roman" w:cs="Arial"/>
          <w:iCs/>
          <w:szCs w:val="20"/>
          <w:lang w:val="es-ES" w:eastAsia="es-MX"/>
        </w:rPr>
      </w:pPr>
      <w:r w:rsidRPr="00766A84">
        <w:rPr>
          <w:rFonts w:eastAsia="Times New Roman" w:cs="Arial"/>
          <w:iCs/>
          <w:szCs w:val="20"/>
          <w:lang w:val="es-ES" w:eastAsia="es-MX"/>
        </w:rPr>
        <w:t>Recursos recibidos por los socios para futuros aumentos de capital social.</w:t>
      </w:r>
    </w:p>
    <w:p w14:paraId="04905CE2" w14:textId="77777777" w:rsidR="00766A84" w:rsidRPr="00766A84" w:rsidRDefault="00766A84" w:rsidP="00766A84">
      <w:pPr>
        <w:jc w:val="both"/>
        <w:outlineLvl w:val="0"/>
        <w:rPr>
          <w:rFonts w:eastAsia="Calibri" w:cs="Times New Roman"/>
          <w:noProof/>
          <w:lang w:eastAsia="es-MX"/>
        </w:rPr>
      </w:pPr>
    </w:p>
    <w:p w14:paraId="314809B8" w14:textId="77777777" w:rsidR="00766A84" w:rsidRPr="00766A84" w:rsidRDefault="00766A84" w:rsidP="00766A84">
      <w:pPr>
        <w:jc w:val="center"/>
        <w:outlineLvl w:val="0"/>
        <w:rPr>
          <w:rFonts w:eastAsia="Calibri" w:cs="Times New Roman"/>
          <w:noProof/>
          <w:lang w:eastAsia="es-MX"/>
        </w:rPr>
      </w:pPr>
      <w:r w:rsidRPr="00766A84">
        <w:rPr>
          <w:rFonts w:asciiTheme="minorHAnsi" w:hAnsiTheme="minorHAnsi"/>
          <w:noProof/>
          <w:sz w:val="22"/>
          <w:lang w:eastAsia="es-MX"/>
        </w:rPr>
        <w:drawing>
          <wp:inline distT="0" distB="0" distL="0" distR="0" wp14:anchorId="3C4D0412" wp14:editId="71A1FF7A">
            <wp:extent cx="4017645" cy="1790065"/>
            <wp:effectExtent l="0" t="0" r="1905" b="635"/>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17645" cy="1790065"/>
                    </a:xfrm>
                    <a:prstGeom prst="rect">
                      <a:avLst/>
                    </a:prstGeom>
                    <a:noFill/>
                    <a:ln>
                      <a:noFill/>
                    </a:ln>
                  </pic:spPr>
                </pic:pic>
              </a:graphicData>
            </a:graphic>
          </wp:inline>
        </w:drawing>
      </w:r>
    </w:p>
    <w:p w14:paraId="33A9937D" w14:textId="77777777" w:rsidR="00766A84" w:rsidRPr="00766A84" w:rsidRDefault="00766A84" w:rsidP="00766A84">
      <w:pPr>
        <w:numPr>
          <w:ilvl w:val="1"/>
          <w:numId w:val="0"/>
        </w:numPr>
        <w:jc w:val="both"/>
        <w:rPr>
          <w:rFonts w:eastAsia="Times New Roman" w:cs="Times New Roman"/>
          <w:b/>
          <w:i/>
          <w:color w:val="B09A5B"/>
        </w:rPr>
      </w:pPr>
    </w:p>
    <w:p w14:paraId="0B8BEC5E" w14:textId="77777777" w:rsidR="00766A84" w:rsidRPr="00766A84" w:rsidRDefault="00766A84" w:rsidP="00766A84">
      <w:pPr>
        <w:numPr>
          <w:ilvl w:val="1"/>
          <w:numId w:val="0"/>
        </w:numPr>
        <w:jc w:val="both"/>
        <w:rPr>
          <w:rFonts w:eastAsia="Times New Roman" w:cs="Times New Roman"/>
          <w:b/>
          <w:i/>
          <w:color w:val="B09A5B"/>
        </w:rPr>
      </w:pPr>
    </w:p>
    <w:p w14:paraId="11F79058" w14:textId="77777777" w:rsidR="00766A84" w:rsidRPr="00766A84" w:rsidRDefault="00766A84" w:rsidP="00766A84">
      <w:pPr>
        <w:tabs>
          <w:tab w:val="left" w:pos="1418"/>
        </w:tabs>
        <w:autoSpaceDE w:val="0"/>
        <w:autoSpaceDN w:val="0"/>
        <w:adjustRightInd w:val="0"/>
        <w:jc w:val="both"/>
        <w:rPr>
          <w:rFonts w:eastAsia="Calibri" w:cs="Times New Roman"/>
          <w:b/>
          <w:i/>
        </w:rPr>
      </w:pPr>
    </w:p>
    <w:p w14:paraId="61692A4D" w14:textId="77777777" w:rsidR="00766A84" w:rsidRPr="00766A84" w:rsidRDefault="00766A84" w:rsidP="00766A84">
      <w:pPr>
        <w:tabs>
          <w:tab w:val="left" w:pos="1418"/>
        </w:tabs>
        <w:autoSpaceDE w:val="0"/>
        <w:autoSpaceDN w:val="0"/>
        <w:adjustRightInd w:val="0"/>
        <w:jc w:val="both"/>
        <w:rPr>
          <w:rFonts w:eastAsia="Calibri" w:cs="Times New Roman"/>
          <w:b/>
          <w:i/>
        </w:rPr>
      </w:pPr>
    </w:p>
    <w:p w14:paraId="1A88BDDE" w14:textId="77777777" w:rsidR="00766A84" w:rsidRPr="00766A84" w:rsidRDefault="00766A84" w:rsidP="00766A84">
      <w:pPr>
        <w:jc w:val="both"/>
        <w:rPr>
          <w:rFonts w:eastAsia="Calibri" w:cs="Arial"/>
          <w:b/>
          <w:bCs/>
          <w:szCs w:val="20"/>
          <w:lang w:val="es-ES" w:eastAsia="es-ES"/>
        </w:rPr>
      </w:pPr>
    </w:p>
    <w:p w14:paraId="0B9F7143" w14:textId="77777777" w:rsidR="00766A84" w:rsidRPr="00766A84" w:rsidRDefault="00766A84" w:rsidP="00766A84">
      <w:pPr>
        <w:jc w:val="both"/>
        <w:rPr>
          <w:rFonts w:eastAsia="Calibri" w:cs="Arial"/>
          <w:b/>
          <w:bCs/>
          <w:szCs w:val="20"/>
          <w:lang w:val="es-ES" w:eastAsia="es-ES"/>
        </w:rPr>
      </w:pPr>
      <w:r w:rsidRPr="00766A84">
        <w:rPr>
          <w:rFonts w:eastAsia="Calibri" w:cs="Arial"/>
          <w:b/>
          <w:bCs/>
          <w:szCs w:val="20"/>
          <w:lang w:val="es-ES" w:eastAsia="es-ES"/>
        </w:rPr>
        <w:lastRenderedPageBreak/>
        <w:t>No circulante</w:t>
      </w:r>
    </w:p>
    <w:p w14:paraId="7EC8BC33" w14:textId="77777777" w:rsidR="00766A84" w:rsidRPr="00766A84" w:rsidRDefault="00766A84" w:rsidP="00766A84">
      <w:pPr>
        <w:autoSpaceDE w:val="0"/>
        <w:autoSpaceDN w:val="0"/>
        <w:adjustRightInd w:val="0"/>
        <w:jc w:val="both"/>
        <w:rPr>
          <w:rFonts w:cs="Arial"/>
          <w:b/>
          <w:bCs/>
          <w:szCs w:val="20"/>
        </w:rPr>
      </w:pPr>
    </w:p>
    <w:p w14:paraId="75E8FED0" w14:textId="348A701C" w:rsidR="00766A84" w:rsidRPr="00766A84" w:rsidRDefault="008C2C0C" w:rsidP="00766A84">
      <w:pPr>
        <w:autoSpaceDE w:val="0"/>
        <w:autoSpaceDN w:val="0"/>
        <w:adjustRightInd w:val="0"/>
        <w:jc w:val="center"/>
        <w:rPr>
          <w:rFonts w:eastAsia="Calibri" w:cs="Times New Roman"/>
          <w:b/>
          <w:bCs/>
          <w:noProof/>
          <w:lang w:eastAsia="es-MX"/>
        </w:rPr>
      </w:pPr>
      <w:r>
        <w:rPr>
          <w:rFonts w:eastAsia="Calibri" w:cs="Times New Roman"/>
          <w:b/>
          <w:bCs/>
          <w:noProof/>
          <w:lang w:eastAsia="es-MX"/>
        </w:rPr>
        <w:drawing>
          <wp:inline distT="0" distB="0" distL="0" distR="0" wp14:anchorId="1C318804" wp14:editId="5C39E81C">
            <wp:extent cx="3816350" cy="28956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6350" cy="2895600"/>
                    </a:xfrm>
                    <a:prstGeom prst="rect">
                      <a:avLst/>
                    </a:prstGeom>
                    <a:noFill/>
                  </pic:spPr>
                </pic:pic>
              </a:graphicData>
            </a:graphic>
          </wp:inline>
        </w:drawing>
      </w:r>
    </w:p>
    <w:p w14:paraId="06846F5F" w14:textId="3DFBB844" w:rsidR="00766A84" w:rsidRDefault="00766A84" w:rsidP="00766A84">
      <w:pPr>
        <w:numPr>
          <w:ilvl w:val="1"/>
          <w:numId w:val="0"/>
        </w:numPr>
        <w:jc w:val="both"/>
        <w:rPr>
          <w:rFonts w:eastAsia="Times New Roman" w:cs="Times New Roman"/>
          <w:b/>
          <w:i/>
          <w:color w:val="B09A5B"/>
        </w:rPr>
      </w:pPr>
    </w:p>
    <w:p w14:paraId="7CD8D739" w14:textId="77777777" w:rsidR="008C2C0C" w:rsidRPr="00766A84" w:rsidRDefault="008C2C0C" w:rsidP="00766A84">
      <w:pPr>
        <w:numPr>
          <w:ilvl w:val="1"/>
          <w:numId w:val="0"/>
        </w:numPr>
        <w:jc w:val="both"/>
        <w:rPr>
          <w:rFonts w:eastAsia="Times New Roman" w:cs="Times New Roman"/>
          <w:b/>
          <w:i/>
          <w:color w:val="B09A5B"/>
        </w:rPr>
      </w:pPr>
    </w:p>
    <w:p w14:paraId="28413723" w14:textId="77777777" w:rsidR="00766A84" w:rsidRPr="00766A84" w:rsidRDefault="00766A84" w:rsidP="00766A84">
      <w:pPr>
        <w:numPr>
          <w:ilvl w:val="1"/>
          <w:numId w:val="0"/>
        </w:numPr>
        <w:jc w:val="both"/>
        <w:rPr>
          <w:rFonts w:eastAsia="Times New Roman" w:cs="Times New Roman"/>
          <w:b/>
          <w:i/>
          <w:u w:val="single"/>
        </w:rPr>
      </w:pPr>
      <w:r w:rsidRPr="00766A84">
        <w:rPr>
          <w:rFonts w:eastAsia="Times New Roman" w:cs="Times New Roman"/>
          <w:b/>
          <w:i/>
          <w:u w:val="single"/>
        </w:rPr>
        <w:t>Cuentas por pagar a largo plazo</w:t>
      </w:r>
    </w:p>
    <w:p w14:paraId="68ECF7D4" w14:textId="77777777" w:rsidR="00766A84" w:rsidRPr="00766A84" w:rsidRDefault="00766A84" w:rsidP="00766A84">
      <w:pPr>
        <w:tabs>
          <w:tab w:val="left" w:pos="1418"/>
        </w:tabs>
        <w:autoSpaceDE w:val="0"/>
        <w:autoSpaceDN w:val="0"/>
        <w:adjustRightInd w:val="0"/>
        <w:jc w:val="both"/>
        <w:rPr>
          <w:rFonts w:eastAsia="Calibri" w:cs="Times New Roman"/>
          <w:b/>
          <w:i/>
        </w:rPr>
      </w:pPr>
    </w:p>
    <w:p w14:paraId="65EC701B" w14:textId="77777777" w:rsidR="00766A84" w:rsidRPr="00766A84" w:rsidRDefault="00766A84" w:rsidP="00766A84">
      <w:pPr>
        <w:jc w:val="both"/>
        <w:outlineLvl w:val="0"/>
        <w:rPr>
          <w:rFonts w:eastAsia="Calibri" w:cs="Times New Roman"/>
        </w:rPr>
      </w:pPr>
      <w:r w:rsidRPr="00766A84">
        <w:rPr>
          <w:rFonts w:eastAsia="Calibri" w:cs="Times New Roman"/>
        </w:rPr>
        <w:t>Este rubro del pasivo, el registro de los compromisos contraídos a largo plazo, por la adquisición de bienes de consumo inventaríales y por la contratación de servicios con proveedores.</w:t>
      </w:r>
    </w:p>
    <w:p w14:paraId="3A95B1D2" w14:textId="77777777" w:rsidR="00766A84" w:rsidRPr="00766A84" w:rsidRDefault="00766A84" w:rsidP="00766A84">
      <w:pPr>
        <w:jc w:val="both"/>
        <w:outlineLvl w:val="0"/>
        <w:rPr>
          <w:rFonts w:eastAsia="Calibri" w:cs="Times New Roman"/>
        </w:rPr>
      </w:pPr>
    </w:p>
    <w:p w14:paraId="1BD3A25A" w14:textId="77777777" w:rsidR="00766A84" w:rsidRPr="00766A84" w:rsidRDefault="00766A84" w:rsidP="00766A84">
      <w:pPr>
        <w:jc w:val="both"/>
        <w:outlineLvl w:val="0"/>
        <w:rPr>
          <w:rFonts w:eastAsia="Calibri" w:cs="Times New Roman"/>
        </w:rPr>
      </w:pPr>
      <w:r w:rsidRPr="00766A84">
        <w:rPr>
          <w:rFonts w:eastAsia="Calibri" w:cs="Times New Roman"/>
        </w:rPr>
        <w:t xml:space="preserve">Al 31 de marzo de 2024, este rubro asciende a $ 6,741,263 pesos </w:t>
      </w:r>
      <w:r w:rsidRPr="00766A84">
        <w:rPr>
          <w:rFonts w:eastAsia="Calibri" w:cs="Times New Roman"/>
          <w:bCs/>
        </w:rPr>
        <w:t>y representa el 3.8 % del pasivo no circulante.</w:t>
      </w:r>
    </w:p>
    <w:p w14:paraId="2108211A" w14:textId="77777777" w:rsidR="00766A84" w:rsidRPr="00766A84" w:rsidRDefault="00766A84" w:rsidP="00766A84">
      <w:pPr>
        <w:jc w:val="both"/>
        <w:outlineLvl w:val="0"/>
        <w:rPr>
          <w:rFonts w:eastAsia="Calibri" w:cs="Times New Roman"/>
        </w:rPr>
      </w:pPr>
    </w:p>
    <w:p w14:paraId="4FEAA415" w14:textId="77777777" w:rsidR="00766A84" w:rsidRPr="00766A84" w:rsidRDefault="00766A84" w:rsidP="00766A84">
      <w:pPr>
        <w:jc w:val="center"/>
        <w:outlineLvl w:val="0"/>
        <w:rPr>
          <w:rFonts w:eastAsia="Calibri" w:cs="Times New Roman"/>
          <w:bCs/>
          <w:iCs/>
        </w:rPr>
      </w:pPr>
      <w:r w:rsidRPr="00766A84">
        <w:rPr>
          <w:rFonts w:asciiTheme="minorHAnsi" w:hAnsiTheme="minorHAnsi"/>
          <w:noProof/>
          <w:sz w:val="22"/>
          <w:lang w:eastAsia="es-MX"/>
        </w:rPr>
        <w:drawing>
          <wp:inline distT="0" distB="0" distL="0" distR="0" wp14:anchorId="530802E0" wp14:editId="7563401C">
            <wp:extent cx="4017645" cy="1148080"/>
            <wp:effectExtent l="0" t="0" r="1905"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17645" cy="1148080"/>
                    </a:xfrm>
                    <a:prstGeom prst="rect">
                      <a:avLst/>
                    </a:prstGeom>
                    <a:noFill/>
                    <a:ln>
                      <a:noFill/>
                    </a:ln>
                  </pic:spPr>
                </pic:pic>
              </a:graphicData>
            </a:graphic>
          </wp:inline>
        </w:drawing>
      </w:r>
    </w:p>
    <w:p w14:paraId="77A597F6" w14:textId="77777777" w:rsidR="00766A84" w:rsidRPr="00766A84" w:rsidRDefault="00766A84" w:rsidP="00766A84">
      <w:pPr>
        <w:tabs>
          <w:tab w:val="left" w:pos="1418"/>
        </w:tabs>
        <w:autoSpaceDE w:val="0"/>
        <w:autoSpaceDN w:val="0"/>
        <w:adjustRightInd w:val="0"/>
        <w:jc w:val="both"/>
        <w:rPr>
          <w:rFonts w:eastAsia="Calibri" w:cs="Times New Roman"/>
          <w:b/>
          <w:i/>
        </w:rPr>
      </w:pPr>
    </w:p>
    <w:p w14:paraId="26C3AC82" w14:textId="77777777" w:rsidR="00766A84" w:rsidRPr="00766A84" w:rsidRDefault="00766A84" w:rsidP="00766A84">
      <w:pPr>
        <w:tabs>
          <w:tab w:val="left" w:pos="1418"/>
        </w:tabs>
        <w:autoSpaceDE w:val="0"/>
        <w:autoSpaceDN w:val="0"/>
        <w:adjustRightInd w:val="0"/>
        <w:jc w:val="both"/>
        <w:rPr>
          <w:rFonts w:eastAsia="Calibri" w:cs="Times New Roman"/>
          <w:b/>
          <w:i/>
        </w:rPr>
      </w:pPr>
    </w:p>
    <w:p w14:paraId="796F68D9" w14:textId="77777777" w:rsidR="00766A84" w:rsidRPr="00766A84" w:rsidRDefault="00766A84" w:rsidP="00766A84">
      <w:pPr>
        <w:numPr>
          <w:ilvl w:val="1"/>
          <w:numId w:val="0"/>
        </w:numPr>
        <w:jc w:val="both"/>
        <w:rPr>
          <w:rFonts w:eastAsia="Times New Roman" w:cs="Times New Roman"/>
          <w:b/>
          <w:i/>
          <w:u w:val="single"/>
        </w:rPr>
      </w:pPr>
      <w:r w:rsidRPr="00766A84">
        <w:rPr>
          <w:rFonts w:eastAsia="Times New Roman" w:cs="Times New Roman"/>
          <w:b/>
          <w:i/>
          <w:u w:val="single"/>
        </w:rPr>
        <w:t>Documentos por pagar a largo plazo</w:t>
      </w:r>
    </w:p>
    <w:p w14:paraId="42164996" w14:textId="77777777" w:rsidR="00766A84" w:rsidRPr="00766A84" w:rsidRDefault="00766A84" w:rsidP="00766A84">
      <w:pPr>
        <w:tabs>
          <w:tab w:val="left" w:pos="1418"/>
        </w:tabs>
        <w:autoSpaceDE w:val="0"/>
        <w:autoSpaceDN w:val="0"/>
        <w:adjustRightInd w:val="0"/>
        <w:jc w:val="both"/>
        <w:rPr>
          <w:rFonts w:eastAsia="Calibri" w:cs="Times New Roman"/>
          <w:b/>
          <w:i/>
        </w:rPr>
      </w:pPr>
    </w:p>
    <w:p w14:paraId="6C11E9F7" w14:textId="77777777" w:rsidR="00766A84" w:rsidRPr="00766A84" w:rsidRDefault="00766A84" w:rsidP="00766A84">
      <w:pPr>
        <w:jc w:val="both"/>
        <w:outlineLvl w:val="0"/>
        <w:rPr>
          <w:rFonts w:eastAsia="Calibri" w:cs="Times New Roman"/>
        </w:rPr>
      </w:pPr>
      <w:r w:rsidRPr="00766A84">
        <w:rPr>
          <w:rFonts w:eastAsia="Calibri" w:cs="Times New Roman"/>
        </w:rPr>
        <w:t xml:space="preserve">Este rubro al 31 de marzo de 2024 asciende a $ 125,705,610 pesos </w:t>
      </w:r>
      <w:r w:rsidRPr="00766A84">
        <w:rPr>
          <w:rFonts w:eastAsia="Calibri" w:cs="Times New Roman"/>
          <w:bCs/>
        </w:rPr>
        <w:t>y representa el 71.5 % del pasivo no circulante, y representa los adeudos con un vencimiento mayor a doce meses, cuyo origen proviene del pasivo a favor del socio Gobierno del estado de Chiapas por la aportación de los terrenos que actualmente ocupa el Aeropuerto Internacional de Palenque, Chiapas, el cual se encuentra pendiente de reembolsar.</w:t>
      </w:r>
    </w:p>
    <w:p w14:paraId="064986D8" w14:textId="77777777" w:rsidR="00766A84" w:rsidRPr="00766A84" w:rsidRDefault="00766A84" w:rsidP="00766A84">
      <w:pPr>
        <w:jc w:val="both"/>
        <w:outlineLvl w:val="0"/>
        <w:rPr>
          <w:rFonts w:eastAsia="Calibri" w:cs="Times New Roman"/>
        </w:rPr>
      </w:pPr>
    </w:p>
    <w:p w14:paraId="4DC6C557" w14:textId="77777777" w:rsidR="00766A84" w:rsidRPr="00766A84" w:rsidRDefault="00766A84" w:rsidP="00766A84">
      <w:pPr>
        <w:jc w:val="center"/>
        <w:outlineLvl w:val="0"/>
        <w:rPr>
          <w:rFonts w:eastAsia="Calibri" w:cs="Times New Roman"/>
          <w:bCs/>
          <w:iCs/>
        </w:rPr>
      </w:pPr>
      <w:r w:rsidRPr="00766A84">
        <w:rPr>
          <w:rFonts w:asciiTheme="minorHAnsi" w:hAnsiTheme="minorHAnsi"/>
          <w:noProof/>
          <w:sz w:val="22"/>
          <w:lang w:eastAsia="es-MX"/>
        </w:rPr>
        <w:drawing>
          <wp:inline distT="0" distB="0" distL="0" distR="0" wp14:anchorId="7B9F7239" wp14:editId="2EEDDEE2">
            <wp:extent cx="4017645" cy="1148080"/>
            <wp:effectExtent l="0" t="0" r="1905"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17645" cy="1148080"/>
                    </a:xfrm>
                    <a:prstGeom prst="rect">
                      <a:avLst/>
                    </a:prstGeom>
                    <a:noFill/>
                    <a:ln>
                      <a:noFill/>
                    </a:ln>
                  </pic:spPr>
                </pic:pic>
              </a:graphicData>
            </a:graphic>
          </wp:inline>
        </w:drawing>
      </w:r>
    </w:p>
    <w:p w14:paraId="5D8D6F46" w14:textId="77777777" w:rsidR="00766A84" w:rsidRPr="00766A84" w:rsidRDefault="00766A84" w:rsidP="00766A84">
      <w:pPr>
        <w:tabs>
          <w:tab w:val="left" w:pos="1418"/>
        </w:tabs>
        <w:autoSpaceDE w:val="0"/>
        <w:autoSpaceDN w:val="0"/>
        <w:adjustRightInd w:val="0"/>
        <w:jc w:val="both"/>
        <w:rPr>
          <w:rFonts w:eastAsia="Calibri" w:cs="Times New Roman"/>
          <w:b/>
          <w:i/>
        </w:rPr>
      </w:pPr>
    </w:p>
    <w:p w14:paraId="15F2B403" w14:textId="77777777" w:rsidR="00766A84" w:rsidRPr="00766A84" w:rsidRDefault="00766A84" w:rsidP="00766A84">
      <w:pPr>
        <w:tabs>
          <w:tab w:val="left" w:pos="1418"/>
        </w:tabs>
        <w:autoSpaceDE w:val="0"/>
        <w:autoSpaceDN w:val="0"/>
        <w:adjustRightInd w:val="0"/>
        <w:jc w:val="both"/>
        <w:rPr>
          <w:rFonts w:eastAsia="Calibri" w:cs="Times New Roman"/>
          <w:b/>
          <w:i/>
        </w:rPr>
      </w:pPr>
    </w:p>
    <w:p w14:paraId="2C8B9599" w14:textId="77777777" w:rsidR="008C2C0C" w:rsidRDefault="008C2C0C">
      <w:pPr>
        <w:spacing w:after="160" w:line="259" w:lineRule="auto"/>
        <w:rPr>
          <w:rFonts w:eastAsia="Times New Roman" w:cs="Times New Roman"/>
          <w:b/>
          <w:i/>
          <w:u w:val="single"/>
        </w:rPr>
      </w:pPr>
      <w:r>
        <w:rPr>
          <w:rFonts w:eastAsia="Times New Roman" w:cs="Times New Roman"/>
          <w:b/>
          <w:i/>
          <w:u w:val="single"/>
        </w:rPr>
        <w:br w:type="page"/>
      </w:r>
    </w:p>
    <w:p w14:paraId="1AF099EE" w14:textId="25C5B3B3" w:rsidR="00766A84" w:rsidRPr="00766A84" w:rsidRDefault="00766A84" w:rsidP="00766A84">
      <w:pPr>
        <w:numPr>
          <w:ilvl w:val="1"/>
          <w:numId w:val="0"/>
        </w:numPr>
        <w:jc w:val="both"/>
        <w:rPr>
          <w:rFonts w:eastAsia="Times New Roman" w:cs="Times New Roman"/>
          <w:b/>
          <w:i/>
          <w:u w:val="single"/>
        </w:rPr>
      </w:pPr>
      <w:r w:rsidRPr="00766A84">
        <w:rPr>
          <w:rFonts w:eastAsia="Times New Roman" w:cs="Times New Roman"/>
          <w:b/>
          <w:i/>
          <w:u w:val="single"/>
        </w:rPr>
        <w:lastRenderedPageBreak/>
        <w:t>Pasivos diferidos a largo plazo</w:t>
      </w:r>
    </w:p>
    <w:p w14:paraId="1B4DF3D7" w14:textId="77777777" w:rsidR="00766A84" w:rsidRPr="00766A84" w:rsidRDefault="00766A84" w:rsidP="00766A84">
      <w:pPr>
        <w:tabs>
          <w:tab w:val="left" w:pos="1418"/>
        </w:tabs>
        <w:autoSpaceDE w:val="0"/>
        <w:autoSpaceDN w:val="0"/>
        <w:adjustRightInd w:val="0"/>
        <w:jc w:val="both"/>
        <w:rPr>
          <w:rFonts w:eastAsia="Calibri" w:cs="Times New Roman"/>
          <w:b/>
          <w:i/>
        </w:rPr>
      </w:pPr>
    </w:p>
    <w:p w14:paraId="1890314F" w14:textId="77777777" w:rsidR="00766A84" w:rsidRPr="00766A84" w:rsidRDefault="00766A84" w:rsidP="00766A84">
      <w:pPr>
        <w:jc w:val="both"/>
        <w:outlineLvl w:val="0"/>
        <w:rPr>
          <w:rFonts w:eastAsia="Calibri" w:cs="Times New Roman"/>
        </w:rPr>
      </w:pPr>
      <w:r w:rsidRPr="00766A84">
        <w:rPr>
          <w:rFonts w:eastAsia="Calibri" w:cs="Times New Roman"/>
        </w:rPr>
        <w:t>Al 31 de marzo de 2024 este rubro asciende a $ 33,936,273 pesos y representa el 19.4 % del pasivo no circulante, está integrado los compromisos contraídos a largo plazo, derivado de servicios de maquila correspondiente a Talleres Gráficos.</w:t>
      </w:r>
    </w:p>
    <w:p w14:paraId="6EC071FF" w14:textId="77777777" w:rsidR="00766A84" w:rsidRPr="00766A84" w:rsidRDefault="00766A84" w:rsidP="00766A84">
      <w:pPr>
        <w:jc w:val="both"/>
        <w:outlineLvl w:val="0"/>
        <w:rPr>
          <w:rFonts w:eastAsia="Calibri" w:cs="Times New Roman"/>
        </w:rPr>
      </w:pPr>
    </w:p>
    <w:p w14:paraId="67E23CB8" w14:textId="77777777" w:rsidR="00766A84" w:rsidRPr="00766A84" w:rsidRDefault="00766A84" w:rsidP="00766A84">
      <w:pPr>
        <w:jc w:val="center"/>
        <w:outlineLvl w:val="0"/>
        <w:rPr>
          <w:rFonts w:eastAsia="Calibri" w:cs="Times New Roman"/>
          <w:bCs/>
          <w:iCs/>
        </w:rPr>
      </w:pPr>
      <w:r w:rsidRPr="00766A84">
        <w:rPr>
          <w:rFonts w:asciiTheme="minorHAnsi" w:hAnsiTheme="minorHAnsi"/>
          <w:noProof/>
          <w:sz w:val="22"/>
          <w:lang w:eastAsia="es-MX"/>
        </w:rPr>
        <w:drawing>
          <wp:inline distT="0" distB="0" distL="0" distR="0" wp14:anchorId="768C4669" wp14:editId="7E7620D4">
            <wp:extent cx="4017645" cy="1148080"/>
            <wp:effectExtent l="0" t="0" r="1905" b="0"/>
            <wp:docPr id="1252036160" name="Imagen 1252036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17645" cy="1148080"/>
                    </a:xfrm>
                    <a:prstGeom prst="rect">
                      <a:avLst/>
                    </a:prstGeom>
                    <a:noFill/>
                    <a:ln>
                      <a:noFill/>
                    </a:ln>
                  </pic:spPr>
                </pic:pic>
              </a:graphicData>
            </a:graphic>
          </wp:inline>
        </w:drawing>
      </w:r>
    </w:p>
    <w:p w14:paraId="6D404D10" w14:textId="77777777" w:rsidR="00766A84" w:rsidRPr="00766A84" w:rsidRDefault="00766A84" w:rsidP="00766A84">
      <w:pPr>
        <w:jc w:val="both"/>
        <w:outlineLvl w:val="0"/>
        <w:rPr>
          <w:rFonts w:eastAsia="Calibri" w:cs="Times New Roman"/>
          <w:bCs/>
          <w:iCs/>
        </w:rPr>
      </w:pPr>
    </w:p>
    <w:p w14:paraId="56D94012" w14:textId="77777777" w:rsidR="00766A84" w:rsidRPr="00766A84" w:rsidRDefault="00766A84" w:rsidP="00766A84">
      <w:pPr>
        <w:numPr>
          <w:ilvl w:val="1"/>
          <w:numId w:val="0"/>
        </w:numPr>
        <w:jc w:val="both"/>
        <w:rPr>
          <w:rFonts w:eastAsia="Times New Roman" w:cs="Times New Roman"/>
          <w:b/>
          <w:i/>
        </w:rPr>
      </w:pPr>
    </w:p>
    <w:p w14:paraId="677BC3AF" w14:textId="77777777" w:rsidR="00766A84" w:rsidRPr="00766A84" w:rsidRDefault="00766A84" w:rsidP="00766A84">
      <w:pPr>
        <w:numPr>
          <w:ilvl w:val="1"/>
          <w:numId w:val="0"/>
        </w:numPr>
        <w:jc w:val="both"/>
        <w:rPr>
          <w:rFonts w:eastAsia="Times New Roman" w:cs="Times New Roman"/>
          <w:b/>
          <w:i/>
          <w:u w:val="single"/>
        </w:rPr>
      </w:pPr>
      <w:r w:rsidRPr="00766A84">
        <w:rPr>
          <w:rFonts w:eastAsia="Times New Roman" w:cs="Times New Roman"/>
          <w:b/>
          <w:i/>
          <w:u w:val="single"/>
        </w:rPr>
        <w:t>Fondos y bienes de terceros en garantía y/o administración a largo plazo</w:t>
      </w:r>
    </w:p>
    <w:p w14:paraId="120F05EA" w14:textId="77777777" w:rsidR="00766A84" w:rsidRPr="00766A84" w:rsidRDefault="00766A84" w:rsidP="00766A84">
      <w:pPr>
        <w:tabs>
          <w:tab w:val="left" w:pos="1418"/>
        </w:tabs>
        <w:autoSpaceDE w:val="0"/>
        <w:autoSpaceDN w:val="0"/>
        <w:adjustRightInd w:val="0"/>
        <w:jc w:val="both"/>
        <w:rPr>
          <w:rFonts w:eastAsia="Calibri" w:cs="Times New Roman"/>
          <w:b/>
          <w:i/>
        </w:rPr>
      </w:pPr>
    </w:p>
    <w:p w14:paraId="6562A6B7" w14:textId="77777777" w:rsidR="00766A84" w:rsidRPr="00766A84" w:rsidRDefault="00766A84" w:rsidP="00766A84">
      <w:pPr>
        <w:jc w:val="both"/>
        <w:outlineLvl w:val="0"/>
        <w:rPr>
          <w:rFonts w:eastAsia="Calibri" w:cs="Times New Roman"/>
        </w:rPr>
      </w:pPr>
      <w:r w:rsidRPr="00766A84">
        <w:rPr>
          <w:rFonts w:eastAsia="Calibri" w:cs="Times New Roman"/>
        </w:rPr>
        <w:t xml:space="preserve">A $ 9,348,234 pesos asciende este rubro al 31 de marzo del ejercicio 2024 y corresponde a los fondos de las Entidades Paraestatales Empresariales No Financieras con Participación Estatal Mayoritaria, recibidos para su administración, los cuales representan a los depósitos en garantía recibidos por el arrendamiento de locales comerciales, así como, los anticipos de clientes por los servicios aeroportuarios y comerciales que se otorgan al aeropuerto de Palenque e Internacional Ángel Albino Corzo y en la zona </w:t>
      </w:r>
      <w:proofErr w:type="spellStart"/>
      <w:r w:rsidRPr="00766A84">
        <w:rPr>
          <w:rFonts w:eastAsia="Calibri" w:cs="Times New Roman"/>
        </w:rPr>
        <w:t>Food</w:t>
      </w:r>
      <w:proofErr w:type="spellEnd"/>
      <w:r w:rsidRPr="00766A84">
        <w:rPr>
          <w:rFonts w:eastAsia="Calibri" w:cs="Times New Roman"/>
        </w:rPr>
        <w:t xml:space="preserve"> </w:t>
      </w:r>
      <w:proofErr w:type="spellStart"/>
      <w:r w:rsidRPr="00766A84">
        <w:rPr>
          <w:rFonts w:eastAsia="Calibri" w:cs="Times New Roman"/>
        </w:rPr>
        <w:t>Court</w:t>
      </w:r>
      <w:proofErr w:type="spellEnd"/>
      <w:r w:rsidRPr="00766A84">
        <w:rPr>
          <w:rFonts w:eastAsia="Calibri" w:cs="Times New Roman"/>
        </w:rPr>
        <w:t xml:space="preserve"> (patio de comidas) ubicado en la planta baja del edificio anexo de la Torre Chiapas. Este rubro representa el 5.3 % del pasivo no circulante.</w:t>
      </w:r>
    </w:p>
    <w:p w14:paraId="14A2A9FA" w14:textId="77777777" w:rsidR="00766A84" w:rsidRPr="00766A84" w:rsidRDefault="00766A84" w:rsidP="00766A84">
      <w:pPr>
        <w:tabs>
          <w:tab w:val="left" w:pos="1418"/>
        </w:tabs>
        <w:autoSpaceDE w:val="0"/>
        <w:autoSpaceDN w:val="0"/>
        <w:adjustRightInd w:val="0"/>
        <w:jc w:val="both"/>
        <w:rPr>
          <w:rFonts w:eastAsia="Calibri" w:cs="Times New Roman"/>
        </w:rPr>
      </w:pPr>
    </w:p>
    <w:p w14:paraId="51A715A8" w14:textId="77777777" w:rsidR="00766A84" w:rsidRPr="00766A84" w:rsidRDefault="00766A84" w:rsidP="00766A84">
      <w:pPr>
        <w:jc w:val="center"/>
        <w:outlineLvl w:val="0"/>
        <w:rPr>
          <w:rFonts w:eastAsia="Calibri" w:cs="Times New Roman"/>
        </w:rPr>
      </w:pPr>
      <w:r w:rsidRPr="00766A84">
        <w:rPr>
          <w:rFonts w:asciiTheme="minorHAnsi" w:hAnsiTheme="minorHAnsi"/>
          <w:noProof/>
          <w:sz w:val="22"/>
          <w:lang w:eastAsia="es-MX"/>
        </w:rPr>
        <w:drawing>
          <wp:inline distT="0" distB="0" distL="0" distR="0" wp14:anchorId="14D65A6E" wp14:editId="7E57F9B6">
            <wp:extent cx="4017645" cy="1955165"/>
            <wp:effectExtent l="0" t="0" r="1905" b="6985"/>
            <wp:docPr id="1252036162" name="Imagen 1252036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17645" cy="1955165"/>
                    </a:xfrm>
                    <a:prstGeom prst="rect">
                      <a:avLst/>
                    </a:prstGeom>
                    <a:noFill/>
                    <a:ln>
                      <a:noFill/>
                    </a:ln>
                  </pic:spPr>
                </pic:pic>
              </a:graphicData>
            </a:graphic>
          </wp:inline>
        </w:drawing>
      </w:r>
    </w:p>
    <w:p w14:paraId="11F6BBCE" w14:textId="77777777" w:rsidR="00766A84" w:rsidRPr="00766A84" w:rsidRDefault="00766A84" w:rsidP="00766A84">
      <w:pPr>
        <w:jc w:val="both"/>
        <w:outlineLvl w:val="0"/>
        <w:rPr>
          <w:rFonts w:eastAsia="Calibri" w:cs="Times New Roman"/>
        </w:rPr>
      </w:pPr>
    </w:p>
    <w:p w14:paraId="39F904E1" w14:textId="77777777" w:rsidR="00766A84" w:rsidRPr="00766A84" w:rsidRDefault="00766A84" w:rsidP="00766A84">
      <w:pPr>
        <w:jc w:val="both"/>
        <w:outlineLvl w:val="0"/>
        <w:rPr>
          <w:rFonts w:eastAsia="Calibri" w:cs="Times New Roman"/>
        </w:rPr>
      </w:pPr>
    </w:p>
    <w:p w14:paraId="213D10E5" w14:textId="77777777" w:rsidR="00766A84" w:rsidRPr="00766A84" w:rsidRDefault="00766A84" w:rsidP="00766A84">
      <w:pPr>
        <w:jc w:val="both"/>
        <w:rPr>
          <w:rFonts w:eastAsia="Calibri" w:cs="Arial"/>
          <w:b/>
          <w:bCs/>
          <w:caps/>
          <w:szCs w:val="20"/>
          <w:lang w:val="es-ES" w:eastAsia="es-ES"/>
        </w:rPr>
      </w:pPr>
      <w:r w:rsidRPr="00766A84">
        <w:rPr>
          <w:rFonts w:eastAsia="Calibri" w:cs="Arial"/>
          <w:b/>
          <w:bCs/>
          <w:szCs w:val="20"/>
          <w:lang w:val="es-ES" w:eastAsia="es-ES"/>
        </w:rPr>
        <w:t xml:space="preserve">Notas al estado de variación en la hacienda pública </w:t>
      </w:r>
    </w:p>
    <w:p w14:paraId="3EBDDCE9" w14:textId="77777777" w:rsidR="00766A84" w:rsidRPr="00766A84" w:rsidRDefault="00766A84" w:rsidP="00766A84">
      <w:pPr>
        <w:jc w:val="both"/>
        <w:outlineLvl w:val="0"/>
        <w:rPr>
          <w:rFonts w:eastAsia="Calibri" w:cs="Times New Roman"/>
        </w:rPr>
      </w:pPr>
    </w:p>
    <w:p w14:paraId="14D0A792" w14:textId="77777777" w:rsidR="00766A84" w:rsidRPr="00766A84" w:rsidRDefault="00766A84" w:rsidP="00766A84">
      <w:pPr>
        <w:jc w:val="both"/>
        <w:outlineLvl w:val="0"/>
        <w:rPr>
          <w:rFonts w:eastAsia="Calibri" w:cs="Times New Roman"/>
        </w:rPr>
      </w:pPr>
      <w:r w:rsidRPr="00766A84">
        <w:rPr>
          <w:rFonts w:eastAsia="Calibri" w:cs="Times New Roman"/>
        </w:rPr>
        <w:t>La hacienda pública representa el importe de los bienes y derechos que son propiedad de las Entidades Paraestatales Empresariales No Financieras con Participación Estatal Mayoritaria, dicho importe es modificado principalmente por el resultado positivo obtenido al periodo que se informa fue de $ 26,521,997 pesos y representa el registro de operaciones de ejercicios anteriores por registro de baja de bienes por inservibles, por considerarse obsoletos de acuerdo a la normatividad contable vigente; a la fecha, la hacienda pública refleja un saldo de $ 1,093,253,921 pesos.</w:t>
      </w:r>
    </w:p>
    <w:p w14:paraId="23B9461C" w14:textId="77777777" w:rsidR="00766A84" w:rsidRPr="00766A84" w:rsidRDefault="00766A84" w:rsidP="00766A84">
      <w:pPr>
        <w:jc w:val="both"/>
        <w:outlineLvl w:val="0"/>
        <w:rPr>
          <w:rFonts w:eastAsia="Calibri" w:cs="Times New Roman"/>
        </w:rPr>
      </w:pPr>
    </w:p>
    <w:p w14:paraId="15C3713F" w14:textId="77777777" w:rsidR="00766A84" w:rsidRPr="00766A84" w:rsidRDefault="00766A84" w:rsidP="00766A84">
      <w:pPr>
        <w:jc w:val="both"/>
        <w:outlineLvl w:val="0"/>
        <w:rPr>
          <w:rFonts w:eastAsia="Calibri" w:cs="Times New Roman"/>
        </w:rPr>
      </w:pPr>
      <w:r w:rsidRPr="00766A84">
        <w:rPr>
          <w:rFonts w:eastAsia="Calibri" w:cs="Times New Roman"/>
        </w:rPr>
        <w:t>Así también, es modificado por el aumento o disminución al patrimonio, derivado del registro de los incrementos o decrementos realizados al patrimonio de las Entidades Paraestatales Empresariales No Financieras con Participación Estatal Mayoritaria. A la fecha que se informa la modificación neta negativa al patrimonio es de $ 22,158,039 pesos.</w:t>
      </w:r>
    </w:p>
    <w:p w14:paraId="05DC45E6" w14:textId="77777777" w:rsidR="00766A84" w:rsidRPr="00766A84" w:rsidRDefault="00766A84" w:rsidP="00766A84">
      <w:pPr>
        <w:jc w:val="both"/>
        <w:outlineLvl w:val="0"/>
        <w:rPr>
          <w:rFonts w:eastAsia="Calibri" w:cs="Times New Roman"/>
        </w:rPr>
      </w:pPr>
    </w:p>
    <w:p w14:paraId="6E722B05" w14:textId="77777777" w:rsidR="00766A84" w:rsidRPr="00766A84" w:rsidRDefault="00766A84" w:rsidP="00766A84">
      <w:pPr>
        <w:jc w:val="both"/>
        <w:rPr>
          <w:rFonts w:eastAsia="Calibri" w:cs="Arial"/>
          <w:b/>
          <w:bCs/>
          <w:szCs w:val="20"/>
          <w:lang w:val="es-ES" w:eastAsia="es-ES"/>
        </w:rPr>
      </w:pPr>
      <w:r w:rsidRPr="00766A84">
        <w:rPr>
          <w:rFonts w:eastAsia="Calibri" w:cs="Arial"/>
          <w:b/>
          <w:bCs/>
          <w:szCs w:val="20"/>
          <w:lang w:val="es-ES" w:eastAsia="es-ES"/>
        </w:rPr>
        <w:t>Notas al estado de flujos de efectivo</w:t>
      </w:r>
    </w:p>
    <w:p w14:paraId="2CE94DF0" w14:textId="77777777" w:rsidR="00766A84" w:rsidRPr="00766A84" w:rsidRDefault="00766A84" w:rsidP="00766A84">
      <w:pPr>
        <w:numPr>
          <w:ilvl w:val="1"/>
          <w:numId w:val="0"/>
        </w:numPr>
        <w:jc w:val="both"/>
        <w:rPr>
          <w:rFonts w:eastAsia="Times New Roman" w:cs="Times New Roman"/>
          <w:b/>
          <w:color w:val="B09A5B"/>
        </w:rPr>
      </w:pPr>
    </w:p>
    <w:p w14:paraId="0D5FB20E" w14:textId="77777777" w:rsidR="00766A84" w:rsidRPr="00766A84" w:rsidRDefault="00766A84" w:rsidP="00766A84">
      <w:pPr>
        <w:tabs>
          <w:tab w:val="left" w:pos="6840"/>
        </w:tabs>
        <w:jc w:val="both"/>
        <w:outlineLvl w:val="0"/>
        <w:rPr>
          <w:rFonts w:eastAsia="Calibri" w:cs="Times New Roman"/>
        </w:rPr>
      </w:pPr>
      <w:r w:rsidRPr="00766A84">
        <w:rPr>
          <w:rFonts w:eastAsia="Calibri" w:cs="Times New Roman"/>
        </w:rPr>
        <w:t>El Estado de Flujos de Efectivo de las Entidades Paraestatales Empresariales No Financieras con Participación Estatal Mayoritaria, muestra los flujos de efectivo, conformado por los elementos básicos: origen y aplicación de los recursos.</w:t>
      </w:r>
    </w:p>
    <w:p w14:paraId="2B3E699A" w14:textId="77777777" w:rsidR="00766A84" w:rsidRPr="00766A84" w:rsidRDefault="00766A84" w:rsidP="00766A84">
      <w:pPr>
        <w:tabs>
          <w:tab w:val="left" w:pos="6840"/>
        </w:tabs>
        <w:jc w:val="both"/>
        <w:outlineLvl w:val="0"/>
        <w:rPr>
          <w:rFonts w:eastAsia="Calibri" w:cs="Times New Roman"/>
        </w:rPr>
      </w:pPr>
    </w:p>
    <w:p w14:paraId="1465FA5C" w14:textId="77777777" w:rsidR="00766A84" w:rsidRPr="00766A84" w:rsidRDefault="00766A84" w:rsidP="00766A84">
      <w:pPr>
        <w:tabs>
          <w:tab w:val="left" w:pos="6840"/>
        </w:tabs>
        <w:jc w:val="both"/>
        <w:outlineLvl w:val="0"/>
        <w:rPr>
          <w:rFonts w:eastAsia="Calibri" w:cs="Times New Roman"/>
        </w:rPr>
      </w:pPr>
      <w:r w:rsidRPr="00766A84">
        <w:rPr>
          <w:rFonts w:eastAsia="Calibri" w:cs="Times New Roman"/>
        </w:rPr>
        <w:t>El incremento neto neta en el efectivo y equivalentes al efectivo al 31 de marzo de 2024 asciende a $ 38,235,187 pesos.</w:t>
      </w:r>
    </w:p>
    <w:p w14:paraId="274264DA" w14:textId="77777777" w:rsidR="00766A84" w:rsidRPr="00766A84" w:rsidRDefault="00766A84" w:rsidP="00766A84">
      <w:pPr>
        <w:jc w:val="both"/>
        <w:outlineLvl w:val="0"/>
        <w:rPr>
          <w:rFonts w:eastAsia="Calibri" w:cs="Times New Roman"/>
          <w:b/>
          <w:bCs/>
        </w:rPr>
      </w:pPr>
    </w:p>
    <w:p w14:paraId="3923D956" w14:textId="77777777" w:rsidR="00766A84" w:rsidRPr="00766A84" w:rsidRDefault="00766A84" w:rsidP="00766A84">
      <w:pPr>
        <w:jc w:val="both"/>
        <w:rPr>
          <w:rFonts w:eastAsia="Calibri" w:cs="Arial"/>
          <w:b/>
          <w:bCs/>
          <w:szCs w:val="20"/>
          <w:lang w:val="es-ES" w:eastAsia="es-ES"/>
        </w:rPr>
      </w:pPr>
      <w:r w:rsidRPr="00766A84">
        <w:rPr>
          <w:rFonts w:eastAsia="Calibri" w:cs="Arial"/>
          <w:b/>
          <w:bCs/>
          <w:szCs w:val="20"/>
          <w:lang w:val="es-ES" w:eastAsia="es-ES"/>
        </w:rPr>
        <w:lastRenderedPageBreak/>
        <w:t>Flujo de efectivo de las actividades de operación</w:t>
      </w:r>
    </w:p>
    <w:p w14:paraId="2F557F6D" w14:textId="77777777" w:rsidR="00766A84" w:rsidRPr="00766A84" w:rsidRDefault="00766A84" w:rsidP="00766A84">
      <w:pPr>
        <w:jc w:val="both"/>
        <w:outlineLvl w:val="0"/>
        <w:rPr>
          <w:rFonts w:eastAsia="Calibri" w:cs="Times New Roman"/>
          <w:b/>
          <w:bCs/>
        </w:rPr>
      </w:pPr>
    </w:p>
    <w:p w14:paraId="7E064180" w14:textId="77777777" w:rsidR="00766A84" w:rsidRPr="00766A84" w:rsidRDefault="00766A84" w:rsidP="00766A84">
      <w:pPr>
        <w:jc w:val="both"/>
        <w:outlineLvl w:val="0"/>
        <w:rPr>
          <w:rFonts w:eastAsia="Calibri" w:cs="Times New Roman"/>
          <w:bCs/>
        </w:rPr>
      </w:pPr>
      <w:r w:rsidRPr="00766A84">
        <w:rPr>
          <w:rFonts w:eastAsia="Calibri" w:cs="Times New Roman"/>
          <w:bCs/>
        </w:rPr>
        <w:t xml:space="preserve">Durante el periodo que se informa, las Entidades Paraestatales Empresariales </w:t>
      </w:r>
      <w:r w:rsidRPr="00766A84">
        <w:rPr>
          <w:rFonts w:eastAsia="Calibri" w:cs="Times New Roman"/>
        </w:rPr>
        <w:t xml:space="preserve">No Financieras </w:t>
      </w:r>
      <w:r w:rsidRPr="00766A84">
        <w:rPr>
          <w:rFonts w:eastAsia="Calibri" w:cs="Times New Roman"/>
          <w:bCs/>
        </w:rPr>
        <w:t>con Participación Estatal Mayoritaria recibieron ingresos de gestión por la cantidad de $ 126,429,782 pesos. El gasto de funcionamiento devengado por el periodo comprendido del 1 de enero al 31 de marzo de 2024 asciende a $ 99,907,785 pesos, el cual refleja un flujo neto positivo por actividades de operación por un importe de $ 26,521,997 pesos.</w:t>
      </w:r>
    </w:p>
    <w:p w14:paraId="510BC196" w14:textId="77777777" w:rsidR="00766A84" w:rsidRPr="00766A84" w:rsidRDefault="00766A84" w:rsidP="00766A84">
      <w:pPr>
        <w:jc w:val="both"/>
        <w:outlineLvl w:val="0"/>
        <w:rPr>
          <w:rFonts w:eastAsia="Calibri" w:cs="Times New Roman"/>
          <w:bCs/>
        </w:rPr>
      </w:pPr>
    </w:p>
    <w:p w14:paraId="4B0E7B85" w14:textId="77777777" w:rsidR="00766A84" w:rsidRPr="00766A84" w:rsidRDefault="00766A84" w:rsidP="00766A84">
      <w:pPr>
        <w:jc w:val="both"/>
        <w:rPr>
          <w:rFonts w:eastAsia="Calibri" w:cs="Arial"/>
          <w:b/>
          <w:bCs/>
          <w:szCs w:val="20"/>
          <w:lang w:val="es-ES" w:eastAsia="es-ES"/>
        </w:rPr>
      </w:pPr>
      <w:r w:rsidRPr="00766A84">
        <w:rPr>
          <w:rFonts w:eastAsia="Calibri" w:cs="Arial"/>
          <w:b/>
          <w:bCs/>
          <w:szCs w:val="20"/>
          <w:lang w:val="es-ES" w:eastAsia="es-ES"/>
        </w:rPr>
        <w:t>Flujo de efectivo de las actividades de inversión</w:t>
      </w:r>
    </w:p>
    <w:p w14:paraId="05A589F7" w14:textId="77777777" w:rsidR="00766A84" w:rsidRPr="00766A84" w:rsidRDefault="00766A84" w:rsidP="00766A84">
      <w:pPr>
        <w:jc w:val="both"/>
        <w:outlineLvl w:val="0"/>
        <w:rPr>
          <w:rFonts w:eastAsia="Calibri" w:cs="Times New Roman"/>
          <w:b/>
          <w:bCs/>
        </w:rPr>
      </w:pPr>
    </w:p>
    <w:p w14:paraId="3AAA8ABE" w14:textId="77777777" w:rsidR="00766A84" w:rsidRPr="00766A84" w:rsidRDefault="00766A84" w:rsidP="00766A84">
      <w:pPr>
        <w:jc w:val="both"/>
        <w:outlineLvl w:val="0"/>
        <w:rPr>
          <w:rFonts w:eastAsia="Calibri" w:cs="Times New Roman"/>
          <w:bCs/>
        </w:rPr>
      </w:pPr>
      <w:r w:rsidRPr="00766A84">
        <w:rPr>
          <w:rFonts w:eastAsia="Calibri" w:cs="Times New Roman"/>
          <w:bCs/>
        </w:rPr>
        <w:t>Durante el periodo que se informa, las Entidades Paraestatales Empresariales</w:t>
      </w:r>
      <w:r w:rsidRPr="00766A84">
        <w:rPr>
          <w:rFonts w:eastAsia="Calibri" w:cs="Times New Roman"/>
        </w:rPr>
        <w:t xml:space="preserve"> No Financieras</w:t>
      </w:r>
      <w:r w:rsidRPr="00766A84">
        <w:rPr>
          <w:rFonts w:eastAsia="Calibri" w:cs="Times New Roman"/>
          <w:bCs/>
        </w:rPr>
        <w:t xml:space="preserve"> con Participación Estatal Mayoritaria, recibieron ingresos de inversión por la cantidad de $ 237,726,619 pesos. El gasto de funcionamiento devengado por el periodo comprendido del 1 de enero al 31 de marzo de 2024 asciende a $ 203,034,617 pesos, el cual refleja un flujo positivo por actividades de inversión por un importe de $ 34,692,002 pesos.</w:t>
      </w:r>
    </w:p>
    <w:p w14:paraId="094A7248" w14:textId="77777777" w:rsidR="00766A84" w:rsidRPr="00766A84" w:rsidRDefault="00766A84" w:rsidP="00766A84">
      <w:pPr>
        <w:jc w:val="both"/>
        <w:outlineLvl w:val="0"/>
        <w:rPr>
          <w:rFonts w:eastAsia="Calibri" w:cs="Times New Roman"/>
          <w:bCs/>
        </w:rPr>
      </w:pPr>
    </w:p>
    <w:p w14:paraId="080ED7FA" w14:textId="77777777" w:rsidR="00766A84" w:rsidRPr="00766A84" w:rsidRDefault="00766A84" w:rsidP="00766A84">
      <w:pPr>
        <w:jc w:val="both"/>
        <w:rPr>
          <w:rFonts w:eastAsia="Calibri" w:cs="Arial"/>
          <w:b/>
          <w:bCs/>
          <w:szCs w:val="20"/>
          <w:lang w:val="es-ES" w:eastAsia="es-ES"/>
        </w:rPr>
      </w:pPr>
      <w:r w:rsidRPr="00766A84">
        <w:rPr>
          <w:rFonts w:eastAsia="Calibri" w:cs="Arial"/>
          <w:b/>
          <w:bCs/>
          <w:szCs w:val="20"/>
          <w:lang w:val="es-ES" w:eastAsia="es-ES"/>
        </w:rPr>
        <w:t>Flujo de efectivo de las actividades de financiamiento</w:t>
      </w:r>
    </w:p>
    <w:p w14:paraId="3C803E8E" w14:textId="77777777" w:rsidR="00766A84" w:rsidRPr="00766A84" w:rsidRDefault="00766A84" w:rsidP="00766A84">
      <w:pPr>
        <w:jc w:val="both"/>
        <w:outlineLvl w:val="0"/>
        <w:rPr>
          <w:rFonts w:eastAsia="Calibri" w:cs="Times New Roman"/>
          <w:b/>
          <w:bCs/>
        </w:rPr>
      </w:pPr>
    </w:p>
    <w:p w14:paraId="1EEC91EC" w14:textId="77777777" w:rsidR="00766A84" w:rsidRPr="00766A84" w:rsidRDefault="00766A84" w:rsidP="00766A84">
      <w:pPr>
        <w:jc w:val="both"/>
        <w:outlineLvl w:val="0"/>
        <w:rPr>
          <w:rFonts w:eastAsia="Calibri" w:cs="Times New Roman"/>
          <w:bCs/>
        </w:rPr>
      </w:pPr>
      <w:r w:rsidRPr="00766A84">
        <w:rPr>
          <w:rFonts w:eastAsia="Calibri" w:cs="Times New Roman"/>
          <w:bCs/>
        </w:rPr>
        <w:t>Durante el periodo que se informa, las Entidades Empresariales No Financieras con Participación Estatal Mayoritaria, recibieron ingresos de financiamiento por la cantidad de $ 183,988 pesos. El gasto de funcionamiento devengado por el periodo comprendido del 1 de enero al 31 de marzo de 2024 asciende a $ 23,162,800 pesos, el cual refleja un flujo neto a la baja por actividades de financiamiento por un importe de $ 22,978,812 pesos.</w:t>
      </w:r>
    </w:p>
    <w:p w14:paraId="74A6D762" w14:textId="77777777" w:rsidR="00766A84" w:rsidRPr="00766A84" w:rsidRDefault="00766A84" w:rsidP="00766A84">
      <w:pPr>
        <w:jc w:val="both"/>
        <w:outlineLvl w:val="0"/>
        <w:rPr>
          <w:rFonts w:eastAsia="Calibri" w:cs="Times New Roman"/>
          <w:b/>
          <w:bCs/>
        </w:rPr>
      </w:pPr>
    </w:p>
    <w:p w14:paraId="3FA1C3D6" w14:textId="77777777" w:rsidR="00766A84" w:rsidRPr="00766A84" w:rsidRDefault="00766A84" w:rsidP="00766A84">
      <w:pPr>
        <w:jc w:val="both"/>
        <w:rPr>
          <w:rFonts w:eastAsia="Calibri" w:cs="Arial"/>
          <w:b/>
          <w:bCs/>
          <w:szCs w:val="20"/>
          <w:lang w:val="es-ES" w:eastAsia="es-ES"/>
        </w:rPr>
      </w:pPr>
      <w:r w:rsidRPr="00766A84">
        <w:rPr>
          <w:rFonts w:eastAsia="Calibri" w:cs="Arial"/>
          <w:b/>
          <w:bCs/>
          <w:szCs w:val="20"/>
          <w:lang w:val="es-ES" w:eastAsia="es-ES"/>
        </w:rPr>
        <w:t>Efectivo y equivalentes al efectivo al final del ejercicio</w:t>
      </w:r>
    </w:p>
    <w:p w14:paraId="3BE2BEAF" w14:textId="77777777" w:rsidR="00766A84" w:rsidRPr="00766A84" w:rsidRDefault="00766A84" w:rsidP="00766A84">
      <w:pPr>
        <w:jc w:val="both"/>
        <w:outlineLvl w:val="0"/>
        <w:rPr>
          <w:rFonts w:eastAsia="Calibri" w:cs="Times New Roman"/>
          <w:b/>
          <w:bCs/>
        </w:rPr>
      </w:pPr>
    </w:p>
    <w:p w14:paraId="04BA2688" w14:textId="77777777" w:rsidR="00766A84" w:rsidRPr="00766A84" w:rsidRDefault="00766A84" w:rsidP="00766A84">
      <w:pPr>
        <w:jc w:val="both"/>
        <w:outlineLvl w:val="0"/>
        <w:rPr>
          <w:rFonts w:eastAsia="Calibri" w:cs="Times New Roman"/>
          <w:bCs/>
        </w:rPr>
      </w:pPr>
      <w:r w:rsidRPr="00766A84">
        <w:rPr>
          <w:rFonts w:eastAsia="Calibri" w:cs="Times New Roman"/>
          <w:bCs/>
        </w:rPr>
        <w:t>Las cifras del efectivo y equivalentes al efectivo, al final del ejercicio que figuran en la última parte del Estado de Flujos de Efectivo de las Entidades Paraestatales y Fideicomisos No Empresariales y No Financieros.</w:t>
      </w:r>
    </w:p>
    <w:p w14:paraId="7464D28B" w14:textId="77777777" w:rsidR="00766A84" w:rsidRPr="00766A84" w:rsidRDefault="00766A84" w:rsidP="00766A84">
      <w:pPr>
        <w:jc w:val="both"/>
        <w:outlineLvl w:val="0"/>
        <w:rPr>
          <w:rFonts w:eastAsia="Calibri" w:cs="Times New Roman"/>
          <w:bCs/>
        </w:rPr>
      </w:pPr>
    </w:p>
    <w:p w14:paraId="5AEE25F7" w14:textId="77777777" w:rsidR="00766A84" w:rsidRPr="00766A84" w:rsidRDefault="00766A84" w:rsidP="00766A84">
      <w:pPr>
        <w:jc w:val="center"/>
        <w:outlineLvl w:val="0"/>
        <w:rPr>
          <w:rFonts w:eastAsia="Calibri" w:cs="Times New Roman"/>
          <w:bCs/>
        </w:rPr>
      </w:pPr>
      <w:r w:rsidRPr="00766A84">
        <w:rPr>
          <w:rFonts w:asciiTheme="minorHAnsi" w:hAnsiTheme="minorHAnsi"/>
          <w:noProof/>
          <w:sz w:val="22"/>
          <w:lang w:eastAsia="es-MX"/>
        </w:rPr>
        <w:drawing>
          <wp:inline distT="0" distB="0" distL="0" distR="0" wp14:anchorId="1013AD76" wp14:editId="5DF24289">
            <wp:extent cx="4153535" cy="1099185"/>
            <wp:effectExtent l="0" t="0" r="0" b="0"/>
            <wp:docPr id="1252036164" name="Imagen 1252036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53535" cy="1099185"/>
                    </a:xfrm>
                    <a:prstGeom prst="rect">
                      <a:avLst/>
                    </a:prstGeom>
                    <a:noFill/>
                    <a:ln>
                      <a:noFill/>
                    </a:ln>
                  </pic:spPr>
                </pic:pic>
              </a:graphicData>
            </a:graphic>
          </wp:inline>
        </w:drawing>
      </w:r>
    </w:p>
    <w:p w14:paraId="7D335E27" w14:textId="77777777" w:rsidR="00766A84" w:rsidRPr="00766A84" w:rsidRDefault="00766A84" w:rsidP="00766A84">
      <w:pPr>
        <w:jc w:val="both"/>
        <w:outlineLvl w:val="0"/>
        <w:rPr>
          <w:rFonts w:eastAsia="Calibri" w:cs="Times New Roman"/>
          <w:b/>
          <w:bCs/>
        </w:rPr>
      </w:pPr>
    </w:p>
    <w:p w14:paraId="25ECBE5F" w14:textId="77777777" w:rsidR="00766A84" w:rsidRPr="00766A84" w:rsidRDefault="00766A84" w:rsidP="00766A84">
      <w:pPr>
        <w:jc w:val="both"/>
        <w:rPr>
          <w:rFonts w:eastAsia="Calibri" w:cs="Arial"/>
          <w:b/>
          <w:bCs/>
          <w:szCs w:val="20"/>
          <w:lang w:val="es-ES" w:eastAsia="es-ES"/>
        </w:rPr>
      </w:pPr>
    </w:p>
    <w:p w14:paraId="0650026E" w14:textId="77777777" w:rsidR="00766A84" w:rsidRPr="00766A84" w:rsidRDefault="00766A84" w:rsidP="00766A84">
      <w:pPr>
        <w:jc w:val="both"/>
        <w:rPr>
          <w:rFonts w:eastAsia="Calibri" w:cs="Arial"/>
          <w:b/>
          <w:bCs/>
          <w:szCs w:val="20"/>
          <w:lang w:val="es-ES" w:eastAsia="es-ES"/>
        </w:rPr>
      </w:pPr>
      <w:r w:rsidRPr="00766A84">
        <w:rPr>
          <w:rFonts w:eastAsia="Calibri" w:cs="Arial"/>
          <w:b/>
          <w:bCs/>
          <w:szCs w:val="20"/>
          <w:lang w:val="es-ES" w:eastAsia="es-ES"/>
        </w:rPr>
        <w:t xml:space="preserve">Efectivo y Equivalentes </w:t>
      </w:r>
    </w:p>
    <w:p w14:paraId="4679E71D" w14:textId="77777777" w:rsidR="00766A84" w:rsidRPr="00766A84" w:rsidRDefault="00766A84" w:rsidP="00766A84">
      <w:pPr>
        <w:jc w:val="both"/>
        <w:outlineLvl w:val="0"/>
        <w:rPr>
          <w:rFonts w:eastAsia="Calibri" w:cs="Times New Roman"/>
          <w:b/>
          <w:bCs/>
        </w:rPr>
      </w:pPr>
    </w:p>
    <w:p w14:paraId="4DA4235E" w14:textId="77777777" w:rsidR="00766A84" w:rsidRPr="00766A84" w:rsidRDefault="00766A84" w:rsidP="00766A84">
      <w:pPr>
        <w:jc w:val="both"/>
        <w:outlineLvl w:val="0"/>
        <w:rPr>
          <w:rFonts w:eastAsia="Calibri" w:cs="Times New Roman"/>
          <w:bCs/>
        </w:rPr>
      </w:pPr>
      <w:r w:rsidRPr="00766A84">
        <w:rPr>
          <w:rFonts w:eastAsia="Calibri" w:cs="Times New Roman"/>
          <w:bCs/>
        </w:rPr>
        <w:t>El análisis de los saldos inicial y final del efectivo y equivalentes al efectivo, al final del ejercicio del estado de flujos de efectivo, respecto a la composición del rubro efectivo y equivalentes es como sigue:</w:t>
      </w:r>
    </w:p>
    <w:p w14:paraId="2CEDB334" w14:textId="77777777" w:rsidR="00766A84" w:rsidRPr="00766A84" w:rsidRDefault="00766A84" w:rsidP="00766A84">
      <w:pPr>
        <w:jc w:val="both"/>
        <w:outlineLvl w:val="0"/>
        <w:rPr>
          <w:rFonts w:eastAsia="Calibri" w:cs="Times New Roman"/>
          <w:b/>
          <w:bCs/>
        </w:rPr>
      </w:pPr>
    </w:p>
    <w:p w14:paraId="36009481" w14:textId="77777777" w:rsidR="00766A84" w:rsidRPr="00766A84" w:rsidRDefault="00766A84" w:rsidP="00766A84">
      <w:pPr>
        <w:tabs>
          <w:tab w:val="left" w:pos="6840"/>
        </w:tabs>
        <w:jc w:val="center"/>
        <w:outlineLvl w:val="0"/>
        <w:rPr>
          <w:rFonts w:eastAsia="Calibri" w:cs="Times New Roman"/>
        </w:rPr>
      </w:pPr>
      <w:r w:rsidRPr="00766A84">
        <w:rPr>
          <w:rFonts w:asciiTheme="minorHAnsi" w:hAnsiTheme="minorHAnsi"/>
          <w:noProof/>
          <w:sz w:val="22"/>
        </w:rPr>
        <w:drawing>
          <wp:inline distT="0" distB="0" distL="0" distR="0" wp14:anchorId="31EF643A" wp14:editId="47E4D279">
            <wp:extent cx="6331585" cy="235520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31585" cy="2355206"/>
                    </a:xfrm>
                    <a:prstGeom prst="rect">
                      <a:avLst/>
                    </a:prstGeom>
                    <a:noFill/>
                    <a:ln>
                      <a:noFill/>
                    </a:ln>
                  </pic:spPr>
                </pic:pic>
              </a:graphicData>
            </a:graphic>
          </wp:inline>
        </w:drawing>
      </w:r>
    </w:p>
    <w:p w14:paraId="4F4DDEB2" w14:textId="77777777" w:rsidR="00766A84" w:rsidRPr="00766A84" w:rsidRDefault="00766A84" w:rsidP="00766A84">
      <w:pPr>
        <w:tabs>
          <w:tab w:val="left" w:pos="6840"/>
        </w:tabs>
        <w:jc w:val="center"/>
        <w:outlineLvl w:val="0"/>
        <w:rPr>
          <w:rFonts w:eastAsia="Calibri" w:cs="Times New Roman"/>
        </w:rPr>
      </w:pPr>
    </w:p>
    <w:p w14:paraId="79653797" w14:textId="77777777" w:rsidR="00766A84" w:rsidRPr="00766A84" w:rsidRDefault="00766A84" w:rsidP="00766A84">
      <w:pPr>
        <w:tabs>
          <w:tab w:val="left" w:pos="6840"/>
        </w:tabs>
        <w:jc w:val="both"/>
        <w:outlineLvl w:val="0"/>
        <w:rPr>
          <w:rFonts w:eastAsia="Calibri" w:cs="Times New Roman"/>
        </w:rPr>
      </w:pPr>
    </w:p>
    <w:p w14:paraId="3B128F65" w14:textId="77777777" w:rsidR="00766A84" w:rsidRPr="00766A84" w:rsidRDefault="00766A84" w:rsidP="00766A84">
      <w:pPr>
        <w:jc w:val="both"/>
        <w:rPr>
          <w:rFonts w:eastAsia="Calibri" w:cs="Arial"/>
          <w:b/>
          <w:bCs/>
          <w:szCs w:val="20"/>
          <w:lang w:val="es-ES" w:eastAsia="es-ES"/>
        </w:rPr>
      </w:pPr>
      <w:r w:rsidRPr="00766A84">
        <w:rPr>
          <w:rFonts w:eastAsia="Calibri" w:cs="Arial"/>
          <w:b/>
          <w:bCs/>
          <w:szCs w:val="20"/>
          <w:lang w:val="es-ES" w:eastAsia="es-ES"/>
        </w:rPr>
        <w:lastRenderedPageBreak/>
        <w:t>Adquisiciones de las Actividades de Inversión efectivamente pagadas</w:t>
      </w:r>
    </w:p>
    <w:p w14:paraId="5213F320" w14:textId="77777777" w:rsidR="00766A84" w:rsidRPr="00766A84" w:rsidRDefault="00766A84" w:rsidP="00766A84">
      <w:pPr>
        <w:jc w:val="both"/>
        <w:outlineLvl w:val="0"/>
        <w:rPr>
          <w:rFonts w:eastAsia="Calibri" w:cs="Times New Roman"/>
          <w:b/>
          <w:bCs/>
        </w:rPr>
      </w:pPr>
    </w:p>
    <w:p w14:paraId="6262FFDE" w14:textId="77777777" w:rsidR="00766A84" w:rsidRPr="00766A84" w:rsidRDefault="00766A84" w:rsidP="00766A84">
      <w:pPr>
        <w:jc w:val="both"/>
        <w:outlineLvl w:val="0"/>
        <w:rPr>
          <w:rFonts w:eastAsia="Calibri" w:cs="Times New Roman"/>
          <w:bCs/>
        </w:rPr>
      </w:pPr>
      <w:r w:rsidRPr="00766A84">
        <w:rPr>
          <w:rFonts w:eastAsia="Calibri" w:cs="Times New Roman"/>
          <w:bCs/>
        </w:rPr>
        <w:t>Al 31 de marzo de 2024, se realizaron adquisiciones de las Actividades de Inversión efectivamente pagadas, respecto del apartado de aplicación, mismas que a continuación se describen:</w:t>
      </w:r>
    </w:p>
    <w:p w14:paraId="0AFEE169" w14:textId="77777777" w:rsidR="00766A84" w:rsidRPr="00766A84" w:rsidRDefault="00766A84" w:rsidP="00766A84">
      <w:pPr>
        <w:jc w:val="both"/>
        <w:outlineLvl w:val="0"/>
        <w:rPr>
          <w:rFonts w:eastAsia="Calibri" w:cs="Times New Roman"/>
          <w:bCs/>
        </w:rPr>
      </w:pPr>
    </w:p>
    <w:p w14:paraId="6F1A32FD" w14:textId="77777777" w:rsidR="00766A84" w:rsidRPr="00766A84" w:rsidRDefault="00766A84" w:rsidP="00766A84">
      <w:pPr>
        <w:jc w:val="center"/>
        <w:outlineLvl w:val="0"/>
        <w:rPr>
          <w:rFonts w:eastAsia="Calibri" w:cs="Times New Roman"/>
          <w:bCs/>
        </w:rPr>
      </w:pPr>
      <w:r w:rsidRPr="00766A84">
        <w:rPr>
          <w:rFonts w:asciiTheme="minorHAnsi" w:hAnsiTheme="minorHAnsi"/>
          <w:noProof/>
          <w:sz w:val="22"/>
          <w:lang w:eastAsia="es-MX"/>
        </w:rPr>
        <w:drawing>
          <wp:inline distT="0" distB="0" distL="0" distR="0" wp14:anchorId="306B37C9" wp14:editId="1C47ECF8">
            <wp:extent cx="6331585" cy="2583532"/>
            <wp:effectExtent l="0" t="0" r="0" b="0"/>
            <wp:docPr id="1252036167" name="Imagen 1252036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31585" cy="2583532"/>
                    </a:xfrm>
                    <a:prstGeom prst="rect">
                      <a:avLst/>
                    </a:prstGeom>
                    <a:noFill/>
                    <a:ln>
                      <a:noFill/>
                    </a:ln>
                  </pic:spPr>
                </pic:pic>
              </a:graphicData>
            </a:graphic>
          </wp:inline>
        </w:drawing>
      </w:r>
    </w:p>
    <w:p w14:paraId="5B22F671" w14:textId="77777777" w:rsidR="00766A84" w:rsidRPr="00766A84" w:rsidRDefault="00766A84" w:rsidP="00766A84">
      <w:pPr>
        <w:numPr>
          <w:ilvl w:val="1"/>
          <w:numId w:val="0"/>
        </w:numPr>
        <w:jc w:val="both"/>
        <w:rPr>
          <w:rFonts w:eastAsia="Times New Roman" w:cs="Times New Roman"/>
          <w:b/>
        </w:rPr>
      </w:pPr>
    </w:p>
    <w:p w14:paraId="6755217E" w14:textId="77777777" w:rsidR="00766A84" w:rsidRPr="00766A84" w:rsidRDefault="00766A84" w:rsidP="00766A84">
      <w:pPr>
        <w:numPr>
          <w:ilvl w:val="1"/>
          <w:numId w:val="0"/>
        </w:numPr>
        <w:jc w:val="both"/>
        <w:rPr>
          <w:rFonts w:eastAsia="Times New Roman" w:cs="Times New Roman"/>
          <w:b/>
        </w:rPr>
      </w:pPr>
    </w:p>
    <w:p w14:paraId="47F2D3D0" w14:textId="77777777" w:rsidR="00766A84" w:rsidRPr="00766A84" w:rsidRDefault="00766A84" w:rsidP="00766A84">
      <w:pPr>
        <w:jc w:val="both"/>
        <w:rPr>
          <w:rFonts w:eastAsia="Calibri" w:cs="Arial"/>
          <w:b/>
          <w:bCs/>
          <w:szCs w:val="20"/>
          <w:lang w:val="es-ES" w:eastAsia="es-ES"/>
        </w:rPr>
      </w:pPr>
      <w:r w:rsidRPr="00766A84">
        <w:rPr>
          <w:rFonts w:eastAsia="Calibri" w:cs="Arial"/>
          <w:b/>
          <w:bCs/>
          <w:szCs w:val="20"/>
          <w:lang w:val="es-ES" w:eastAsia="es-ES"/>
        </w:rPr>
        <w:t>Conciliación de Flujos de Efectivo Netos</w:t>
      </w:r>
    </w:p>
    <w:p w14:paraId="49B4A1C3" w14:textId="77777777" w:rsidR="00766A84" w:rsidRPr="00766A84" w:rsidRDefault="00766A84" w:rsidP="00766A84">
      <w:pPr>
        <w:jc w:val="both"/>
        <w:outlineLvl w:val="0"/>
        <w:rPr>
          <w:rFonts w:eastAsia="Calibri" w:cs="Times New Roman"/>
          <w:b/>
          <w:bCs/>
        </w:rPr>
      </w:pPr>
    </w:p>
    <w:p w14:paraId="31AE8F75" w14:textId="77777777" w:rsidR="00766A84" w:rsidRPr="00766A84" w:rsidRDefault="00766A84" w:rsidP="00766A84">
      <w:pPr>
        <w:jc w:val="both"/>
        <w:outlineLvl w:val="0"/>
        <w:rPr>
          <w:rFonts w:eastAsia="Calibri" w:cs="Times New Roman"/>
          <w:bCs/>
        </w:rPr>
      </w:pPr>
      <w:r w:rsidRPr="00766A84">
        <w:rPr>
          <w:rFonts w:eastAsia="Calibri" w:cs="Times New Roman"/>
          <w:bCs/>
        </w:rPr>
        <w:t>A continuación, se presenta la conciliación de los flujos de efectivo netos de las actividades de operación y saldos de resultados del ejercicio (ahorro/desahorro):</w:t>
      </w:r>
    </w:p>
    <w:p w14:paraId="10C23846" w14:textId="77777777" w:rsidR="00766A84" w:rsidRPr="00766A84" w:rsidRDefault="00766A84" w:rsidP="00766A84">
      <w:pPr>
        <w:tabs>
          <w:tab w:val="left" w:pos="6840"/>
        </w:tabs>
        <w:jc w:val="both"/>
        <w:outlineLvl w:val="0"/>
        <w:rPr>
          <w:rFonts w:eastAsia="Calibri" w:cs="Times New Roman"/>
        </w:rPr>
      </w:pPr>
    </w:p>
    <w:p w14:paraId="05F594D3" w14:textId="77777777" w:rsidR="00766A84" w:rsidRPr="00766A84" w:rsidRDefault="00766A84" w:rsidP="00766A84">
      <w:pPr>
        <w:tabs>
          <w:tab w:val="left" w:pos="6840"/>
        </w:tabs>
        <w:jc w:val="center"/>
        <w:outlineLvl w:val="0"/>
        <w:rPr>
          <w:rFonts w:eastAsia="Calibri" w:cs="Times New Roman"/>
        </w:rPr>
      </w:pPr>
      <w:r w:rsidRPr="00766A84">
        <w:rPr>
          <w:rFonts w:asciiTheme="minorHAnsi" w:hAnsiTheme="minorHAnsi"/>
          <w:noProof/>
          <w:sz w:val="22"/>
          <w:lang w:eastAsia="es-MX"/>
        </w:rPr>
        <w:drawing>
          <wp:inline distT="0" distB="0" distL="0" distR="0" wp14:anchorId="0E5A9C7F" wp14:editId="453262AB">
            <wp:extent cx="6331585" cy="1634867"/>
            <wp:effectExtent l="0" t="0" r="0" b="0"/>
            <wp:docPr id="1252036172" name="Imagen 1252036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331585" cy="1634867"/>
                    </a:xfrm>
                    <a:prstGeom prst="rect">
                      <a:avLst/>
                    </a:prstGeom>
                    <a:noFill/>
                    <a:ln>
                      <a:noFill/>
                    </a:ln>
                  </pic:spPr>
                </pic:pic>
              </a:graphicData>
            </a:graphic>
          </wp:inline>
        </w:drawing>
      </w:r>
    </w:p>
    <w:p w14:paraId="395B0964" w14:textId="77777777" w:rsidR="00766A84" w:rsidRPr="00766A84" w:rsidRDefault="00766A84" w:rsidP="00766A84">
      <w:pPr>
        <w:jc w:val="both"/>
        <w:outlineLvl w:val="0"/>
        <w:rPr>
          <w:rFonts w:eastAsia="Calibri" w:cs="Times New Roman"/>
        </w:rPr>
      </w:pPr>
    </w:p>
    <w:p w14:paraId="748417A5" w14:textId="77777777" w:rsidR="00766A84" w:rsidRPr="00766A84" w:rsidRDefault="00766A84" w:rsidP="00766A84">
      <w:pPr>
        <w:jc w:val="both"/>
        <w:rPr>
          <w:rFonts w:eastAsia="Calibri" w:cs="Arial"/>
          <w:b/>
          <w:bCs/>
          <w:szCs w:val="20"/>
          <w:lang w:val="es-ES" w:eastAsia="es-ES"/>
        </w:rPr>
      </w:pPr>
    </w:p>
    <w:p w14:paraId="0A8BF860" w14:textId="77777777" w:rsidR="00766A84" w:rsidRPr="00766A84" w:rsidRDefault="00766A84" w:rsidP="00766A84">
      <w:pPr>
        <w:jc w:val="both"/>
        <w:rPr>
          <w:rFonts w:eastAsia="Calibri" w:cs="Arial"/>
          <w:b/>
          <w:bCs/>
          <w:szCs w:val="20"/>
          <w:lang w:val="es-ES" w:eastAsia="es-ES"/>
        </w:rPr>
      </w:pPr>
      <w:r w:rsidRPr="00766A84">
        <w:rPr>
          <w:rFonts w:eastAsia="Calibri" w:cs="Arial"/>
          <w:b/>
          <w:bCs/>
          <w:szCs w:val="20"/>
          <w:lang w:val="es-ES" w:eastAsia="es-ES"/>
        </w:rPr>
        <w:t>Conciliación entre los ingresos presupuestarios y contables, así como entre los egresos presupuestarios y los gastos contables</w:t>
      </w:r>
    </w:p>
    <w:p w14:paraId="36C42FDA" w14:textId="77777777" w:rsidR="00766A84" w:rsidRPr="00766A84" w:rsidRDefault="00766A84" w:rsidP="00766A84">
      <w:pPr>
        <w:jc w:val="both"/>
        <w:outlineLvl w:val="0"/>
        <w:rPr>
          <w:rFonts w:eastAsia="Calibri" w:cs="Times New Roman"/>
          <w:bCs/>
        </w:rPr>
      </w:pPr>
    </w:p>
    <w:p w14:paraId="1F6C81C8" w14:textId="77777777" w:rsidR="00766A84" w:rsidRPr="00766A84" w:rsidRDefault="00766A84" w:rsidP="00766A84">
      <w:pPr>
        <w:jc w:val="both"/>
        <w:outlineLvl w:val="0"/>
        <w:rPr>
          <w:rFonts w:eastAsia="Calibri" w:cs="Times New Roman"/>
          <w:bCs/>
        </w:rPr>
      </w:pPr>
      <w:r w:rsidRPr="00766A84">
        <w:rPr>
          <w:rFonts w:eastAsia="Calibri" w:cs="Times New Roman"/>
          <w:bCs/>
        </w:rPr>
        <w:t>De conformidad a lo dispuesto por el “Acuerdo por el que se emite el formato de conciliación entre los ingresos presupuestarios y contables, así como entre los egresos presupuestarios y los gastos contables” y sus modificaciones, dictado por el Consejo Nacional de Armonización Contable, a continuación, se presenta la conciliación contable-presupuestaria de las Entidades Paraestatales Empresariales no Financieras con Participación Estatal Mayoritaria, correspondiente al periodo del 1 de enero al 31 de marzo de 2024:</w:t>
      </w:r>
    </w:p>
    <w:p w14:paraId="20BBA95A" w14:textId="77777777" w:rsidR="00766A84" w:rsidRPr="00766A84" w:rsidRDefault="00766A84" w:rsidP="00766A84">
      <w:pPr>
        <w:jc w:val="both"/>
        <w:outlineLvl w:val="0"/>
        <w:rPr>
          <w:rFonts w:eastAsia="Calibri" w:cs="Times New Roman"/>
        </w:rPr>
      </w:pPr>
    </w:p>
    <w:p w14:paraId="5A5CB769" w14:textId="77777777" w:rsidR="00766A84" w:rsidRPr="00766A84" w:rsidRDefault="00766A84" w:rsidP="00F2429C">
      <w:pPr>
        <w:jc w:val="center"/>
        <w:outlineLvl w:val="0"/>
        <w:rPr>
          <w:rFonts w:eastAsia="Calibri" w:cs="Times New Roman"/>
        </w:rPr>
      </w:pPr>
      <w:r w:rsidRPr="00766A84">
        <w:rPr>
          <w:rFonts w:asciiTheme="minorHAnsi" w:hAnsiTheme="minorHAnsi"/>
          <w:noProof/>
          <w:sz w:val="22"/>
          <w:lang w:eastAsia="es-MX"/>
        </w:rPr>
        <w:lastRenderedPageBreak/>
        <w:drawing>
          <wp:inline distT="0" distB="0" distL="0" distR="0" wp14:anchorId="39000C3E" wp14:editId="51E2835C">
            <wp:extent cx="6331585" cy="3231532"/>
            <wp:effectExtent l="0" t="0" r="0" b="0"/>
            <wp:docPr id="1252036173" name="Imagen 1252036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31585" cy="3231532"/>
                    </a:xfrm>
                    <a:prstGeom prst="rect">
                      <a:avLst/>
                    </a:prstGeom>
                    <a:noFill/>
                    <a:ln>
                      <a:noFill/>
                    </a:ln>
                  </pic:spPr>
                </pic:pic>
              </a:graphicData>
            </a:graphic>
          </wp:inline>
        </w:drawing>
      </w:r>
    </w:p>
    <w:p w14:paraId="31F52F8E" w14:textId="77777777" w:rsidR="00766A84" w:rsidRPr="00766A84" w:rsidRDefault="00766A84" w:rsidP="00766A84">
      <w:pPr>
        <w:jc w:val="both"/>
        <w:outlineLvl w:val="0"/>
        <w:rPr>
          <w:rFonts w:eastAsia="Calibri" w:cs="Times New Roman"/>
        </w:rPr>
      </w:pPr>
    </w:p>
    <w:p w14:paraId="262E3075" w14:textId="77777777" w:rsidR="00766A84" w:rsidRPr="00766A84" w:rsidRDefault="00766A84" w:rsidP="00766A84">
      <w:pPr>
        <w:jc w:val="both"/>
        <w:outlineLvl w:val="0"/>
        <w:rPr>
          <w:rFonts w:eastAsia="Calibri" w:cs="Times New Roman"/>
        </w:rPr>
      </w:pPr>
    </w:p>
    <w:p w14:paraId="5113CEFB" w14:textId="77777777" w:rsidR="00766A84" w:rsidRPr="00766A84" w:rsidRDefault="00766A84" w:rsidP="00F2429C">
      <w:pPr>
        <w:jc w:val="center"/>
        <w:outlineLvl w:val="0"/>
        <w:rPr>
          <w:rFonts w:eastAsia="Calibri" w:cs="Times New Roman"/>
        </w:rPr>
      </w:pPr>
      <w:r w:rsidRPr="00766A84">
        <w:rPr>
          <w:rFonts w:asciiTheme="minorHAnsi" w:hAnsiTheme="minorHAnsi"/>
          <w:noProof/>
          <w:sz w:val="22"/>
          <w:lang w:eastAsia="es-MX"/>
        </w:rPr>
        <w:lastRenderedPageBreak/>
        <w:drawing>
          <wp:inline distT="0" distB="0" distL="0" distR="0" wp14:anchorId="79D63C48" wp14:editId="2AD38A86">
            <wp:extent cx="6331585" cy="6268982"/>
            <wp:effectExtent l="0" t="0" r="0" b="0"/>
            <wp:docPr id="1252036174" name="Imagen 1252036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31585" cy="6268982"/>
                    </a:xfrm>
                    <a:prstGeom prst="rect">
                      <a:avLst/>
                    </a:prstGeom>
                    <a:noFill/>
                    <a:ln>
                      <a:noFill/>
                    </a:ln>
                  </pic:spPr>
                </pic:pic>
              </a:graphicData>
            </a:graphic>
          </wp:inline>
        </w:drawing>
      </w:r>
    </w:p>
    <w:p w14:paraId="7FF86020" w14:textId="77777777" w:rsidR="00766A84" w:rsidRPr="00766A84" w:rsidRDefault="00766A84" w:rsidP="00766A84">
      <w:pPr>
        <w:jc w:val="both"/>
        <w:rPr>
          <w:rFonts w:eastAsia="Calibri" w:cs="Times New Roman"/>
        </w:rPr>
      </w:pPr>
    </w:p>
    <w:p w14:paraId="0E43EEC8" w14:textId="77777777" w:rsidR="00766A84" w:rsidRPr="00766A84" w:rsidRDefault="00766A84" w:rsidP="00766A84">
      <w:pPr>
        <w:tabs>
          <w:tab w:val="left" w:pos="6840"/>
        </w:tabs>
        <w:jc w:val="both"/>
        <w:outlineLvl w:val="0"/>
        <w:rPr>
          <w:rFonts w:eastAsia="Calibri" w:cs="Times New Roman"/>
        </w:rPr>
      </w:pPr>
    </w:p>
    <w:p w14:paraId="5F2C305E" w14:textId="77777777" w:rsidR="00766A84" w:rsidRPr="00766A84" w:rsidRDefault="00766A84" w:rsidP="00766A84">
      <w:pPr>
        <w:jc w:val="both"/>
        <w:rPr>
          <w:rFonts w:eastAsia="Times New Roman" w:cs="Arial"/>
          <w:b/>
          <w:bCs/>
          <w:sz w:val="24"/>
          <w:szCs w:val="24"/>
          <w:lang w:val="es-ES" w:eastAsia="es-ES"/>
        </w:rPr>
      </w:pPr>
      <w:r w:rsidRPr="00766A84">
        <w:rPr>
          <w:rFonts w:eastAsia="Times New Roman" w:cs="Arial"/>
          <w:b/>
          <w:bCs/>
          <w:sz w:val="24"/>
          <w:szCs w:val="24"/>
          <w:lang w:val="es-ES" w:eastAsia="es-ES"/>
        </w:rPr>
        <w:t xml:space="preserve">Notas de memoria (cuentas de orden) </w:t>
      </w:r>
    </w:p>
    <w:p w14:paraId="3D486B74" w14:textId="77777777" w:rsidR="00766A84" w:rsidRPr="00766A84" w:rsidRDefault="00766A84" w:rsidP="00766A84">
      <w:pPr>
        <w:jc w:val="both"/>
        <w:outlineLvl w:val="0"/>
        <w:rPr>
          <w:rFonts w:eastAsia="Calibri" w:cs="Times New Roman"/>
          <w:b/>
          <w:bCs/>
        </w:rPr>
      </w:pPr>
    </w:p>
    <w:p w14:paraId="1E4F0ACC" w14:textId="77777777" w:rsidR="00766A84" w:rsidRPr="00766A84" w:rsidRDefault="00766A84" w:rsidP="00766A84">
      <w:pPr>
        <w:jc w:val="both"/>
        <w:outlineLvl w:val="0"/>
        <w:rPr>
          <w:rFonts w:eastAsia="Calibri" w:cs="Times New Roman"/>
          <w:bCs/>
        </w:rPr>
      </w:pPr>
      <w:r w:rsidRPr="00766A84">
        <w:rPr>
          <w:rFonts w:eastAsia="Calibri" w:cs="Times New Roman"/>
          <w:bCs/>
        </w:rPr>
        <w:t>Atendiendo a lo establecido en la Ley General de Contabilidad Gubernamental, para efectos del registro y control, el Consejo Nacional de Armonización Contable ha determinado cuentas de orden contables, mismas que se presentan en el plan de cuentas.</w:t>
      </w:r>
    </w:p>
    <w:p w14:paraId="595DFCCA" w14:textId="77777777" w:rsidR="00766A84" w:rsidRPr="00766A84" w:rsidRDefault="00766A84" w:rsidP="00766A84">
      <w:pPr>
        <w:jc w:val="both"/>
        <w:outlineLvl w:val="0"/>
        <w:rPr>
          <w:rFonts w:eastAsia="Calibri" w:cs="Times New Roman"/>
          <w:bCs/>
        </w:rPr>
      </w:pPr>
    </w:p>
    <w:p w14:paraId="05B7B292" w14:textId="77777777" w:rsidR="00766A84" w:rsidRPr="00766A84" w:rsidRDefault="00766A84" w:rsidP="00766A84">
      <w:pPr>
        <w:jc w:val="both"/>
        <w:outlineLvl w:val="0"/>
        <w:rPr>
          <w:rFonts w:eastAsia="Calibri" w:cs="Times New Roman"/>
          <w:bCs/>
        </w:rPr>
      </w:pPr>
      <w:r w:rsidRPr="00766A84">
        <w:rPr>
          <w:rFonts w:eastAsia="Calibri" w:cs="Times New Roman"/>
          <w:bCs/>
        </w:rPr>
        <w:t>Las notas de memoria, representan los movimientos de valores que no afecten o modifiquen el balance de las Entidades Paraestatales Empresariales No Financieras con Participación Estatal Mayoritaria, sin embargo, su incorporación en libros es necesaria con fines de recordatorio contable, de control y en general sobre los aspectos administrativos, o bien, para consignar sus derechos o responsabilidades contingentes que puedan, o no, presentarse en el futuro.</w:t>
      </w:r>
    </w:p>
    <w:p w14:paraId="734A2EB4" w14:textId="77777777" w:rsidR="00766A84" w:rsidRPr="00766A84" w:rsidRDefault="00766A84" w:rsidP="00766A84">
      <w:pPr>
        <w:jc w:val="both"/>
        <w:outlineLvl w:val="0"/>
        <w:rPr>
          <w:rFonts w:eastAsia="Calibri" w:cs="Times New Roman"/>
          <w:bCs/>
        </w:rPr>
      </w:pPr>
    </w:p>
    <w:p w14:paraId="051E33FA" w14:textId="77777777" w:rsidR="00F2429C" w:rsidRDefault="00F2429C">
      <w:pPr>
        <w:spacing w:after="160" w:line="259" w:lineRule="auto"/>
        <w:rPr>
          <w:rFonts w:eastAsia="Calibri" w:cs="Arial"/>
          <w:b/>
          <w:bCs/>
          <w:szCs w:val="20"/>
          <w:lang w:val="es-ES" w:eastAsia="es-ES"/>
        </w:rPr>
      </w:pPr>
      <w:r>
        <w:rPr>
          <w:rFonts w:eastAsia="Calibri" w:cs="Arial"/>
          <w:b/>
          <w:bCs/>
          <w:szCs w:val="20"/>
          <w:lang w:val="es-ES" w:eastAsia="es-ES"/>
        </w:rPr>
        <w:br w:type="page"/>
      </w:r>
    </w:p>
    <w:p w14:paraId="7FEE9AE9" w14:textId="166A3FCC" w:rsidR="00766A84" w:rsidRPr="00766A84" w:rsidRDefault="00766A84" w:rsidP="00766A84">
      <w:pPr>
        <w:jc w:val="both"/>
        <w:rPr>
          <w:rFonts w:eastAsia="Calibri" w:cs="Arial"/>
          <w:b/>
          <w:bCs/>
          <w:caps/>
          <w:szCs w:val="20"/>
          <w:lang w:val="es-ES" w:eastAsia="es-ES"/>
        </w:rPr>
      </w:pPr>
      <w:r w:rsidRPr="00766A84">
        <w:rPr>
          <w:rFonts w:eastAsia="Calibri" w:cs="Arial"/>
          <w:b/>
          <w:bCs/>
          <w:szCs w:val="20"/>
          <w:lang w:val="es-ES" w:eastAsia="es-ES"/>
        </w:rPr>
        <w:lastRenderedPageBreak/>
        <w:t>Cuentas de orden contables</w:t>
      </w:r>
    </w:p>
    <w:p w14:paraId="7FB9CFA8" w14:textId="77777777" w:rsidR="00766A84" w:rsidRPr="00766A84" w:rsidRDefault="00766A84" w:rsidP="00766A84">
      <w:pPr>
        <w:jc w:val="both"/>
        <w:outlineLvl w:val="0"/>
        <w:rPr>
          <w:rFonts w:eastAsia="Calibri" w:cs="Times New Roman"/>
          <w:b/>
          <w:bCs/>
        </w:rPr>
      </w:pPr>
    </w:p>
    <w:p w14:paraId="16605958" w14:textId="77777777" w:rsidR="00766A84" w:rsidRPr="00766A84" w:rsidRDefault="00766A84" w:rsidP="00766A84">
      <w:pPr>
        <w:jc w:val="both"/>
        <w:rPr>
          <w:rFonts w:eastAsia="Calibri" w:cs="Arial"/>
          <w:b/>
          <w:bCs/>
          <w:szCs w:val="20"/>
          <w:lang w:val="es-ES" w:eastAsia="es-ES"/>
        </w:rPr>
      </w:pPr>
      <w:r w:rsidRPr="00766A84">
        <w:rPr>
          <w:rFonts w:eastAsia="Calibri" w:cs="Arial"/>
          <w:b/>
          <w:bCs/>
          <w:szCs w:val="20"/>
          <w:lang w:val="es-ES" w:eastAsia="es-ES"/>
        </w:rPr>
        <w:t>Bienes en concesionados o en comodato</w:t>
      </w:r>
    </w:p>
    <w:p w14:paraId="09503B72" w14:textId="77777777" w:rsidR="00766A84" w:rsidRPr="00766A84" w:rsidRDefault="00766A84" w:rsidP="00766A84">
      <w:pPr>
        <w:autoSpaceDE w:val="0"/>
        <w:autoSpaceDN w:val="0"/>
        <w:adjustRightInd w:val="0"/>
        <w:jc w:val="both"/>
        <w:rPr>
          <w:rFonts w:eastAsia="Calibri" w:cs="Times New Roman"/>
          <w:b/>
          <w:i/>
        </w:rPr>
      </w:pPr>
    </w:p>
    <w:p w14:paraId="660539E9" w14:textId="77777777" w:rsidR="00766A84" w:rsidRPr="00766A84" w:rsidRDefault="00766A84" w:rsidP="00766A84">
      <w:pPr>
        <w:autoSpaceDE w:val="0"/>
        <w:autoSpaceDN w:val="0"/>
        <w:adjustRightInd w:val="0"/>
        <w:jc w:val="both"/>
        <w:rPr>
          <w:rFonts w:eastAsia="Calibri" w:cs="Times New Roman"/>
        </w:rPr>
      </w:pPr>
      <w:r w:rsidRPr="00766A84">
        <w:rPr>
          <w:rFonts w:eastAsia="Calibri" w:cs="Times New Roman"/>
        </w:rPr>
        <w:t xml:space="preserve">Los Bienes en Concesionados o en </w:t>
      </w:r>
      <w:proofErr w:type="gramStart"/>
      <w:r w:rsidRPr="00766A84">
        <w:rPr>
          <w:rFonts w:eastAsia="Calibri" w:cs="Times New Roman"/>
        </w:rPr>
        <w:t>Comodato  arrojan</w:t>
      </w:r>
      <w:proofErr w:type="gramEnd"/>
      <w:r w:rsidRPr="00766A84">
        <w:rPr>
          <w:rFonts w:eastAsia="Calibri" w:cs="Times New Roman"/>
        </w:rPr>
        <w:t xml:space="preserve"> la cifra de $ 3 pesos y representan los bienes muebles que se otorgan entre entes públicos.</w:t>
      </w:r>
    </w:p>
    <w:p w14:paraId="718B9401" w14:textId="77777777" w:rsidR="00766A84" w:rsidRPr="00766A84" w:rsidRDefault="00766A84" w:rsidP="00766A84">
      <w:pPr>
        <w:autoSpaceDE w:val="0"/>
        <w:autoSpaceDN w:val="0"/>
        <w:adjustRightInd w:val="0"/>
        <w:jc w:val="both"/>
        <w:rPr>
          <w:rFonts w:eastAsia="Calibri" w:cs="Times New Roman"/>
        </w:rPr>
      </w:pPr>
    </w:p>
    <w:p w14:paraId="12B9EDF1" w14:textId="77777777" w:rsidR="00766A84" w:rsidRPr="00766A84" w:rsidRDefault="00766A84" w:rsidP="00766A84">
      <w:pPr>
        <w:autoSpaceDE w:val="0"/>
        <w:autoSpaceDN w:val="0"/>
        <w:adjustRightInd w:val="0"/>
        <w:jc w:val="center"/>
        <w:rPr>
          <w:rFonts w:eastAsia="Calibri" w:cs="Times New Roman"/>
        </w:rPr>
      </w:pPr>
      <w:r w:rsidRPr="00766A84">
        <w:rPr>
          <w:rFonts w:asciiTheme="minorHAnsi" w:hAnsiTheme="minorHAnsi"/>
          <w:noProof/>
          <w:sz w:val="22"/>
          <w:lang w:eastAsia="es-MX"/>
        </w:rPr>
        <w:drawing>
          <wp:inline distT="0" distB="0" distL="0" distR="0" wp14:anchorId="1075ED9B" wp14:editId="17290C42">
            <wp:extent cx="6331585" cy="1503663"/>
            <wp:effectExtent l="0" t="0" r="0" b="0"/>
            <wp:docPr id="1252036175" name="Imagen 1252036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31585" cy="1503663"/>
                    </a:xfrm>
                    <a:prstGeom prst="rect">
                      <a:avLst/>
                    </a:prstGeom>
                    <a:noFill/>
                    <a:ln>
                      <a:noFill/>
                    </a:ln>
                  </pic:spPr>
                </pic:pic>
              </a:graphicData>
            </a:graphic>
          </wp:inline>
        </w:drawing>
      </w:r>
    </w:p>
    <w:p w14:paraId="01E9E888" w14:textId="77777777" w:rsidR="00766A84" w:rsidRPr="00766A84" w:rsidRDefault="00766A84" w:rsidP="00766A84">
      <w:pPr>
        <w:autoSpaceDE w:val="0"/>
        <w:autoSpaceDN w:val="0"/>
        <w:adjustRightInd w:val="0"/>
        <w:jc w:val="both"/>
        <w:rPr>
          <w:rFonts w:eastAsia="Calibri" w:cs="Times New Roman"/>
        </w:rPr>
      </w:pPr>
    </w:p>
    <w:p w14:paraId="058A62CE" w14:textId="77777777" w:rsidR="00766A84" w:rsidRPr="00766A84" w:rsidRDefault="00766A84" w:rsidP="00766A84">
      <w:pPr>
        <w:autoSpaceDE w:val="0"/>
        <w:autoSpaceDN w:val="0"/>
        <w:adjustRightInd w:val="0"/>
        <w:jc w:val="both"/>
        <w:rPr>
          <w:rFonts w:eastAsia="Calibri" w:cs="Times New Roman"/>
        </w:rPr>
      </w:pPr>
    </w:p>
    <w:p w14:paraId="28FD3190" w14:textId="77777777" w:rsidR="00766A84" w:rsidRPr="00766A84" w:rsidRDefault="00766A84" w:rsidP="00766A84">
      <w:pPr>
        <w:jc w:val="both"/>
        <w:rPr>
          <w:rFonts w:eastAsia="Calibri" w:cs="Arial"/>
          <w:b/>
          <w:bCs/>
          <w:szCs w:val="20"/>
          <w:lang w:val="es-ES" w:eastAsia="es-ES"/>
        </w:rPr>
      </w:pPr>
      <w:r w:rsidRPr="00766A84">
        <w:rPr>
          <w:rFonts w:eastAsia="Calibri" w:cs="Arial"/>
          <w:b/>
          <w:bCs/>
          <w:szCs w:val="20"/>
          <w:lang w:val="es-ES" w:eastAsia="es-ES"/>
        </w:rPr>
        <w:t>Cuentas de orden presupuestario</w:t>
      </w:r>
    </w:p>
    <w:p w14:paraId="146318AE" w14:textId="77777777" w:rsidR="00766A84" w:rsidRPr="00766A84" w:rsidRDefault="00766A84" w:rsidP="00766A84">
      <w:pPr>
        <w:numPr>
          <w:ilvl w:val="1"/>
          <w:numId w:val="0"/>
        </w:numPr>
        <w:jc w:val="both"/>
        <w:rPr>
          <w:rFonts w:eastAsia="Times New Roman" w:cs="Times New Roman"/>
          <w:b/>
          <w:color w:val="B09A5B"/>
        </w:rPr>
      </w:pPr>
    </w:p>
    <w:p w14:paraId="38B6785B" w14:textId="77777777" w:rsidR="00766A84" w:rsidRPr="00766A84" w:rsidRDefault="00766A84" w:rsidP="00766A84">
      <w:pPr>
        <w:jc w:val="both"/>
        <w:rPr>
          <w:rFonts w:eastAsia="Calibri" w:cs="Arial"/>
          <w:b/>
          <w:bCs/>
          <w:szCs w:val="20"/>
          <w:lang w:val="es-ES" w:eastAsia="es-ES"/>
        </w:rPr>
      </w:pPr>
      <w:r w:rsidRPr="00766A84">
        <w:rPr>
          <w:rFonts w:eastAsia="Calibri" w:cs="Arial"/>
          <w:b/>
          <w:bCs/>
          <w:szCs w:val="20"/>
          <w:lang w:val="es-ES" w:eastAsia="es-ES"/>
        </w:rPr>
        <w:t>Cuentas de ingresos</w:t>
      </w:r>
    </w:p>
    <w:p w14:paraId="4B341289" w14:textId="77777777" w:rsidR="00766A84" w:rsidRPr="00766A84" w:rsidRDefault="00766A84" w:rsidP="00766A84">
      <w:pPr>
        <w:jc w:val="both"/>
        <w:rPr>
          <w:rFonts w:eastAsia="Calibri" w:cs="Times New Roman"/>
          <w:bCs/>
        </w:rPr>
      </w:pPr>
    </w:p>
    <w:p w14:paraId="27B80144" w14:textId="77777777" w:rsidR="00766A84" w:rsidRPr="00766A84" w:rsidRDefault="00766A84" w:rsidP="00766A84">
      <w:pPr>
        <w:jc w:val="both"/>
        <w:outlineLvl w:val="0"/>
        <w:rPr>
          <w:rFonts w:eastAsia="Calibri" w:cs="Times New Roman"/>
        </w:rPr>
      </w:pPr>
      <w:r w:rsidRPr="00766A84">
        <w:rPr>
          <w:rFonts w:eastAsia="Calibri" w:cs="Times New Roman"/>
        </w:rPr>
        <w:t>Al inicio del ejercicio 2024, se aprobó un presupuesto de ingresos de $ 609,337,294 pesos, para las Entidades Paraestatales Empresariales No Financieras con Participación Estatal Mayoritaria.</w:t>
      </w:r>
    </w:p>
    <w:p w14:paraId="59154BF8" w14:textId="77777777" w:rsidR="00766A84" w:rsidRPr="00766A84" w:rsidRDefault="00766A84" w:rsidP="00766A84">
      <w:pPr>
        <w:jc w:val="both"/>
        <w:outlineLvl w:val="0"/>
        <w:rPr>
          <w:rFonts w:eastAsia="Calibri" w:cs="Times New Roman"/>
        </w:rPr>
      </w:pPr>
    </w:p>
    <w:p w14:paraId="211040C3" w14:textId="77777777" w:rsidR="00766A84" w:rsidRPr="00766A84" w:rsidRDefault="00766A84" w:rsidP="00766A84">
      <w:pPr>
        <w:jc w:val="both"/>
        <w:outlineLvl w:val="0"/>
        <w:rPr>
          <w:rFonts w:eastAsia="Calibri" w:cs="Times New Roman"/>
        </w:rPr>
      </w:pPr>
      <w:r w:rsidRPr="00766A84">
        <w:rPr>
          <w:rFonts w:eastAsia="Calibri" w:cs="Times New Roman"/>
        </w:rPr>
        <w:t>Los ingresos recaudados durante el periodo del 1 de enero al 31 de marzo de 2024 ascendieron a la cantidad de $ 126,429,784 pesos, representando el 20.7 % respecto al programado para el periodo que se informa.</w:t>
      </w:r>
    </w:p>
    <w:p w14:paraId="07914040" w14:textId="77777777" w:rsidR="00766A84" w:rsidRPr="00766A84" w:rsidRDefault="00766A84" w:rsidP="00766A84">
      <w:pPr>
        <w:jc w:val="both"/>
        <w:outlineLvl w:val="0"/>
        <w:rPr>
          <w:rFonts w:eastAsia="Calibri" w:cs="Times New Roman"/>
        </w:rPr>
      </w:pPr>
    </w:p>
    <w:p w14:paraId="6A5A8EB2" w14:textId="77777777" w:rsidR="00766A84" w:rsidRPr="00766A84" w:rsidRDefault="00766A84" w:rsidP="00766A84">
      <w:pPr>
        <w:jc w:val="both"/>
        <w:outlineLvl w:val="0"/>
        <w:rPr>
          <w:rFonts w:eastAsia="Calibri" w:cs="Times New Roman"/>
        </w:rPr>
      </w:pPr>
      <w:r w:rsidRPr="00766A84">
        <w:rPr>
          <w:rFonts w:eastAsia="Calibri" w:cs="Times New Roman"/>
        </w:rPr>
        <w:t>Los ingresos principales fueron derivados de la venta de bienes y prestación de servicios y otros Ingresos de las Entidades Paraestatales Empresariales No Financieras con Participación Estatal Mayoritaria por las actividades propias con $ 117,319,971 pesos, el cual representó el 92.8 % del total de los ingresos recaudados, entre los rubros más sobresalientes.</w:t>
      </w:r>
    </w:p>
    <w:p w14:paraId="2F212C64" w14:textId="77777777" w:rsidR="00766A84" w:rsidRPr="00766A84" w:rsidRDefault="00766A84" w:rsidP="00766A84">
      <w:pPr>
        <w:jc w:val="both"/>
        <w:outlineLvl w:val="0"/>
        <w:rPr>
          <w:rFonts w:eastAsia="Calibri" w:cs="Times New Roman"/>
        </w:rPr>
      </w:pPr>
    </w:p>
    <w:p w14:paraId="26B0B71F" w14:textId="77777777" w:rsidR="00766A84" w:rsidRPr="00766A84" w:rsidRDefault="00766A84" w:rsidP="00766A84">
      <w:pPr>
        <w:jc w:val="both"/>
        <w:outlineLvl w:val="0"/>
        <w:rPr>
          <w:rFonts w:eastAsia="Calibri" w:cs="Times New Roman"/>
        </w:rPr>
      </w:pPr>
      <w:r w:rsidRPr="00766A84">
        <w:rPr>
          <w:rFonts w:eastAsia="Calibri" w:cs="Times New Roman"/>
        </w:rPr>
        <w:t>A continuación, se presenta el estado analítico de ingresos presupuestario de acuerdo a la clasificación indicada en las notas de memoria de los estados financieros emitidos por el CONAC.</w:t>
      </w:r>
    </w:p>
    <w:p w14:paraId="646DDBFA" w14:textId="77777777" w:rsidR="00766A84" w:rsidRPr="00766A84" w:rsidRDefault="00766A84" w:rsidP="00766A84">
      <w:pPr>
        <w:jc w:val="both"/>
        <w:outlineLvl w:val="0"/>
        <w:rPr>
          <w:rFonts w:eastAsia="Calibri" w:cs="Times New Roman"/>
        </w:rPr>
      </w:pPr>
    </w:p>
    <w:p w14:paraId="659CFD1B" w14:textId="77777777" w:rsidR="00766A84" w:rsidRPr="00766A84" w:rsidRDefault="00766A84" w:rsidP="00766A84">
      <w:pPr>
        <w:jc w:val="center"/>
        <w:rPr>
          <w:rFonts w:eastAsia="Calibri" w:cs="Times New Roman"/>
          <w:bCs/>
        </w:rPr>
      </w:pPr>
      <w:r w:rsidRPr="00766A84">
        <w:rPr>
          <w:rFonts w:asciiTheme="minorHAnsi" w:hAnsiTheme="minorHAnsi"/>
          <w:noProof/>
          <w:sz w:val="22"/>
          <w:lang w:eastAsia="es-MX"/>
        </w:rPr>
        <w:drawing>
          <wp:inline distT="0" distB="0" distL="0" distR="0" wp14:anchorId="1CC7F541" wp14:editId="3E1877B6">
            <wp:extent cx="6331585" cy="2988100"/>
            <wp:effectExtent l="0" t="0" r="0" b="0"/>
            <wp:docPr id="1252036176" name="Imagen 1252036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331585" cy="2988100"/>
                    </a:xfrm>
                    <a:prstGeom prst="rect">
                      <a:avLst/>
                    </a:prstGeom>
                    <a:noFill/>
                    <a:ln>
                      <a:noFill/>
                    </a:ln>
                  </pic:spPr>
                </pic:pic>
              </a:graphicData>
            </a:graphic>
          </wp:inline>
        </w:drawing>
      </w:r>
    </w:p>
    <w:p w14:paraId="4E320807" w14:textId="77777777" w:rsidR="00F2429C" w:rsidRDefault="00F2429C">
      <w:pPr>
        <w:spacing w:after="160" w:line="259" w:lineRule="auto"/>
        <w:rPr>
          <w:rFonts w:eastAsia="Calibri" w:cs="Arial"/>
          <w:b/>
          <w:bCs/>
          <w:szCs w:val="20"/>
          <w:lang w:val="es-ES" w:eastAsia="es-ES"/>
        </w:rPr>
      </w:pPr>
      <w:r>
        <w:rPr>
          <w:rFonts w:eastAsia="Calibri" w:cs="Arial"/>
          <w:b/>
          <w:bCs/>
          <w:szCs w:val="20"/>
          <w:lang w:val="es-ES" w:eastAsia="es-ES"/>
        </w:rPr>
        <w:br w:type="page"/>
      </w:r>
    </w:p>
    <w:p w14:paraId="52A6D53E" w14:textId="72BCC081" w:rsidR="00766A84" w:rsidRPr="00766A84" w:rsidRDefault="00766A84" w:rsidP="00766A84">
      <w:pPr>
        <w:jc w:val="both"/>
        <w:rPr>
          <w:rFonts w:eastAsia="Calibri" w:cs="Arial"/>
          <w:b/>
          <w:bCs/>
          <w:szCs w:val="20"/>
          <w:lang w:val="es-ES" w:eastAsia="es-ES"/>
        </w:rPr>
      </w:pPr>
      <w:r w:rsidRPr="00766A84">
        <w:rPr>
          <w:rFonts w:eastAsia="Calibri" w:cs="Arial"/>
          <w:b/>
          <w:bCs/>
          <w:szCs w:val="20"/>
          <w:lang w:val="es-ES" w:eastAsia="es-ES"/>
        </w:rPr>
        <w:lastRenderedPageBreak/>
        <w:t>Cuentas de egresos</w:t>
      </w:r>
    </w:p>
    <w:p w14:paraId="654F7C98" w14:textId="77777777" w:rsidR="00766A84" w:rsidRPr="00766A84" w:rsidRDefault="00766A84" w:rsidP="00766A84">
      <w:pPr>
        <w:jc w:val="both"/>
        <w:outlineLvl w:val="0"/>
        <w:rPr>
          <w:rFonts w:eastAsia="Calibri" w:cs="Times New Roman"/>
        </w:rPr>
      </w:pPr>
    </w:p>
    <w:p w14:paraId="356BC197" w14:textId="77777777" w:rsidR="00766A84" w:rsidRPr="00766A84" w:rsidRDefault="00766A84" w:rsidP="00766A84">
      <w:pPr>
        <w:jc w:val="both"/>
        <w:outlineLvl w:val="0"/>
        <w:rPr>
          <w:rFonts w:eastAsia="Calibri" w:cs="Times New Roman"/>
          <w:b/>
          <w:bCs/>
        </w:rPr>
      </w:pPr>
      <w:r w:rsidRPr="00766A84">
        <w:rPr>
          <w:rFonts w:eastAsia="Calibri" w:cs="Times New Roman"/>
        </w:rPr>
        <w:t>El estado del ejercicio del presupuesto de egresos, refleja al 31 de marzo de 2024, un Presupuesto Aprobado Anual de $ 875,384,916 pesos, al cierre del periodo que se informa.</w:t>
      </w:r>
    </w:p>
    <w:p w14:paraId="01EE86B1" w14:textId="77777777" w:rsidR="00766A84" w:rsidRPr="00766A84" w:rsidRDefault="00766A84" w:rsidP="00766A84">
      <w:pPr>
        <w:jc w:val="both"/>
        <w:outlineLvl w:val="0"/>
        <w:rPr>
          <w:rFonts w:eastAsia="Calibri" w:cs="Times New Roman"/>
        </w:rPr>
      </w:pPr>
    </w:p>
    <w:p w14:paraId="36B1D6B2" w14:textId="77777777" w:rsidR="00766A84" w:rsidRPr="00766A84" w:rsidRDefault="00766A84" w:rsidP="00766A84">
      <w:pPr>
        <w:jc w:val="both"/>
        <w:outlineLvl w:val="0"/>
        <w:rPr>
          <w:rFonts w:eastAsia="Calibri" w:cs="Times New Roman"/>
        </w:rPr>
      </w:pPr>
      <w:r w:rsidRPr="00766A84">
        <w:rPr>
          <w:rFonts w:eastAsia="Calibri" w:cs="Times New Roman"/>
        </w:rPr>
        <w:t>El presupuesto devengado a la fecha que se informa fue de $ 83,965,619 pesos; de los cuales se aplicaron $ 59,742,136 pesos a servicios generales, equivalente al 71.2 % del devengado total; $ 16,023,114 pesos a servicios personales, que equivale al 19.1 % del devengado total; así como $ 5,697,363 pesos en materiales y suministros, equivalente al 6.8 % del devengado total; la cantidad de $ 1,689,566 pesos en inversión pública, mismos que equivalen al 2 % del devengado total; y además de $ 513,440 pesos en bienes muebles, inmuebles e intangibles con un equivalente al 0.6% del devengado total; entre los rubros más sobresalientes.</w:t>
      </w:r>
    </w:p>
    <w:p w14:paraId="5F862C74" w14:textId="77777777" w:rsidR="00766A84" w:rsidRPr="00766A84" w:rsidRDefault="00766A84" w:rsidP="00766A84">
      <w:pPr>
        <w:jc w:val="both"/>
        <w:outlineLvl w:val="0"/>
        <w:rPr>
          <w:rFonts w:eastAsia="Calibri" w:cs="Times New Roman"/>
        </w:rPr>
      </w:pPr>
    </w:p>
    <w:p w14:paraId="39643B0D" w14:textId="77777777" w:rsidR="00766A84" w:rsidRPr="00766A84" w:rsidRDefault="00766A84" w:rsidP="00766A84">
      <w:pPr>
        <w:jc w:val="center"/>
        <w:outlineLvl w:val="0"/>
        <w:rPr>
          <w:rFonts w:eastAsia="Calibri" w:cs="Times New Roman"/>
          <w:b/>
          <w:bCs/>
        </w:rPr>
      </w:pPr>
      <w:r w:rsidRPr="00766A84">
        <w:rPr>
          <w:rFonts w:asciiTheme="minorHAnsi" w:hAnsiTheme="minorHAnsi"/>
          <w:noProof/>
          <w:sz w:val="22"/>
          <w:lang w:eastAsia="es-MX"/>
        </w:rPr>
        <w:drawing>
          <wp:inline distT="0" distB="0" distL="0" distR="0" wp14:anchorId="4BB54454" wp14:editId="040B21BC">
            <wp:extent cx="6331585" cy="2621782"/>
            <wp:effectExtent l="0" t="0" r="0" b="0"/>
            <wp:docPr id="1252036177" name="Imagen 1252036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31585" cy="2621782"/>
                    </a:xfrm>
                    <a:prstGeom prst="rect">
                      <a:avLst/>
                    </a:prstGeom>
                    <a:noFill/>
                    <a:ln>
                      <a:noFill/>
                    </a:ln>
                  </pic:spPr>
                </pic:pic>
              </a:graphicData>
            </a:graphic>
          </wp:inline>
        </w:drawing>
      </w:r>
    </w:p>
    <w:p w14:paraId="553A448D" w14:textId="77777777" w:rsidR="00766A84" w:rsidRPr="00766A84" w:rsidRDefault="00766A84" w:rsidP="00766A84">
      <w:pPr>
        <w:jc w:val="both"/>
        <w:outlineLvl w:val="0"/>
        <w:rPr>
          <w:rFonts w:eastAsia="Calibri" w:cs="Times New Roman"/>
          <w:b/>
          <w:bCs/>
        </w:rPr>
      </w:pPr>
    </w:p>
    <w:p w14:paraId="3764C577" w14:textId="77777777" w:rsidR="00766A84" w:rsidRPr="00766A84" w:rsidRDefault="00766A84" w:rsidP="00766A84">
      <w:pPr>
        <w:jc w:val="both"/>
        <w:outlineLvl w:val="0"/>
        <w:rPr>
          <w:rFonts w:eastAsia="Calibri" w:cs="Times New Roman"/>
          <w:b/>
          <w:bCs/>
        </w:rPr>
      </w:pPr>
    </w:p>
    <w:p w14:paraId="2FF843D1" w14:textId="77777777" w:rsidR="00766A84" w:rsidRPr="00766A84" w:rsidRDefault="00766A84" w:rsidP="00766A84">
      <w:pPr>
        <w:spacing w:after="160" w:line="259" w:lineRule="auto"/>
        <w:rPr>
          <w:rFonts w:eastAsia="Calibri" w:cs="Arial"/>
          <w:b/>
          <w:bCs/>
          <w:szCs w:val="20"/>
          <w:lang w:val="es-ES" w:eastAsia="es-ES"/>
        </w:rPr>
      </w:pPr>
      <w:r w:rsidRPr="00766A84">
        <w:rPr>
          <w:rFonts w:asciiTheme="minorHAnsi" w:hAnsiTheme="minorHAnsi"/>
          <w:sz w:val="22"/>
        </w:rPr>
        <w:br w:type="page"/>
      </w:r>
    </w:p>
    <w:p w14:paraId="624E7DBE" w14:textId="77777777" w:rsidR="00766A84" w:rsidRPr="00766A84" w:rsidRDefault="00766A84" w:rsidP="00766A84">
      <w:pPr>
        <w:jc w:val="both"/>
        <w:rPr>
          <w:rFonts w:eastAsia="Calibri" w:cs="Arial"/>
          <w:b/>
          <w:bCs/>
          <w:szCs w:val="20"/>
          <w:lang w:val="es-ES" w:eastAsia="es-ES"/>
        </w:rPr>
      </w:pPr>
      <w:r w:rsidRPr="00766A84">
        <w:rPr>
          <w:rFonts w:eastAsia="Calibri" w:cs="Arial"/>
          <w:b/>
          <w:bCs/>
          <w:szCs w:val="20"/>
          <w:lang w:val="es-ES" w:eastAsia="es-ES"/>
        </w:rPr>
        <w:lastRenderedPageBreak/>
        <w:t>Razones financieras</w:t>
      </w:r>
    </w:p>
    <w:p w14:paraId="783AD389" w14:textId="77777777" w:rsidR="00766A84" w:rsidRPr="00766A84" w:rsidRDefault="00766A84" w:rsidP="00766A84">
      <w:pPr>
        <w:tabs>
          <w:tab w:val="left" w:pos="6840"/>
        </w:tabs>
        <w:jc w:val="both"/>
        <w:outlineLvl w:val="0"/>
        <w:rPr>
          <w:rFonts w:eastAsia="Calibri" w:cs="Times New Roman"/>
        </w:rPr>
      </w:pPr>
    </w:p>
    <w:p w14:paraId="03D23618" w14:textId="77777777" w:rsidR="00766A84" w:rsidRPr="00766A84" w:rsidRDefault="00766A84" w:rsidP="00766A84">
      <w:pPr>
        <w:autoSpaceDE w:val="0"/>
        <w:autoSpaceDN w:val="0"/>
        <w:adjustRightInd w:val="0"/>
        <w:jc w:val="both"/>
        <w:outlineLvl w:val="0"/>
        <w:rPr>
          <w:rFonts w:eastAsia="Calibri" w:cs="Times New Roman"/>
        </w:rPr>
      </w:pPr>
      <w:r w:rsidRPr="00766A84">
        <w:rPr>
          <w:rFonts w:eastAsia="Calibri" w:cs="Times New Roman"/>
        </w:rPr>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 A los resultados obtenidos al 31 de marzo del ejercicio 2024, se aplicaron las siguientes razones financieras:</w:t>
      </w:r>
    </w:p>
    <w:p w14:paraId="3271EBFE" w14:textId="77777777" w:rsidR="00766A84" w:rsidRPr="00766A84" w:rsidRDefault="00766A84" w:rsidP="00766A84">
      <w:pPr>
        <w:autoSpaceDE w:val="0"/>
        <w:autoSpaceDN w:val="0"/>
        <w:adjustRightInd w:val="0"/>
        <w:jc w:val="both"/>
        <w:outlineLvl w:val="0"/>
        <w:rPr>
          <w:rFonts w:eastAsia="Calibri" w:cs="Times New Roman"/>
          <w:bCs/>
        </w:rPr>
      </w:pPr>
    </w:p>
    <w:p w14:paraId="57774EBB" w14:textId="77777777" w:rsidR="00766A84" w:rsidRPr="00766A84" w:rsidRDefault="00766A84" w:rsidP="00766A84">
      <w:pPr>
        <w:autoSpaceDE w:val="0"/>
        <w:autoSpaceDN w:val="0"/>
        <w:adjustRightInd w:val="0"/>
        <w:jc w:val="center"/>
        <w:outlineLvl w:val="0"/>
        <w:rPr>
          <w:rFonts w:eastAsia="Calibri" w:cs="Times New Roman"/>
          <w:b/>
          <w:bCs/>
        </w:rPr>
      </w:pPr>
      <w:r w:rsidRPr="00766A84">
        <w:rPr>
          <w:rFonts w:asciiTheme="minorHAnsi" w:hAnsiTheme="minorHAnsi"/>
          <w:noProof/>
          <w:sz w:val="22"/>
          <w:lang w:eastAsia="es-MX"/>
        </w:rPr>
        <w:drawing>
          <wp:inline distT="0" distB="0" distL="0" distR="0" wp14:anchorId="3A19ED42" wp14:editId="0FAFCD27">
            <wp:extent cx="6331585" cy="2382441"/>
            <wp:effectExtent l="0" t="0" r="0" b="0"/>
            <wp:docPr id="1252036178" name="Imagen 1252036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31585" cy="2382441"/>
                    </a:xfrm>
                    <a:prstGeom prst="rect">
                      <a:avLst/>
                    </a:prstGeom>
                    <a:noFill/>
                    <a:ln>
                      <a:noFill/>
                    </a:ln>
                  </pic:spPr>
                </pic:pic>
              </a:graphicData>
            </a:graphic>
          </wp:inline>
        </w:drawing>
      </w:r>
    </w:p>
    <w:p w14:paraId="17144583" w14:textId="77777777" w:rsidR="00766A84" w:rsidRPr="00766A84" w:rsidRDefault="00766A84" w:rsidP="00766A84">
      <w:pPr>
        <w:autoSpaceDE w:val="0"/>
        <w:autoSpaceDN w:val="0"/>
        <w:adjustRightInd w:val="0"/>
        <w:jc w:val="both"/>
        <w:outlineLvl w:val="0"/>
        <w:rPr>
          <w:rFonts w:eastAsia="Calibri" w:cs="Times New Roman"/>
          <w:bCs/>
        </w:rPr>
      </w:pPr>
    </w:p>
    <w:p w14:paraId="7FBB6371" w14:textId="77777777" w:rsidR="00766A84" w:rsidRPr="00766A84" w:rsidRDefault="00766A84" w:rsidP="00766A84">
      <w:pPr>
        <w:autoSpaceDE w:val="0"/>
        <w:autoSpaceDN w:val="0"/>
        <w:adjustRightInd w:val="0"/>
        <w:jc w:val="both"/>
        <w:outlineLvl w:val="0"/>
        <w:rPr>
          <w:rFonts w:eastAsia="Calibri" w:cs="Times New Roman"/>
          <w:bCs/>
        </w:rPr>
      </w:pPr>
    </w:p>
    <w:p w14:paraId="52E2D060" w14:textId="77777777" w:rsidR="00766A84" w:rsidRPr="00766A84" w:rsidRDefault="00766A84" w:rsidP="00766A84">
      <w:pPr>
        <w:autoSpaceDE w:val="0"/>
        <w:autoSpaceDN w:val="0"/>
        <w:adjustRightInd w:val="0"/>
        <w:jc w:val="both"/>
        <w:outlineLvl w:val="0"/>
        <w:rPr>
          <w:rFonts w:eastAsia="Calibri" w:cs="Times New Roman"/>
        </w:rPr>
      </w:pPr>
      <w:r w:rsidRPr="00766A84">
        <w:rPr>
          <w:rFonts w:eastAsia="Calibri" w:cs="Times New Roman"/>
        </w:rPr>
        <w:t xml:space="preserve">Los Estados Financieros muestran un resultado de $ 3.1 pesos de </w:t>
      </w:r>
      <w:r w:rsidRPr="00766A84">
        <w:rPr>
          <w:rFonts w:eastAsia="Calibri" w:cs="Times New Roman"/>
          <w:b/>
        </w:rPr>
        <w:t>liquidez y disponibilidad inmediata</w:t>
      </w:r>
      <w:r w:rsidRPr="00766A84">
        <w:rPr>
          <w:rFonts w:eastAsia="Calibri" w:cs="Times New Roman"/>
        </w:rPr>
        <w:t xml:space="preserve"> para hacer frente a cada peso de los compromisos a corto plazo. </w:t>
      </w:r>
    </w:p>
    <w:p w14:paraId="6260C31F" w14:textId="77777777" w:rsidR="00766A84" w:rsidRPr="00766A84" w:rsidRDefault="00766A84" w:rsidP="00766A84">
      <w:pPr>
        <w:autoSpaceDE w:val="0"/>
        <w:autoSpaceDN w:val="0"/>
        <w:adjustRightInd w:val="0"/>
        <w:jc w:val="both"/>
        <w:outlineLvl w:val="0"/>
        <w:rPr>
          <w:rFonts w:eastAsia="Calibri" w:cs="Times New Roman"/>
        </w:rPr>
      </w:pPr>
    </w:p>
    <w:p w14:paraId="352A6AB5" w14:textId="77777777" w:rsidR="00766A84" w:rsidRPr="00766A84" w:rsidRDefault="00766A84" w:rsidP="00766A84">
      <w:pPr>
        <w:autoSpaceDE w:val="0"/>
        <w:autoSpaceDN w:val="0"/>
        <w:adjustRightInd w:val="0"/>
        <w:jc w:val="both"/>
        <w:outlineLvl w:val="0"/>
        <w:rPr>
          <w:rFonts w:eastAsia="Calibri" w:cs="Times New Roman"/>
        </w:rPr>
      </w:pPr>
      <w:r w:rsidRPr="00766A84">
        <w:rPr>
          <w:rFonts w:eastAsia="Calibri" w:cs="Times New Roman"/>
        </w:rPr>
        <w:t xml:space="preserve">La razón de </w:t>
      </w:r>
      <w:r w:rsidRPr="00766A84">
        <w:rPr>
          <w:rFonts w:eastAsia="Calibri" w:cs="Times New Roman"/>
          <w:b/>
        </w:rPr>
        <w:t>solvencia</w:t>
      </w:r>
      <w:r w:rsidRPr="00766A84">
        <w:rPr>
          <w:rFonts w:eastAsia="Calibri" w:cs="Times New Roman"/>
        </w:rPr>
        <w:t xml:space="preserve"> muestra que las entidades cuentan con $ 3.7 pesos para cubrir cada peso que debe por sus compromisos a corto plazo. </w:t>
      </w:r>
    </w:p>
    <w:p w14:paraId="374C718E" w14:textId="77777777" w:rsidR="00766A84" w:rsidRPr="00766A84" w:rsidRDefault="00766A84" w:rsidP="00766A84">
      <w:pPr>
        <w:autoSpaceDE w:val="0"/>
        <w:autoSpaceDN w:val="0"/>
        <w:adjustRightInd w:val="0"/>
        <w:jc w:val="both"/>
        <w:outlineLvl w:val="0"/>
        <w:rPr>
          <w:rFonts w:eastAsia="Calibri" w:cs="Times New Roman"/>
        </w:rPr>
      </w:pPr>
    </w:p>
    <w:p w14:paraId="0AAD1939" w14:textId="77777777" w:rsidR="00766A84" w:rsidRPr="00766A84" w:rsidRDefault="00766A84" w:rsidP="00766A84">
      <w:pPr>
        <w:autoSpaceDE w:val="0"/>
        <w:autoSpaceDN w:val="0"/>
        <w:adjustRightInd w:val="0"/>
        <w:jc w:val="both"/>
        <w:outlineLvl w:val="0"/>
        <w:rPr>
          <w:rFonts w:eastAsia="Calibri" w:cs="Times New Roman"/>
        </w:rPr>
      </w:pPr>
      <w:r w:rsidRPr="00766A84">
        <w:rPr>
          <w:rFonts w:eastAsia="Calibri" w:cs="Times New Roman"/>
        </w:rPr>
        <w:t>La</w:t>
      </w:r>
      <w:r w:rsidRPr="00766A84">
        <w:rPr>
          <w:rFonts w:eastAsia="Calibri" w:cs="Times New Roman"/>
          <w:b/>
        </w:rPr>
        <w:t xml:space="preserve"> prueba del ácido</w:t>
      </w:r>
      <w:r w:rsidRPr="00766A84">
        <w:rPr>
          <w:rFonts w:eastAsia="Calibri" w:cs="Times New Roman"/>
        </w:rPr>
        <w:t xml:space="preserve"> indica que las entidades cuentan con $ 3.7 pesos de activos de conversión inmediata en efectivo por cada peso de pasivos a corto plazo. </w:t>
      </w:r>
    </w:p>
    <w:p w14:paraId="2DAD61DF" w14:textId="77777777" w:rsidR="00766A84" w:rsidRPr="00766A84" w:rsidRDefault="00766A84" w:rsidP="00766A84">
      <w:pPr>
        <w:autoSpaceDE w:val="0"/>
        <w:autoSpaceDN w:val="0"/>
        <w:adjustRightInd w:val="0"/>
        <w:jc w:val="both"/>
        <w:outlineLvl w:val="0"/>
        <w:rPr>
          <w:rFonts w:eastAsia="Calibri" w:cs="Times New Roman"/>
        </w:rPr>
      </w:pPr>
    </w:p>
    <w:p w14:paraId="6F906A65" w14:textId="77777777" w:rsidR="00766A84" w:rsidRPr="00766A84" w:rsidRDefault="00766A84" w:rsidP="00766A84">
      <w:pPr>
        <w:autoSpaceDE w:val="0"/>
        <w:autoSpaceDN w:val="0"/>
        <w:adjustRightInd w:val="0"/>
        <w:jc w:val="both"/>
        <w:outlineLvl w:val="0"/>
        <w:rPr>
          <w:rFonts w:eastAsia="Calibri" w:cs="Times New Roman"/>
        </w:rPr>
      </w:pPr>
      <w:r w:rsidRPr="00766A84">
        <w:rPr>
          <w:rFonts w:eastAsia="Calibri" w:cs="Times New Roman"/>
        </w:rPr>
        <w:t>La posición financiera que guardan las Entidades Paraestatales Empresariales No Financieras con Participación Estatal Mayoritaria muestra los ingresos y egresos al 31 de marzo del ejercicio 2024, toda vez que los saldos de los pasivos se han mantenido en niveles saludables y en equilibrio con los ingresos.</w:t>
      </w:r>
    </w:p>
    <w:p w14:paraId="124EA259" w14:textId="77777777" w:rsidR="00766A84" w:rsidRPr="00766A84" w:rsidRDefault="00766A84" w:rsidP="00766A84">
      <w:pPr>
        <w:autoSpaceDE w:val="0"/>
        <w:autoSpaceDN w:val="0"/>
        <w:adjustRightInd w:val="0"/>
        <w:jc w:val="both"/>
        <w:outlineLvl w:val="0"/>
        <w:rPr>
          <w:rFonts w:eastAsia="Calibri" w:cs="Times New Roman"/>
        </w:rPr>
      </w:pPr>
    </w:p>
    <w:p w14:paraId="6DB6FB55" w14:textId="77777777" w:rsidR="00766A84" w:rsidRPr="00766A84" w:rsidRDefault="00766A84" w:rsidP="00766A84">
      <w:pPr>
        <w:jc w:val="both"/>
        <w:rPr>
          <w:rFonts w:eastAsia="Calibri" w:cs="Times New Roman"/>
        </w:rPr>
      </w:pPr>
      <w:r w:rsidRPr="00766A84">
        <w:rPr>
          <w:rFonts w:eastAsia="Calibri" w:cs="Times New Roman"/>
        </w:rPr>
        <w:br w:type="page"/>
      </w:r>
    </w:p>
    <w:p w14:paraId="1FD4E544" w14:textId="77777777" w:rsidR="00766A84" w:rsidRPr="00766A84" w:rsidRDefault="00766A84" w:rsidP="00766A84">
      <w:pPr>
        <w:keepNext/>
        <w:keepLines/>
        <w:jc w:val="both"/>
        <w:outlineLvl w:val="0"/>
        <w:rPr>
          <w:rFonts w:eastAsiaTheme="majorEastAsia" w:cstheme="majorBidi"/>
          <w:b/>
          <w:color w:val="9E213D"/>
          <w:sz w:val="28"/>
          <w:szCs w:val="32"/>
          <w:lang w:val="es-ES" w:eastAsia="es-ES"/>
        </w:rPr>
      </w:pPr>
      <w:r w:rsidRPr="00766A84">
        <w:rPr>
          <w:rFonts w:eastAsiaTheme="majorEastAsia" w:cstheme="majorBidi"/>
          <w:b/>
          <w:color w:val="9E213D"/>
          <w:sz w:val="28"/>
          <w:szCs w:val="32"/>
          <w:lang w:val="es-ES" w:eastAsia="es-ES"/>
        </w:rPr>
        <w:lastRenderedPageBreak/>
        <w:t>Reporte analítico del activo no circulante</w:t>
      </w:r>
    </w:p>
    <w:p w14:paraId="456C1F12" w14:textId="77777777" w:rsidR="00766A84" w:rsidRPr="00766A84" w:rsidRDefault="00766A84" w:rsidP="00766A84">
      <w:pPr>
        <w:widowControl w:val="0"/>
        <w:jc w:val="both"/>
        <w:rPr>
          <w:rFonts w:eastAsia="Calibri" w:cs="Times New Roman"/>
        </w:rPr>
      </w:pPr>
    </w:p>
    <w:p w14:paraId="5FF0C64F" w14:textId="77777777" w:rsidR="00766A84" w:rsidRPr="00766A84" w:rsidRDefault="00766A84" w:rsidP="00766A84">
      <w:pPr>
        <w:widowControl w:val="0"/>
        <w:jc w:val="both"/>
        <w:rPr>
          <w:rFonts w:eastAsia="Calibri" w:cs="Times New Roman"/>
        </w:rPr>
      </w:pPr>
      <w:r w:rsidRPr="00766A84">
        <w:rPr>
          <w:rFonts w:eastAsia="Calibri" w:cs="Times New Roman"/>
        </w:rPr>
        <w:t>A continuación, se presentan los saldos por tipo de activo no circulante registrado en los estados financieros consolidados de las Entidades Paraestatales Empresariales No Financieras con Participación Estatal Mayoritaria, al 31 de marzo de 2024. Este reporte muestra el total de las adquisiciones que cada uno de los entes públicos integran su patrimonio.</w:t>
      </w:r>
    </w:p>
    <w:p w14:paraId="32F4BD8F" w14:textId="77777777" w:rsidR="00766A84" w:rsidRPr="00766A84" w:rsidRDefault="00766A84" w:rsidP="00766A84">
      <w:pPr>
        <w:widowControl w:val="0"/>
        <w:jc w:val="both"/>
        <w:rPr>
          <w:rFonts w:eastAsia="Calibri" w:cs="Times New Roman"/>
        </w:rPr>
      </w:pPr>
    </w:p>
    <w:p w14:paraId="7218F043" w14:textId="77777777" w:rsidR="00766A84" w:rsidRPr="00766A84" w:rsidRDefault="00766A84" w:rsidP="00F2429C">
      <w:pPr>
        <w:widowControl w:val="0"/>
        <w:jc w:val="center"/>
        <w:rPr>
          <w:rFonts w:eastAsia="Calibri" w:cs="Times New Roman"/>
        </w:rPr>
      </w:pPr>
      <w:r w:rsidRPr="00766A84">
        <w:rPr>
          <w:rFonts w:asciiTheme="minorHAnsi" w:hAnsiTheme="minorHAnsi"/>
          <w:noProof/>
          <w:sz w:val="22"/>
          <w:lang w:eastAsia="es-MX"/>
        </w:rPr>
        <w:drawing>
          <wp:inline distT="0" distB="0" distL="0" distR="0" wp14:anchorId="665E1247" wp14:editId="41F02813">
            <wp:extent cx="6331585" cy="1812452"/>
            <wp:effectExtent l="0" t="0" r="0" b="0"/>
            <wp:docPr id="1252036179" name="Imagen 1252036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31585" cy="1812452"/>
                    </a:xfrm>
                    <a:prstGeom prst="rect">
                      <a:avLst/>
                    </a:prstGeom>
                    <a:noFill/>
                    <a:ln>
                      <a:noFill/>
                    </a:ln>
                  </pic:spPr>
                </pic:pic>
              </a:graphicData>
            </a:graphic>
          </wp:inline>
        </w:drawing>
      </w:r>
    </w:p>
    <w:p w14:paraId="41C627F6" w14:textId="77777777" w:rsidR="00766A84" w:rsidRPr="00766A84" w:rsidRDefault="00766A84" w:rsidP="00766A84">
      <w:pPr>
        <w:jc w:val="both"/>
        <w:rPr>
          <w:rFonts w:eastAsia="Calibri" w:cs="Times New Roman"/>
          <w:noProof/>
          <w:lang w:eastAsia="es-MX"/>
        </w:rPr>
      </w:pPr>
    </w:p>
    <w:p w14:paraId="69F7D850" w14:textId="77777777" w:rsidR="00766A84" w:rsidRPr="00766A84" w:rsidRDefault="00766A84" w:rsidP="00766A84">
      <w:pPr>
        <w:jc w:val="both"/>
        <w:rPr>
          <w:rFonts w:eastAsia="Calibri" w:cs="Times New Roman"/>
          <w:noProof/>
          <w:lang w:eastAsia="es-MX"/>
        </w:rPr>
      </w:pPr>
    </w:p>
    <w:p w14:paraId="64326DFF" w14:textId="77777777" w:rsidR="00766A84" w:rsidRPr="00766A84" w:rsidRDefault="00766A84" w:rsidP="00766A84">
      <w:pPr>
        <w:jc w:val="both"/>
        <w:rPr>
          <w:rFonts w:eastAsia="Calibri" w:cs="Times New Roman"/>
          <w:noProof/>
          <w:lang w:eastAsia="es-MX"/>
        </w:rPr>
      </w:pPr>
    </w:p>
    <w:p w14:paraId="7DB2AFEB" w14:textId="77777777" w:rsidR="00766A84" w:rsidRPr="00766A84" w:rsidRDefault="00766A84" w:rsidP="00F2429C">
      <w:pPr>
        <w:jc w:val="center"/>
        <w:rPr>
          <w:rFonts w:eastAsia="Calibri" w:cs="Times New Roman"/>
          <w:noProof/>
          <w:lang w:eastAsia="es-MX"/>
        </w:rPr>
      </w:pPr>
      <w:r w:rsidRPr="00766A84">
        <w:rPr>
          <w:rFonts w:asciiTheme="minorHAnsi" w:hAnsiTheme="minorHAnsi"/>
          <w:noProof/>
          <w:sz w:val="22"/>
          <w:lang w:eastAsia="es-MX"/>
        </w:rPr>
        <w:drawing>
          <wp:inline distT="0" distB="0" distL="0" distR="0" wp14:anchorId="353E4B87" wp14:editId="31E43FBA">
            <wp:extent cx="6331585" cy="1725442"/>
            <wp:effectExtent l="0" t="0" r="0" b="0"/>
            <wp:docPr id="1252036180" name="Imagen 1252036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31585" cy="1725442"/>
                    </a:xfrm>
                    <a:prstGeom prst="rect">
                      <a:avLst/>
                    </a:prstGeom>
                    <a:noFill/>
                    <a:ln>
                      <a:noFill/>
                    </a:ln>
                  </pic:spPr>
                </pic:pic>
              </a:graphicData>
            </a:graphic>
          </wp:inline>
        </w:drawing>
      </w:r>
    </w:p>
    <w:p w14:paraId="4B13B3DF" w14:textId="77777777" w:rsidR="00766A84" w:rsidRPr="00766A84" w:rsidRDefault="00766A84" w:rsidP="00766A84">
      <w:pPr>
        <w:jc w:val="both"/>
        <w:rPr>
          <w:rFonts w:eastAsia="Calibri" w:cs="Times New Roman"/>
          <w:noProof/>
          <w:lang w:eastAsia="es-MX"/>
        </w:rPr>
      </w:pPr>
    </w:p>
    <w:p w14:paraId="4DE84242" w14:textId="77777777" w:rsidR="00766A84" w:rsidRPr="00766A84" w:rsidRDefault="00766A84" w:rsidP="00766A84">
      <w:pPr>
        <w:jc w:val="both"/>
        <w:rPr>
          <w:rFonts w:eastAsia="Calibri" w:cs="Times New Roman"/>
          <w:noProof/>
          <w:lang w:eastAsia="es-MX"/>
        </w:rPr>
      </w:pPr>
    </w:p>
    <w:p w14:paraId="6242CC6B" w14:textId="77777777" w:rsidR="00766A84" w:rsidRPr="00766A84" w:rsidRDefault="00766A84" w:rsidP="00766A84">
      <w:pPr>
        <w:jc w:val="both"/>
        <w:rPr>
          <w:rFonts w:eastAsia="Calibri" w:cs="Times New Roman"/>
          <w:noProof/>
          <w:lang w:eastAsia="es-MX"/>
        </w:rPr>
      </w:pPr>
    </w:p>
    <w:p w14:paraId="37A91B09" w14:textId="77777777" w:rsidR="00766A84" w:rsidRPr="00766A84" w:rsidRDefault="00766A84" w:rsidP="00F2429C">
      <w:pPr>
        <w:jc w:val="center"/>
        <w:rPr>
          <w:rFonts w:eastAsia="Calibri" w:cs="Times New Roman"/>
          <w:noProof/>
          <w:lang w:eastAsia="es-MX"/>
        </w:rPr>
      </w:pPr>
      <w:r w:rsidRPr="00766A84">
        <w:rPr>
          <w:rFonts w:asciiTheme="minorHAnsi" w:hAnsiTheme="minorHAnsi"/>
          <w:noProof/>
          <w:sz w:val="22"/>
          <w:lang w:eastAsia="es-MX"/>
        </w:rPr>
        <w:drawing>
          <wp:inline distT="0" distB="0" distL="0" distR="0" wp14:anchorId="1C6D9991" wp14:editId="33A8FEBB">
            <wp:extent cx="6331585" cy="2007681"/>
            <wp:effectExtent l="0" t="0" r="0" b="0"/>
            <wp:docPr id="1252036181" name="Imagen 1252036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331585" cy="2007681"/>
                    </a:xfrm>
                    <a:prstGeom prst="rect">
                      <a:avLst/>
                    </a:prstGeom>
                    <a:noFill/>
                    <a:ln>
                      <a:noFill/>
                    </a:ln>
                  </pic:spPr>
                </pic:pic>
              </a:graphicData>
            </a:graphic>
          </wp:inline>
        </w:drawing>
      </w:r>
    </w:p>
    <w:p w14:paraId="6D7EECE7" w14:textId="77777777" w:rsidR="00766A84" w:rsidRPr="00766A84" w:rsidRDefault="00766A84" w:rsidP="00766A84">
      <w:pPr>
        <w:jc w:val="both"/>
        <w:rPr>
          <w:rFonts w:eastAsia="Calibri" w:cs="Times New Roman"/>
          <w:noProof/>
          <w:lang w:eastAsia="es-MX"/>
        </w:rPr>
      </w:pPr>
    </w:p>
    <w:p w14:paraId="39534272" w14:textId="77777777" w:rsidR="00766A84" w:rsidRPr="00766A84" w:rsidRDefault="00766A84" w:rsidP="00766A84">
      <w:pPr>
        <w:jc w:val="both"/>
        <w:rPr>
          <w:rFonts w:eastAsia="Calibri" w:cs="Times New Roman"/>
          <w:noProof/>
          <w:lang w:eastAsia="es-MX"/>
        </w:rPr>
      </w:pPr>
    </w:p>
    <w:p w14:paraId="4A28D1E0" w14:textId="77777777" w:rsidR="00766A84" w:rsidRPr="00766A84" w:rsidRDefault="00766A84" w:rsidP="00766A84">
      <w:pPr>
        <w:jc w:val="both"/>
        <w:rPr>
          <w:rFonts w:eastAsia="Calibri" w:cs="Times New Roman"/>
          <w:noProof/>
          <w:lang w:eastAsia="es-MX"/>
        </w:rPr>
      </w:pPr>
    </w:p>
    <w:p w14:paraId="1B085CA3" w14:textId="706AD56C" w:rsidR="00766A84" w:rsidRPr="00766A84" w:rsidRDefault="00766A84" w:rsidP="00F2429C">
      <w:pPr>
        <w:jc w:val="center"/>
        <w:rPr>
          <w:rFonts w:eastAsia="Calibri" w:cs="Times New Roman"/>
          <w:noProof/>
          <w:lang w:eastAsia="es-MX"/>
        </w:rPr>
      </w:pPr>
      <w:r w:rsidRPr="00766A84">
        <w:rPr>
          <w:rFonts w:asciiTheme="minorHAnsi" w:hAnsiTheme="minorHAnsi"/>
          <w:noProof/>
          <w:sz w:val="22"/>
          <w:lang w:eastAsia="es-MX"/>
        </w:rPr>
        <w:lastRenderedPageBreak/>
        <w:drawing>
          <wp:inline distT="0" distB="0" distL="0" distR="0" wp14:anchorId="75412878" wp14:editId="5FBA69F2">
            <wp:extent cx="6331585" cy="1865025"/>
            <wp:effectExtent l="0" t="0" r="0" b="0"/>
            <wp:docPr id="1252036182" name="Imagen 1252036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331585" cy="1865025"/>
                    </a:xfrm>
                    <a:prstGeom prst="rect">
                      <a:avLst/>
                    </a:prstGeom>
                    <a:noFill/>
                    <a:ln>
                      <a:noFill/>
                    </a:ln>
                  </pic:spPr>
                </pic:pic>
              </a:graphicData>
            </a:graphic>
          </wp:inline>
        </w:drawing>
      </w:r>
    </w:p>
    <w:p w14:paraId="2AD6A006" w14:textId="77777777" w:rsidR="00766A84" w:rsidRPr="00766A84" w:rsidRDefault="00766A84" w:rsidP="00766A84">
      <w:pPr>
        <w:jc w:val="both"/>
        <w:rPr>
          <w:rFonts w:eastAsia="Calibri" w:cs="Times New Roman"/>
          <w:noProof/>
          <w:lang w:eastAsia="es-MX"/>
        </w:rPr>
      </w:pPr>
    </w:p>
    <w:p w14:paraId="06C5D29C" w14:textId="77777777" w:rsidR="00766A84" w:rsidRPr="00766A84" w:rsidRDefault="00766A84" w:rsidP="00766A84">
      <w:pPr>
        <w:jc w:val="both"/>
        <w:rPr>
          <w:rFonts w:eastAsia="Calibri" w:cs="Times New Roman"/>
          <w:noProof/>
          <w:lang w:eastAsia="es-MX"/>
        </w:rPr>
      </w:pPr>
    </w:p>
    <w:p w14:paraId="6E2D68A3" w14:textId="77777777" w:rsidR="00766A84" w:rsidRPr="00766A84" w:rsidRDefault="00766A84" w:rsidP="00766A84">
      <w:pPr>
        <w:jc w:val="both"/>
        <w:rPr>
          <w:rFonts w:eastAsia="Calibri" w:cs="Times New Roman"/>
          <w:noProof/>
          <w:lang w:eastAsia="es-MX"/>
        </w:rPr>
      </w:pPr>
    </w:p>
    <w:p w14:paraId="5F14175F" w14:textId="77777777" w:rsidR="00766A84" w:rsidRPr="00766A84" w:rsidRDefault="00766A84" w:rsidP="00F2429C">
      <w:pPr>
        <w:jc w:val="center"/>
        <w:rPr>
          <w:rFonts w:eastAsia="Calibri" w:cs="Times New Roman"/>
          <w:noProof/>
          <w:lang w:eastAsia="es-MX"/>
        </w:rPr>
      </w:pPr>
      <w:r w:rsidRPr="00766A84">
        <w:rPr>
          <w:rFonts w:asciiTheme="minorHAnsi" w:hAnsiTheme="minorHAnsi"/>
          <w:noProof/>
          <w:sz w:val="22"/>
          <w:lang w:eastAsia="es-MX"/>
        </w:rPr>
        <w:drawing>
          <wp:inline distT="0" distB="0" distL="0" distR="0" wp14:anchorId="0D7F478D" wp14:editId="66E8AF82">
            <wp:extent cx="6331585" cy="2088751"/>
            <wp:effectExtent l="0" t="0" r="0" b="0"/>
            <wp:docPr id="1252036183" name="Imagen 1252036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331585" cy="2088751"/>
                    </a:xfrm>
                    <a:prstGeom prst="rect">
                      <a:avLst/>
                    </a:prstGeom>
                    <a:noFill/>
                    <a:ln>
                      <a:noFill/>
                    </a:ln>
                  </pic:spPr>
                </pic:pic>
              </a:graphicData>
            </a:graphic>
          </wp:inline>
        </w:drawing>
      </w:r>
    </w:p>
    <w:p w14:paraId="20D16F8E" w14:textId="77777777" w:rsidR="00766A84" w:rsidRPr="00766A84" w:rsidRDefault="00766A84" w:rsidP="00766A84">
      <w:pPr>
        <w:jc w:val="both"/>
        <w:rPr>
          <w:rFonts w:eastAsia="Calibri" w:cs="Times New Roman"/>
          <w:noProof/>
          <w:lang w:eastAsia="es-MX"/>
        </w:rPr>
      </w:pPr>
    </w:p>
    <w:p w14:paraId="1DB15E79" w14:textId="77777777" w:rsidR="00766A84" w:rsidRPr="00766A84" w:rsidRDefault="00766A84" w:rsidP="00766A84">
      <w:pPr>
        <w:jc w:val="both"/>
        <w:rPr>
          <w:rFonts w:eastAsia="Calibri" w:cs="Times New Roman"/>
          <w:noProof/>
          <w:lang w:eastAsia="es-MX"/>
        </w:rPr>
      </w:pPr>
    </w:p>
    <w:p w14:paraId="3882112A" w14:textId="77777777" w:rsidR="00766A84" w:rsidRPr="00766A84" w:rsidRDefault="00766A84" w:rsidP="00766A84">
      <w:pPr>
        <w:jc w:val="both"/>
        <w:rPr>
          <w:rFonts w:eastAsia="Calibri" w:cs="Times New Roman"/>
          <w:noProof/>
          <w:lang w:eastAsia="es-MX"/>
        </w:rPr>
      </w:pPr>
    </w:p>
    <w:p w14:paraId="70D93D7D" w14:textId="77777777" w:rsidR="00766A84" w:rsidRPr="00766A84" w:rsidRDefault="00766A84" w:rsidP="00766A84">
      <w:pPr>
        <w:jc w:val="center"/>
        <w:rPr>
          <w:rFonts w:eastAsia="Calibri" w:cs="Times New Roman"/>
          <w:noProof/>
          <w:lang w:eastAsia="es-MX"/>
        </w:rPr>
      </w:pPr>
      <w:bookmarkStart w:id="5" w:name="_GoBack"/>
      <w:r w:rsidRPr="00766A84">
        <w:rPr>
          <w:rFonts w:asciiTheme="minorHAnsi" w:hAnsiTheme="minorHAnsi"/>
          <w:noProof/>
          <w:sz w:val="22"/>
          <w:lang w:eastAsia="es-MX"/>
        </w:rPr>
        <w:drawing>
          <wp:inline distT="0" distB="0" distL="0" distR="0" wp14:anchorId="07A1EC6A" wp14:editId="69F75E58">
            <wp:extent cx="6331585" cy="2061177"/>
            <wp:effectExtent l="0" t="0" r="0" b="0"/>
            <wp:docPr id="1252036184" name="Imagen 1252036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331585" cy="2061177"/>
                    </a:xfrm>
                    <a:prstGeom prst="rect">
                      <a:avLst/>
                    </a:prstGeom>
                    <a:noFill/>
                    <a:ln>
                      <a:noFill/>
                    </a:ln>
                  </pic:spPr>
                </pic:pic>
              </a:graphicData>
            </a:graphic>
          </wp:inline>
        </w:drawing>
      </w:r>
      <w:bookmarkEnd w:id="5"/>
    </w:p>
    <w:p w14:paraId="5918DE51" w14:textId="77777777" w:rsidR="00766A84" w:rsidRPr="00766A84" w:rsidRDefault="00766A84" w:rsidP="00766A84">
      <w:pPr>
        <w:jc w:val="center"/>
        <w:rPr>
          <w:rFonts w:eastAsia="Calibri" w:cs="Times New Roman"/>
          <w:noProof/>
          <w:lang w:eastAsia="es-MX"/>
        </w:rPr>
      </w:pPr>
    </w:p>
    <w:p w14:paraId="2A15B7A6" w14:textId="77777777" w:rsidR="00766A84" w:rsidRPr="00766A84" w:rsidRDefault="00766A84" w:rsidP="00766A84">
      <w:pPr>
        <w:jc w:val="center"/>
        <w:rPr>
          <w:rFonts w:eastAsia="Calibri" w:cs="Times New Roman"/>
          <w:noProof/>
          <w:lang w:eastAsia="es-MX"/>
        </w:rPr>
      </w:pPr>
    </w:p>
    <w:p w14:paraId="1E331633" w14:textId="77777777" w:rsidR="00766A84" w:rsidRPr="00766A84" w:rsidRDefault="00766A84" w:rsidP="00766A84">
      <w:pPr>
        <w:jc w:val="center"/>
        <w:rPr>
          <w:rFonts w:eastAsia="Calibri" w:cs="Times New Roman"/>
          <w:noProof/>
          <w:lang w:eastAsia="es-MX"/>
        </w:rPr>
      </w:pPr>
    </w:p>
    <w:p w14:paraId="28E77387" w14:textId="77777777" w:rsidR="00766A84" w:rsidRPr="00766A84" w:rsidRDefault="00766A84" w:rsidP="00766A84">
      <w:pPr>
        <w:jc w:val="center"/>
        <w:rPr>
          <w:rFonts w:eastAsia="Calibri" w:cs="Times New Roman"/>
          <w:noProof/>
          <w:lang w:eastAsia="es-MX"/>
        </w:rPr>
      </w:pPr>
    </w:p>
    <w:p w14:paraId="5247C314" w14:textId="77777777" w:rsidR="00766A84" w:rsidRPr="00766A84" w:rsidRDefault="00766A84" w:rsidP="00766A84">
      <w:pPr>
        <w:jc w:val="both"/>
        <w:rPr>
          <w:rFonts w:eastAsia="Calibri" w:cs="Times New Roman"/>
          <w:noProof/>
          <w:lang w:eastAsia="es-MX"/>
        </w:rPr>
      </w:pPr>
    </w:p>
    <w:bookmarkEnd w:id="0"/>
    <w:sectPr w:rsidR="00766A84" w:rsidRPr="00766A84" w:rsidSect="007163EC">
      <w:headerReference w:type="even" r:id="rId45"/>
      <w:headerReference w:type="default" r:id="rId46"/>
      <w:footerReference w:type="even" r:id="rId47"/>
      <w:footerReference w:type="default" r:id="rId48"/>
      <w:type w:val="continuous"/>
      <w:pgSz w:w="12240" w:h="15840" w:code="122"/>
      <w:pgMar w:top="567" w:right="851" w:bottom="567" w:left="851" w:header="709" w:footer="709"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579CB" w14:textId="77777777" w:rsidR="0027120D" w:rsidRDefault="0027120D" w:rsidP="00DB7283">
      <w:r>
        <w:separator/>
      </w:r>
    </w:p>
  </w:endnote>
  <w:endnote w:type="continuationSeparator" w:id="0">
    <w:p w14:paraId="60D7D37D" w14:textId="77777777" w:rsidR="0027120D" w:rsidRDefault="0027120D" w:rsidP="00DB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otham">
    <w:altName w:val="Century"/>
    <w:panose1 w:val="02000604040000020004"/>
    <w:charset w:val="00"/>
    <w:family w:val="auto"/>
    <w:pitch w:val="variable"/>
    <w:sig w:usb0="A00000AF" w:usb1="50000048" w:usb2="00000000" w:usb3="00000000" w:csb0="00000119" w:csb1="00000000"/>
  </w:font>
  <w:font w:name="Verdana">
    <w:panose1 w:val="020B0604030504040204"/>
    <w:charset w:val="00"/>
    <w:family w:val="swiss"/>
    <w:pitch w:val="variable"/>
    <w:sig w:usb0="A00006FF" w:usb1="4000205B" w:usb2="00000010" w:usb3="00000000" w:csb0="0000019F" w:csb1="00000000"/>
  </w:font>
  <w:font w:name="Fedra Serif A Pro Book">
    <w:altName w:val="Times New Roman"/>
    <w:panose1 w:val="00000000000000000000"/>
    <w:charset w:val="00"/>
    <w:family w:val="modern"/>
    <w:notTrueType/>
    <w:pitch w:val="variable"/>
    <w:sig w:usb0="00000003" w:usb1="00000000" w:usb2="00000000" w:usb3="00000000" w:csb0="00000001" w:csb1="00000000"/>
  </w:font>
  <w:font w:name="Bimini">
    <w:panose1 w:val="020B0500000000000000"/>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20B040602020203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ller">
    <w:altName w:val="Aller"/>
    <w:panose1 w:val="00000000000000000000"/>
    <w:charset w:val="00"/>
    <w:family w:val="swiss"/>
    <w:notTrueType/>
    <w:pitch w:val="default"/>
    <w:sig w:usb0="00000003" w:usb1="00000000" w:usb2="00000000" w:usb3="00000000" w:csb0="00000001" w:csb1="00000000"/>
  </w:font>
  <w:font w:name="Gotham Light">
    <w:altName w:val="Arial"/>
    <w:panose1 w:val="00000000000000000000"/>
    <w:charset w:val="00"/>
    <w:family w:val="modern"/>
    <w:notTrueType/>
    <w:pitch w:val="variable"/>
    <w:sig w:usb0="A00000AF" w:usb1="50000048"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 w:name="Kozuka Gothic Pro M">
    <w:altName w:val="Arial Unicode MS"/>
    <w:panose1 w:val="00000000000000000000"/>
    <w:charset w:val="80"/>
    <w:family w:val="swiss"/>
    <w:notTrueType/>
    <w:pitch w:val="variable"/>
    <w:sig w:usb0="00000000" w:usb1="2AC71C11" w:usb2="00000012" w:usb3="00000000" w:csb0="00020005" w:csb1="00000000"/>
  </w:font>
  <w:font w:name="GothamMedium">
    <w:altName w:val="Arial"/>
    <w:panose1 w:val="00000000000000000000"/>
    <w:charset w:val="00"/>
    <w:family w:val="modern"/>
    <w:notTrueType/>
    <w:pitch w:val="variable"/>
    <w:sig w:usb0="A00000AF" w:usb1="5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57A69" w14:textId="77777777" w:rsidR="00774EEF" w:rsidRPr="00FC6C71" w:rsidRDefault="00774EEF" w:rsidP="005C384A">
    <w:pPr>
      <w:pStyle w:val="Piedepgina"/>
      <w:rPr>
        <w:rStyle w:val="Nmerodepgina"/>
        <w:rFonts w:eastAsia="Kozuka Gothic Pro M" w:cs="Arial"/>
        <w:sz w:val="18"/>
        <w:szCs w:val="18"/>
      </w:rPr>
    </w:pPr>
  </w:p>
  <w:p w14:paraId="34F60F3F" w14:textId="77777777" w:rsidR="00774EEF" w:rsidRPr="006A44C4" w:rsidRDefault="00774EEF" w:rsidP="00C82E6B">
    <w:pPr>
      <w:pStyle w:val="Piedepgina"/>
      <w:framePr w:w="527" w:wrap="around" w:vAnchor="text" w:hAnchor="margin" w:y="75"/>
      <w:rPr>
        <w:rStyle w:val="Nmerodepgina"/>
        <w:rFonts w:ascii="GothamMedium" w:eastAsia="Kozuka Gothic Pro M" w:hAnsi="GothamMedium" w:cs="Arial"/>
        <w:sz w:val="18"/>
        <w:szCs w:val="20"/>
      </w:rPr>
    </w:pPr>
    <w:r w:rsidRPr="006A44C4">
      <w:rPr>
        <w:rStyle w:val="Nmerodepgina"/>
        <w:rFonts w:ascii="GothamMedium" w:eastAsia="Kozuka Gothic Pro M" w:hAnsi="GothamMedium" w:cs="Arial"/>
        <w:sz w:val="18"/>
        <w:szCs w:val="20"/>
      </w:rPr>
      <w:fldChar w:fldCharType="begin"/>
    </w:r>
    <w:r w:rsidRPr="006A44C4">
      <w:rPr>
        <w:rStyle w:val="Nmerodepgina"/>
        <w:rFonts w:ascii="GothamMedium" w:eastAsia="Kozuka Gothic Pro M" w:hAnsi="GothamMedium" w:cs="Arial"/>
        <w:sz w:val="18"/>
        <w:szCs w:val="20"/>
      </w:rPr>
      <w:instrText xml:space="preserve">PAGE  </w:instrText>
    </w:r>
    <w:r w:rsidRPr="006A44C4">
      <w:rPr>
        <w:rStyle w:val="Nmerodepgina"/>
        <w:rFonts w:ascii="GothamMedium" w:eastAsia="Kozuka Gothic Pro M" w:hAnsi="GothamMedium" w:cs="Arial"/>
        <w:sz w:val="18"/>
        <w:szCs w:val="20"/>
      </w:rPr>
      <w:fldChar w:fldCharType="separate"/>
    </w:r>
    <w:r w:rsidR="00C305F0">
      <w:rPr>
        <w:rStyle w:val="Nmerodepgina"/>
        <w:rFonts w:ascii="GothamMedium" w:eastAsia="Kozuka Gothic Pro M" w:hAnsi="GothamMedium" w:cs="Arial"/>
        <w:noProof/>
        <w:sz w:val="18"/>
        <w:szCs w:val="20"/>
      </w:rPr>
      <w:t>12</w:t>
    </w:r>
    <w:r w:rsidRPr="006A44C4">
      <w:rPr>
        <w:rStyle w:val="Nmerodepgina"/>
        <w:rFonts w:ascii="GothamMedium" w:eastAsia="Kozuka Gothic Pro M" w:hAnsi="GothamMedium" w:cs="Arial"/>
        <w:sz w:val="18"/>
        <w:szCs w:val="20"/>
      </w:rPr>
      <w:fldChar w:fldCharType="end"/>
    </w:r>
  </w:p>
  <w:p w14:paraId="5EB3BC86" w14:textId="77777777" w:rsidR="00774EEF" w:rsidRPr="005C384A" w:rsidRDefault="00774EEF" w:rsidP="005C384A">
    <w:pPr>
      <w:pStyle w:val="Piedepgina"/>
      <w:rPr>
        <w:rFonts w:cs="Arial"/>
        <w:sz w:val="18"/>
        <w:szCs w:val="18"/>
        <w:lang w:eastAsia="es-MX"/>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15A09" w14:textId="77777777" w:rsidR="002C1B5A" w:rsidRPr="002C1B5A" w:rsidRDefault="002C1B5A" w:rsidP="002C1B5A">
    <w:pPr>
      <w:pStyle w:val="Textoindependiente"/>
      <w:spacing w:after="0"/>
      <w:ind w:left="357" w:firstLine="357"/>
      <w:jc w:val="right"/>
      <w:rPr>
        <w:rFonts w:ascii="Romana BT" w:eastAsia="Times New Roman" w:hAnsi="Romana BT" w:cs="Arial"/>
        <w:b/>
        <w:iCs/>
        <w:sz w:val="15"/>
        <w:szCs w:val="15"/>
        <w:lang w:eastAsia="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64916" w14:textId="77777777" w:rsidR="0027120D" w:rsidRDefault="0027120D" w:rsidP="00DB7283">
      <w:r>
        <w:separator/>
      </w:r>
    </w:p>
  </w:footnote>
  <w:footnote w:type="continuationSeparator" w:id="0">
    <w:p w14:paraId="1A12AA9F" w14:textId="77777777" w:rsidR="0027120D" w:rsidRDefault="0027120D" w:rsidP="00DB7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51511" w14:textId="77777777" w:rsidR="00C82E6B" w:rsidRDefault="00C82E6B" w:rsidP="00C82E6B">
    <w:pPr>
      <w:pStyle w:val="Encabezado"/>
      <w:spacing w:after="120"/>
      <w:rPr>
        <w:rFonts w:cs="Arial"/>
      </w:rPr>
    </w:pPr>
    <w:r>
      <w:rPr>
        <w:noProof/>
        <w:lang w:eastAsia="es-MX"/>
      </w:rPr>
      <w:drawing>
        <wp:anchor distT="0" distB="0" distL="114300" distR="114300" simplePos="0" relativeHeight="251656704" behindDoc="0" locked="0" layoutInCell="1" allowOverlap="1" wp14:anchorId="7A86BEC8" wp14:editId="1E51F9D7">
          <wp:simplePos x="0" y="0"/>
          <wp:positionH relativeFrom="margin">
            <wp:posOffset>-1270</wp:posOffset>
          </wp:positionH>
          <wp:positionV relativeFrom="paragraph">
            <wp:posOffset>-92075</wp:posOffset>
          </wp:positionV>
          <wp:extent cx="1454785" cy="381000"/>
          <wp:effectExtent l="0" t="0" r="0"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1">
                    <a:extLst>
                      <a:ext uri="{28A0092B-C50C-407E-A947-70E740481C1C}">
                        <a14:useLocalDpi xmlns:a14="http://schemas.microsoft.com/office/drawing/2010/main" val="0"/>
                      </a:ext>
                    </a:extLst>
                  </a:blip>
                  <a:srcRect l="3320" t="11125" b="10339"/>
                  <a:stretch>
                    <a:fillRect/>
                  </a:stretch>
                </pic:blipFill>
                <pic:spPr bwMode="auto">
                  <a:xfrm>
                    <a:off x="0" y="0"/>
                    <a:ext cx="1454785" cy="381000"/>
                  </a:xfrm>
                  <a:prstGeom prst="rect">
                    <a:avLst/>
                  </a:prstGeom>
                  <a:noFill/>
                </pic:spPr>
              </pic:pic>
            </a:graphicData>
          </a:graphic>
          <wp14:sizeRelH relativeFrom="page">
            <wp14:pctWidth>0</wp14:pctWidth>
          </wp14:sizeRelH>
          <wp14:sizeRelV relativeFrom="page">
            <wp14:pctHeight>0</wp14:pctHeight>
          </wp14:sizeRelV>
        </wp:anchor>
      </w:drawing>
    </w:r>
    <w:bookmarkStart w:id="6" w:name="_Hlk124766720"/>
    <w:bookmarkStart w:id="7" w:name="_Hlk124766719"/>
  </w:p>
  <w:bookmarkEnd w:id="6"/>
  <w:bookmarkEnd w:id="7"/>
  <w:p w14:paraId="1D4617F3" w14:textId="77777777" w:rsidR="00C82E6B" w:rsidRDefault="00C82E6B" w:rsidP="00C82E6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2529C" w14:textId="77777777" w:rsidR="007163EC" w:rsidRDefault="007163EC" w:rsidP="007163EC">
    <w:pPr>
      <w:pStyle w:val="Encabezado"/>
      <w:tabs>
        <w:tab w:val="left" w:pos="4860"/>
      </w:tabs>
      <w:ind w:right="846"/>
      <w:jc w:val="right"/>
      <w:rPr>
        <w:rFonts w:ascii="Romana BT" w:hAnsi="Romana BT"/>
        <w:b/>
        <w:noProof/>
        <w:sz w:val="16"/>
        <w:szCs w:val="16"/>
      </w:rPr>
    </w:pPr>
    <w:r>
      <w:rPr>
        <w:rFonts w:ascii="Romana BT" w:hAnsi="Romana BT"/>
        <w:b/>
        <w:noProof/>
        <w:sz w:val="16"/>
        <w:szCs w:val="16"/>
        <w:lang w:eastAsia="es-MX"/>
      </w:rPr>
      <mc:AlternateContent>
        <mc:Choice Requires="wps">
          <w:drawing>
            <wp:anchor distT="0" distB="0" distL="114300" distR="114300" simplePos="0" relativeHeight="251657728" behindDoc="0" locked="0" layoutInCell="1" allowOverlap="1" wp14:anchorId="7A16D22F" wp14:editId="588A5520">
              <wp:simplePos x="0" y="0"/>
              <wp:positionH relativeFrom="margin">
                <wp:posOffset>-197485</wp:posOffset>
              </wp:positionH>
              <wp:positionV relativeFrom="paragraph">
                <wp:posOffset>-212090</wp:posOffset>
              </wp:positionV>
              <wp:extent cx="7115175" cy="381000"/>
              <wp:effectExtent l="0" t="0" r="0" b="0"/>
              <wp:wrapNone/>
              <wp:docPr id="132089207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96724" w14:textId="77777777" w:rsidR="007163EC" w:rsidRDefault="007163EC" w:rsidP="007163EC">
                          <w:pPr>
                            <w:jc w:val="center"/>
                            <w:rPr>
                              <w:rFonts w:ascii="HelveticaNeueLT Std Lt" w:eastAsia="Kozuka Gothic Pro B" w:hAnsi="HelveticaNeueLT Std Lt"/>
                              <w:b/>
                            </w:rPr>
                          </w:pPr>
                          <w:r>
                            <w:rPr>
                              <w:rFonts w:ascii="HelveticaNeueLT Std Lt" w:eastAsia="Kozuka Gothic Pro B" w:hAnsi="HelveticaNeueLT Std Lt"/>
                              <w:b/>
                            </w:rPr>
                            <w:t>ENTIDADES PARAESTATALES EMPRESARIALES NO FINANCIERAS CON PARTICIPACIÓN ESTATAL MAYORITARIA</w:t>
                          </w:r>
                        </w:p>
                        <w:p w14:paraId="29A6A307" w14:textId="1A872B3F" w:rsidR="007163EC" w:rsidRDefault="007163EC" w:rsidP="007163EC">
                          <w:pPr>
                            <w:jc w:val="center"/>
                            <w:rPr>
                              <w:rFonts w:ascii="HelveticaNeueLT Std Lt" w:eastAsia="Kozuka Gothic Pro B" w:hAnsi="HelveticaNeueLT Std Lt"/>
                            </w:rPr>
                          </w:pPr>
                          <w:r>
                            <w:rPr>
                              <w:rFonts w:ascii="HelveticaNeueLT Std Lt" w:eastAsia="Kozuka Gothic Pro B" w:hAnsi="HelveticaNeueLT Std Lt"/>
                            </w:rPr>
                            <w:t>Estados e Información Contable al 1er. Trimestre 202</w:t>
                          </w:r>
                          <w:r w:rsidR="00B33535">
                            <w:rPr>
                              <w:rFonts w:ascii="HelveticaNeueLT Std Lt" w:eastAsia="Kozuka Gothic Pro B" w:hAnsi="HelveticaNeueLT Std Lt"/>
                            </w:rPr>
                            <w:t>4</w:t>
                          </w:r>
                        </w:p>
                        <w:p w14:paraId="78C8F9F0" w14:textId="77777777" w:rsidR="007163EC" w:rsidRPr="00CB4010" w:rsidRDefault="007163EC" w:rsidP="007163EC">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6D22F" id="_x0000_t202" coordsize="21600,21600" o:spt="202" path="m,l,21600r21600,l21600,xe">
              <v:stroke joinstyle="miter"/>
              <v:path gradientshapeok="t" o:connecttype="rect"/>
            </v:shapetype>
            <v:shape id="Text Box 84" o:spid="_x0000_s1027" type="#_x0000_t202" style="position:absolute;left:0;text-align:left;margin-left:-15.55pt;margin-top:-16.7pt;width:560.25pt;height:30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" filled="f" stroked="f">
              <v:textbox>
                <w:txbxContent>
                  <w:p w14:paraId="1F696724" w14:textId="77777777" w:rsidR="007163EC" w:rsidRDefault="007163EC" w:rsidP="007163EC">
                    <w:pPr>
                      <w:jc w:val="center"/>
                      <w:rPr>
                        <w:rFonts w:ascii="HelveticaNeueLT Std Lt" w:eastAsia="Kozuka Gothic Pro B" w:hAnsi="HelveticaNeueLT Std Lt"/>
                        <w:b/>
                      </w:rPr>
                    </w:pPr>
                    <w:r>
                      <w:rPr>
                        <w:rFonts w:ascii="HelveticaNeueLT Std Lt" w:eastAsia="Kozuka Gothic Pro B" w:hAnsi="HelveticaNeueLT Std Lt"/>
                        <w:b/>
                      </w:rPr>
                      <w:t>ENTIDADES PARAESTATALES EMPRESARIALES NO FINANCIERAS CON PARTICIPACIÓN ESTATAL MAYORITARIA</w:t>
                    </w:r>
                  </w:p>
                  <w:p w14:paraId="29A6A307" w14:textId="1A872B3F" w:rsidR="007163EC" w:rsidRDefault="007163EC" w:rsidP="007163EC">
                    <w:pPr>
                      <w:jc w:val="center"/>
                      <w:rPr>
                        <w:rFonts w:ascii="HelveticaNeueLT Std Lt" w:eastAsia="Kozuka Gothic Pro B" w:hAnsi="HelveticaNeueLT Std Lt"/>
                      </w:rPr>
                    </w:pPr>
                    <w:r>
                      <w:rPr>
                        <w:rFonts w:ascii="HelveticaNeueLT Std Lt" w:eastAsia="Kozuka Gothic Pro B" w:hAnsi="HelveticaNeueLT Std Lt"/>
                      </w:rPr>
                      <w:t>Estados e Información Contable al 1er. Trimestre 202</w:t>
                    </w:r>
                    <w:r w:rsidR="00B33535">
                      <w:rPr>
                        <w:rFonts w:ascii="HelveticaNeueLT Std Lt" w:eastAsia="Kozuka Gothic Pro B" w:hAnsi="HelveticaNeueLT Std Lt"/>
                      </w:rPr>
                      <w:t>4</w:t>
                    </w:r>
                  </w:p>
                  <w:p w14:paraId="78C8F9F0" w14:textId="77777777" w:rsidR="007163EC" w:rsidRPr="00CB4010" w:rsidRDefault="007163EC" w:rsidP="007163EC">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eastAsia="es-MX"/>
      </w:rPr>
      <w:drawing>
        <wp:anchor distT="0" distB="0" distL="114300" distR="114300" simplePos="0" relativeHeight="251658752" behindDoc="1" locked="0" layoutInCell="1" allowOverlap="1" wp14:anchorId="4DF096CC" wp14:editId="21D5F8B6">
          <wp:simplePos x="0" y="0"/>
          <wp:positionH relativeFrom="page">
            <wp:align>right</wp:align>
          </wp:positionH>
          <wp:positionV relativeFrom="paragraph">
            <wp:posOffset>-231140</wp:posOffset>
          </wp:positionV>
          <wp:extent cx="7772400" cy="466725"/>
          <wp:effectExtent l="0" t="0" r="0" b="9525"/>
          <wp:wrapNone/>
          <wp:docPr id="1531921842" name="Imagen 153192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14:paraId="08D80E7B" w14:textId="77777777" w:rsidR="007163EC" w:rsidRDefault="007163EC" w:rsidP="007163EC">
    <w:pPr>
      <w:pStyle w:val="Encabezado"/>
      <w:tabs>
        <w:tab w:val="left" w:pos="4860"/>
      </w:tabs>
      <w:ind w:right="846"/>
      <w:jc w:val="right"/>
      <w:rPr>
        <w:rFonts w:ascii="Romana BT" w:hAnsi="Romana BT"/>
        <w:b/>
        <w:sz w:val="16"/>
        <w:szCs w:val="16"/>
      </w:rPr>
    </w:pPr>
  </w:p>
  <w:p w14:paraId="63B0360F" w14:textId="77777777" w:rsidR="007163EC" w:rsidRPr="00BF6032" w:rsidRDefault="007163EC" w:rsidP="007163EC">
    <w:pPr>
      <w:pStyle w:val="Encabezado"/>
      <w:tabs>
        <w:tab w:val="left" w:pos="4860"/>
      </w:tabs>
      <w:ind w:right="846"/>
      <w:jc w:val="right"/>
      <w:rPr>
        <w:rFonts w:ascii="Romana BT" w:hAnsi="Romana BT"/>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638D"/>
    <w:multiLevelType w:val="hybridMultilevel"/>
    <w:tmpl w:val="B1745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3D1645"/>
    <w:multiLevelType w:val="hybridMultilevel"/>
    <w:tmpl w:val="5BB6C4AA"/>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A702DF"/>
    <w:multiLevelType w:val="hybridMultilevel"/>
    <w:tmpl w:val="937438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79356B"/>
    <w:multiLevelType w:val="hybridMultilevel"/>
    <w:tmpl w:val="2B061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E22ACB"/>
    <w:multiLevelType w:val="hybridMultilevel"/>
    <w:tmpl w:val="EFD8D0B6"/>
    <w:lvl w:ilvl="0" w:tplc="DDA4A12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2B6FF6"/>
    <w:multiLevelType w:val="hybridMultilevel"/>
    <w:tmpl w:val="040220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0B655FB7"/>
    <w:multiLevelType w:val="hybridMultilevel"/>
    <w:tmpl w:val="4FE46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C25148C"/>
    <w:multiLevelType w:val="hybridMultilevel"/>
    <w:tmpl w:val="D12E735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0F431F48"/>
    <w:multiLevelType w:val="hybridMultilevel"/>
    <w:tmpl w:val="A28C4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00662FB"/>
    <w:multiLevelType w:val="hybridMultilevel"/>
    <w:tmpl w:val="08388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1E94FFF"/>
    <w:multiLevelType w:val="hybridMultilevel"/>
    <w:tmpl w:val="6E8692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132474AB"/>
    <w:multiLevelType w:val="hybridMultilevel"/>
    <w:tmpl w:val="5008DBA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AB4179"/>
    <w:multiLevelType w:val="hybridMultilevel"/>
    <w:tmpl w:val="257098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1C8147C0"/>
    <w:multiLevelType w:val="hybridMultilevel"/>
    <w:tmpl w:val="AF98D4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1E9A210E"/>
    <w:multiLevelType w:val="hybridMultilevel"/>
    <w:tmpl w:val="99D40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3AA5B08"/>
    <w:multiLevelType w:val="hybridMultilevel"/>
    <w:tmpl w:val="BE02E9A8"/>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8" w15:restartNumberingAfterBreak="0">
    <w:nsid w:val="24837560"/>
    <w:multiLevelType w:val="hybridMultilevel"/>
    <w:tmpl w:val="60CAA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7C57286"/>
    <w:multiLevelType w:val="hybridMultilevel"/>
    <w:tmpl w:val="04381F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2AFC4478"/>
    <w:multiLevelType w:val="hybridMultilevel"/>
    <w:tmpl w:val="D4C2AC16"/>
    <w:lvl w:ilvl="0" w:tplc="080A0001">
      <w:start w:val="1"/>
      <w:numFmt w:val="bullet"/>
      <w:lvlText w:val=""/>
      <w:lvlJc w:val="left"/>
      <w:pPr>
        <w:ind w:left="1776" w:hanging="360"/>
      </w:pPr>
      <w:rPr>
        <w:rFonts w:ascii="Symbol" w:hAnsi="Symbol"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2" w15:restartNumberingAfterBreak="0">
    <w:nsid w:val="388A4EDB"/>
    <w:multiLevelType w:val="hybridMultilevel"/>
    <w:tmpl w:val="BE36CFE0"/>
    <w:lvl w:ilvl="0" w:tplc="080A0001">
      <w:start w:val="1"/>
      <w:numFmt w:val="bullet"/>
      <w:lvlText w:val=""/>
      <w:lvlJc w:val="left"/>
      <w:pPr>
        <w:ind w:left="1065" w:hanging="360"/>
      </w:pPr>
      <w:rPr>
        <w:rFonts w:ascii="Symbol" w:hAnsi="Symbo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23"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015A6F"/>
    <w:multiLevelType w:val="hybridMultilevel"/>
    <w:tmpl w:val="2910AC0C"/>
    <w:lvl w:ilvl="0" w:tplc="0C0A0001">
      <w:start w:val="1"/>
      <w:numFmt w:val="bullet"/>
      <w:lvlText w:val=""/>
      <w:lvlJc w:val="left"/>
      <w:pPr>
        <w:tabs>
          <w:tab w:val="num" w:pos="414"/>
        </w:tabs>
        <w:ind w:left="414"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2E1CBC"/>
    <w:multiLevelType w:val="hybridMultilevel"/>
    <w:tmpl w:val="26A29DDE"/>
    <w:lvl w:ilvl="0" w:tplc="080A0001">
      <w:start w:val="1"/>
      <w:numFmt w:val="bullet"/>
      <w:lvlText w:val=""/>
      <w:lvlJc w:val="left"/>
      <w:pPr>
        <w:ind w:left="1077" w:hanging="360"/>
      </w:pPr>
      <w:rPr>
        <w:rFonts w:ascii="Symbol" w:hAnsi="Symbol" w:hint="default"/>
      </w:rPr>
    </w:lvl>
    <w:lvl w:ilvl="1" w:tplc="080A0003">
      <w:start w:val="1"/>
      <w:numFmt w:val="bullet"/>
      <w:lvlText w:val="o"/>
      <w:lvlJc w:val="left"/>
      <w:pPr>
        <w:ind w:left="1797" w:hanging="360"/>
      </w:pPr>
      <w:rPr>
        <w:rFonts w:ascii="Courier New" w:hAnsi="Courier New" w:cs="Courier New" w:hint="default"/>
      </w:rPr>
    </w:lvl>
    <w:lvl w:ilvl="2" w:tplc="080A0005">
      <w:start w:val="1"/>
      <w:numFmt w:val="bullet"/>
      <w:lvlText w:val=""/>
      <w:lvlJc w:val="left"/>
      <w:pPr>
        <w:ind w:left="2517" w:hanging="360"/>
      </w:pPr>
      <w:rPr>
        <w:rFonts w:ascii="Wingdings" w:hAnsi="Wingdings" w:hint="default"/>
      </w:rPr>
    </w:lvl>
    <w:lvl w:ilvl="3" w:tplc="080A0001">
      <w:start w:val="1"/>
      <w:numFmt w:val="bullet"/>
      <w:lvlText w:val=""/>
      <w:lvlJc w:val="left"/>
      <w:pPr>
        <w:ind w:left="3237" w:hanging="360"/>
      </w:pPr>
      <w:rPr>
        <w:rFonts w:ascii="Symbol" w:hAnsi="Symbol" w:hint="default"/>
      </w:rPr>
    </w:lvl>
    <w:lvl w:ilvl="4" w:tplc="080A0003">
      <w:start w:val="1"/>
      <w:numFmt w:val="bullet"/>
      <w:lvlText w:val="o"/>
      <w:lvlJc w:val="left"/>
      <w:pPr>
        <w:ind w:left="3957" w:hanging="360"/>
      </w:pPr>
      <w:rPr>
        <w:rFonts w:ascii="Courier New" w:hAnsi="Courier New" w:cs="Courier New" w:hint="default"/>
      </w:rPr>
    </w:lvl>
    <w:lvl w:ilvl="5" w:tplc="080A0005">
      <w:start w:val="1"/>
      <w:numFmt w:val="bullet"/>
      <w:lvlText w:val=""/>
      <w:lvlJc w:val="left"/>
      <w:pPr>
        <w:ind w:left="4677" w:hanging="360"/>
      </w:pPr>
      <w:rPr>
        <w:rFonts w:ascii="Wingdings" w:hAnsi="Wingdings" w:hint="default"/>
      </w:rPr>
    </w:lvl>
    <w:lvl w:ilvl="6" w:tplc="080A0001">
      <w:start w:val="1"/>
      <w:numFmt w:val="bullet"/>
      <w:lvlText w:val=""/>
      <w:lvlJc w:val="left"/>
      <w:pPr>
        <w:ind w:left="5397" w:hanging="360"/>
      </w:pPr>
      <w:rPr>
        <w:rFonts w:ascii="Symbol" w:hAnsi="Symbol" w:hint="default"/>
      </w:rPr>
    </w:lvl>
    <w:lvl w:ilvl="7" w:tplc="080A0003">
      <w:start w:val="1"/>
      <w:numFmt w:val="bullet"/>
      <w:lvlText w:val="o"/>
      <w:lvlJc w:val="left"/>
      <w:pPr>
        <w:ind w:left="6117" w:hanging="360"/>
      </w:pPr>
      <w:rPr>
        <w:rFonts w:ascii="Courier New" w:hAnsi="Courier New" w:cs="Courier New" w:hint="default"/>
      </w:rPr>
    </w:lvl>
    <w:lvl w:ilvl="8" w:tplc="080A0005">
      <w:start w:val="1"/>
      <w:numFmt w:val="bullet"/>
      <w:lvlText w:val=""/>
      <w:lvlJc w:val="left"/>
      <w:pPr>
        <w:ind w:left="6837" w:hanging="360"/>
      </w:pPr>
      <w:rPr>
        <w:rFonts w:ascii="Wingdings" w:hAnsi="Wingdings" w:hint="default"/>
      </w:rPr>
    </w:lvl>
  </w:abstractNum>
  <w:abstractNum w:abstractNumId="26" w15:restartNumberingAfterBreak="0">
    <w:nsid w:val="4E0E4439"/>
    <w:multiLevelType w:val="hybridMultilevel"/>
    <w:tmpl w:val="0D7CB70C"/>
    <w:lvl w:ilvl="0" w:tplc="080A0001">
      <w:start w:val="1"/>
      <w:numFmt w:val="bullet"/>
      <w:lvlText w:val=""/>
      <w:lvlJc w:val="left"/>
      <w:pPr>
        <w:ind w:left="574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94858B2"/>
    <w:multiLevelType w:val="hybridMultilevel"/>
    <w:tmpl w:val="DBC83BB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B637D7E"/>
    <w:multiLevelType w:val="hybridMultilevel"/>
    <w:tmpl w:val="43E8A7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6FC355E3"/>
    <w:multiLevelType w:val="hybridMultilevel"/>
    <w:tmpl w:val="43404E6E"/>
    <w:lvl w:ilvl="0" w:tplc="080A000D">
      <w:start w:val="1"/>
      <w:numFmt w:val="bullet"/>
      <w:lvlText w:val=""/>
      <w:lvlJc w:val="left"/>
      <w:pPr>
        <w:ind w:left="1296" w:hanging="360"/>
      </w:pPr>
      <w:rPr>
        <w:rFonts w:ascii="Wingdings" w:hAnsi="Wingdings" w:hint="default"/>
      </w:rPr>
    </w:lvl>
    <w:lvl w:ilvl="1" w:tplc="080A0003" w:tentative="1">
      <w:start w:val="1"/>
      <w:numFmt w:val="bullet"/>
      <w:lvlText w:val="o"/>
      <w:lvlJc w:val="left"/>
      <w:pPr>
        <w:ind w:left="2016" w:hanging="360"/>
      </w:pPr>
      <w:rPr>
        <w:rFonts w:ascii="Courier New" w:hAnsi="Courier New" w:cs="Courier New" w:hint="default"/>
      </w:rPr>
    </w:lvl>
    <w:lvl w:ilvl="2" w:tplc="080A0005" w:tentative="1">
      <w:start w:val="1"/>
      <w:numFmt w:val="bullet"/>
      <w:lvlText w:val=""/>
      <w:lvlJc w:val="left"/>
      <w:pPr>
        <w:ind w:left="2736" w:hanging="360"/>
      </w:pPr>
      <w:rPr>
        <w:rFonts w:ascii="Wingdings" w:hAnsi="Wingdings" w:hint="default"/>
      </w:rPr>
    </w:lvl>
    <w:lvl w:ilvl="3" w:tplc="080A0001" w:tentative="1">
      <w:start w:val="1"/>
      <w:numFmt w:val="bullet"/>
      <w:lvlText w:val=""/>
      <w:lvlJc w:val="left"/>
      <w:pPr>
        <w:ind w:left="3456" w:hanging="360"/>
      </w:pPr>
      <w:rPr>
        <w:rFonts w:ascii="Symbol" w:hAnsi="Symbol" w:hint="default"/>
      </w:rPr>
    </w:lvl>
    <w:lvl w:ilvl="4" w:tplc="080A0003" w:tentative="1">
      <w:start w:val="1"/>
      <w:numFmt w:val="bullet"/>
      <w:lvlText w:val="o"/>
      <w:lvlJc w:val="left"/>
      <w:pPr>
        <w:ind w:left="4176" w:hanging="360"/>
      </w:pPr>
      <w:rPr>
        <w:rFonts w:ascii="Courier New" w:hAnsi="Courier New" w:cs="Courier New" w:hint="default"/>
      </w:rPr>
    </w:lvl>
    <w:lvl w:ilvl="5" w:tplc="080A0005" w:tentative="1">
      <w:start w:val="1"/>
      <w:numFmt w:val="bullet"/>
      <w:lvlText w:val=""/>
      <w:lvlJc w:val="left"/>
      <w:pPr>
        <w:ind w:left="4896" w:hanging="360"/>
      </w:pPr>
      <w:rPr>
        <w:rFonts w:ascii="Wingdings" w:hAnsi="Wingdings" w:hint="default"/>
      </w:rPr>
    </w:lvl>
    <w:lvl w:ilvl="6" w:tplc="080A0001" w:tentative="1">
      <w:start w:val="1"/>
      <w:numFmt w:val="bullet"/>
      <w:lvlText w:val=""/>
      <w:lvlJc w:val="left"/>
      <w:pPr>
        <w:ind w:left="5616" w:hanging="360"/>
      </w:pPr>
      <w:rPr>
        <w:rFonts w:ascii="Symbol" w:hAnsi="Symbol" w:hint="default"/>
      </w:rPr>
    </w:lvl>
    <w:lvl w:ilvl="7" w:tplc="080A0003" w:tentative="1">
      <w:start w:val="1"/>
      <w:numFmt w:val="bullet"/>
      <w:lvlText w:val="o"/>
      <w:lvlJc w:val="left"/>
      <w:pPr>
        <w:ind w:left="6336" w:hanging="360"/>
      </w:pPr>
      <w:rPr>
        <w:rFonts w:ascii="Courier New" w:hAnsi="Courier New" w:cs="Courier New" w:hint="default"/>
      </w:rPr>
    </w:lvl>
    <w:lvl w:ilvl="8" w:tplc="080A0005" w:tentative="1">
      <w:start w:val="1"/>
      <w:numFmt w:val="bullet"/>
      <w:lvlText w:val=""/>
      <w:lvlJc w:val="left"/>
      <w:pPr>
        <w:ind w:left="7056" w:hanging="360"/>
      </w:pPr>
      <w:rPr>
        <w:rFonts w:ascii="Wingdings" w:hAnsi="Wingdings" w:hint="default"/>
      </w:rPr>
    </w:lvl>
  </w:abstractNum>
  <w:abstractNum w:abstractNumId="33" w15:restartNumberingAfterBreak="0">
    <w:nsid w:val="6FDA4504"/>
    <w:multiLevelType w:val="hybridMultilevel"/>
    <w:tmpl w:val="44B09376"/>
    <w:lvl w:ilvl="0" w:tplc="51661BD6">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4" w15:restartNumberingAfterBreak="0">
    <w:nsid w:val="72E175F7"/>
    <w:multiLevelType w:val="hybridMultilevel"/>
    <w:tmpl w:val="36FEF55E"/>
    <w:lvl w:ilvl="0" w:tplc="080A000D">
      <w:start w:val="1"/>
      <w:numFmt w:val="bullet"/>
      <w:lvlText w:val=""/>
      <w:lvlJc w:val="left"/>
      <w:pPr>
        <w:ind w:left="36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658679D"/>
    <w:multiLevelType w:val="hybridMultilevel"/>
    <w:tmpl w:val="775A5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B4C5581"/>
    <w:multiLevelType w:val="hybridMultilevel"/>
    <w:tmpl w:val="1632F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F339D4"/>
    <w:multiLevelType w:val="hybridMultilevel"/>
    <w:tmpl w:val="610A36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D4647FE"/>
    <w:multiLevelType w:val="hybridMultilevel"/>
    <w:tmpl w:val="644AD9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1"/>
  </w:num>
  <w:num w:numId="2">
    <w:abstractNumId w:val="22"/>
  </w:num>
  <w:num w:numId="3">
    <w:abstractNumId w:val="34"/>
  </w:num>
  <w:num w:numId="4">
    <w:abstractNumId w:val="2"/>
  </w:num>
  <w:num w:numId="5">
    <w:abstractNumId w:val="1"/>
  </w:num>
  <w:num w:numId="6">
    <w:abstractNumId w:val="17"/>
  </w:num>
  <w:num w:numId="7">
    <w:abstractNumId w:val="37"/>
  </w:num>
  <w:num w:numId="8">
    <w:abstractNumId w:val="32"/>
  </w:num>
  <w:num w:numId="9">
    <w:abstractNumId w:val="36"/>
  </w:num>
  <w:num w:numId="10">
    <w:abstractNumId w:val="26"/>
  </w:num>
  <w:num w:numId="11">
    <w:abstractNumId w:val="3"/>
  </w:num>
  <w:num w:numId="12">
    <w:abstractNumId w:val="24"/>
  </w:num>
  <w:num w:numId="13">
    <w:abstractNumId w:val="30"/>
  </w:num>
  <w:num w:numId="14">
    <w:abstractNumId w:val="4"/>
  </w:num>
  <w:num w:numId="15">
    <w:abstractNumId w:val="38"/>
  </w:num>
  <w:num w:numId="16">
    <w:abstractNumId w:val="14"/>
  </w:num>
  <w:num w:numId="17">
    <w:abstractNumId w:val="15"/>
  </w:num>
  <w:num w:numId="18">
    <w:abstractNumId w:val="6"/>
  </w:num>
  <w:num w:numId="19">
    <w:abstractNumId w:val="29"/>
  </w:num>
  <w:num w:numId="20">
    <w:abstractNumId w:val="5"/>
  </w:num>
  <w:num w:numId="21">
    <w:abstractNumId w:val="33"/>
  </w:num>
  <w:num w:numId="22">
    <w:abstractNumId w:val="19"/>
  </w:num>
  <w:num w:numId="23">
    <w:abstractNumId w:val="10"/>
  </w:num>
  <w:num w:numId="24">
    <w:abstractNumId w:val="13"/>
  </w:num>
  <w:num w:numId="25">
    <w:abstractNumId w:val="20"/>
  </w:num>
  <w:num w:numId="26">
    <w:abstractNumId w:val="31"/>
  </w:num>
  <w:num w:numId="27">
    <w:abstractNumId w:val="12"/>
  </w:num>
  <w:num w:numId="28">
    <w:abstractNumId w:val="27"/>
  </w:num>
  <w:num w:numId="29">
    <w:abstractNumId w:val="9"/>
  </w:num>
  <w:num w:numId="30">
    <w:abstractNumId w:val="25"/>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23"/>
  </w:num>
  <w:num w:numId="34">
    <w:abstractNumId w:val="18"/>
  </w:num>
  <w:num w:numId="35">
    <w:abstractNumId w:val="8"/>
  </w:num>
  <w:num w:numId="36">
    <w:abstractNumId w:val="7"/>
  </w:num>
  <w:num w:numId="37">
    <w:abstractNumId w:val="35"/>
  </w:num>
  <w:num w:numId="38">
    <w:abstractNumId w:val="28"/>
  </w:num>
  <w:num w:numId="39">
    <w:abstractNumId w:val="11"/>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283"/>
    <w:rsid w:val="0000088E"/>
    <w:rsid w:val="00004B00"/>
    <w:rsid w:val="000106C0"/>
    <w:rsid w:val="000116EA"/>
    <w:rsid w:val="00017DA3"/>
    <w:rsid w:val="0002371A"/>
    <w:rsid w:val="00032356"/>
    <w:rsid w:val="0003477B"/>
    <w:rsid w:val="000407DF"/>
    <w:rsid w:val="000641E9"/>
    <w:rsid w:val="00064BB7"/>
    <w:rsid w:val="000703AF"/>
    <w:rsid w:val="00081178"/>
    <w:rsid w:val="000A1384"/>
    <w:rsid w:val="000A74A8"/>
    <w:rsid w:val="000A76ED"/>
    <w:rsid w:val="000B2064"/>
    <w:rsid w:val="000B7CB5"/>
    <w:rsid w:val="000D3103"/>
    <w:rsid w:val="000F7E26"/>
    <w:rsid w:val="00114860"/>
    <w:rsid w:val="001270B1"/>
    <w:rsid w:val="00134780"/>
    <w:rsid w:val="00134A60"/>
    <w:rsid w:val="001361E9"/>
    <w:rsid w:val="001532AE"/>
    <w:rsid w:val="00154629"/>
    <w:rsid w:val="00167B40"/>
    <w:rsid w:val="00170D93"/>
    <w:rsid w:val="00187DEB"/>
    <w:rsid w:val="001A5B74"/>
    <w:rsid w:val="001A7C03"/>
    <w:rsid w:val="001C060C"/>
    <w:rsid w:val="001C59B8"/>
    <w:rsid w:val="001D50F1"/>
    <w:rsid w:val="001E1CB0"/>
    <w:rsid w:val="001E410A"/>
    <w:rsid w:val="001F4F24"/>
    <w:rsid w:val="002000F9"/>
    <w:rsid w:val="00202E61"/>
    <w:rsid w:val="00211E1B"/>
    <w:rsid w:val="002204BC"/>
    <w:rsid w:val="00222560"/>
    <w:rsid w:val="00224512"/>
    <w:rsid w:val="002342C3"/>
    <w:rsid w:val="00254D17"/>
    <w:rsid w:val="00261F2C"/>
    <w:rsid w:val="0026489A"/>
    <w:rsid w:val="0027120D"/>
    <w:rsid w:val="00273CBF"/>
    <w:rsid w:val="00275730"/>
    <w:rsid w:val="0029544E"/>
    <w:rsid w:val="002B690B"/>
    <w:rsid w:val="002B78B7"/>
    <w:rsid w:val="002C1B5A"/>
    <w:rsid w:val="002D36D6"/>
    <w:rsid w:val="002E7DA2"/>
    <w:rsid w:val="002F2803"/>
    <w:rsid w:val="00304035"/>
    <w:rsid w:val="00312DF1"/>
    <w:rsid w:val="0031650A"/>
    <w:rsid w:val="00317CFF"/>
    <w:rsid w:val="0032185A"/>
    <w:rsid w:val="00322F2C"/>
    <w:rsid w:val="0033278E"/>
    <w:rsid w:val="00337BF5"/>
    <w:rsid w:val="003520BD"/>
    <w:rsid w:val="003625FF"/>
    <w:rsid w:val="00364949"/>
    <w:rsid w:val="003674BA"/>
    <w:rsid w:val="0038338F"/>
    <w:rsid w:val="00392D97"/>
    <w:rsid w:val="003A05CA"/>
    <w:rsid w:val="003A214A"/>
    <w:rsid w:val="003A6460"/>
    <w:rsid w:val="003C304C"/>
    <w:rsid w:val="003C5B2A"/>
    <w:rsid w:val="003C68AC"/>
    <w:rsid w:val="003D133A"/>
    <w:rsid w:val="003F33F2"/>
    <w:rsid w:val="004040E9"/>
    <w:rsid w:val="00422D8D"/>
    <w:rsid w:val="004256E3"/>
    <w:rsid w:val="00437D93"/>
    <w:rsid w:val="00437E34"/>
    <w:rsid w:val="00447573"/>
    <w:rsid w:val="00471D8C"/>
    <w:rsid w:val="00490F5F"/>
    <w:rsid w:val="004A510A"/>
    <w:rsid w:val="004A537E"/>
    <w:rsid w:val="004A70CE"/>
    <w:rsid w:val="004C5DB5"/>
    <w:rsid w:val="004D38E0"/>
    <w:rsid w:val="004E4007"/>
    <w:rsid w:val="004E489E"/>
    <w:rsid w:val="004F5A31"/>
    <w:rsid w:val="0051734D"/>
    <w:rsid w:val="00524CC4"/>
    <w:rsid w:val="00547EA6"/>
    <w:rsid w:val="005508A1"/>
    <w:rsid w:val="00584043"/>
    <w:rsid w:val="00584934"/>
    <w:rsid w:val="00597CCF"/>
    <w:rsid w:val="005A110D"/>
    <w:rsid w:val="005B2131"/>
    <w:rsid w:val="005B7CAD"/>
    <w:rsid w:val="005B7CB3"/>
    <w:rsid w:val="005C384A"/>
    <w:rsid w:val="005C5BCB"/>
    <w:rsid w:val="005D5FCA"/>
    <w:rsid w:val="005E208D"/>
    <w:rsid w:val="005F735A"/>
    <w:rsid w:val="00600B2F"/>
    <w:rsid w:val="00605D8B"/>
    <w:rsid w:val="00613B8E"/>
    <w:rsid w:val="00616525"/>
    <w:rsid w:val="00621F09"/>
    <w:rsid w:val="00627B47"/>
    <w:rsid w:val="00633D2F"/>
    <w:rsid w:val="00641799"/>
    <w:rsid w:val="00641F91"/>
    <w:rsid w:val="006432FA"/>
    <w:rsid w:val="0064369E"/>
    <w:rsid w:val="00645ACE"/>
    <w:rsid w:val="006540EF"/>
    <w:rsid w:val="00655656"/>
    <w:rsid w:val="00655866"/>
    <w:rsid w:val="00656A57"/>
    <w:rsid w:val="006622E6"/>
    <w:rsid w:val="006707CB"/>
    <w:rsid w:val="006813F9"/>
    <w:rsid w:val="00692DB2"/>
    <w:rsid w:val="006A7C12"/>
    <w:rsid w:val="006B283A"/>
    <w:rsid w:val="006B3427"/>
    <w:rsid w:val="006B6009"/>
    <w:rsid w:val="006E2ED6"/>
    <w:rsid w:val="007163EC"/>
    <w:rsid w:val="0073085F"/>
    <w:rsid w:val="007346C4"/>
    <w:rsid w:val="007354EB"/>
    <w:rsid w:val="00736D7B"/>
    <w:rsid w:val="00743299"/>
    <w:rsid w:val="0075780B"/>
    <w:rsid w:val="00766A84"/>
    <w:rsid w:val="00774EEF"/>
    <w:rsid w:val="00776ED4"/>
    <w:rsid w:val="007A05D8"/>
    <w:rsid w:val="007A4034"/>
    <w:rsid w:val="007B5D1B"/>
    <w:rsid w:val="007F3AD0"/>
    <w:rsid w:val="0080132D"/>
    <w:rsid w:val="0080216D"/>
    <w:rsid w:val="00805547"/>
    <w:rsid w:val="008238EC"/>
    <w:rsid w:val="00825E25"/>
    <w:rsid w:val="00826844"/>
    <w:rsid w:val="0083337A"/>
    <w:rsid w:val="008373A9"/>
    <w:rsid w:val="00837543"/>
    <w:rsid w:val="008547D1"/>
    <w:rsid w:val="00857E08"/>
    <w:rsid w:val="008671B8"/>
    <w:rsid w:val="00876199"/>
    <w:rsid w:val="00885B5B"/>
    <w:rsid w:val="008909AA"/>
    <w:rsid w:val="0089595F"/>
    <w:rsid w:val="008B7353"/>
    <w:rsid w:val="008C2313"/>
    <w:rsid w:val="008C26DF"/>
    <w:rsid w:val="008C2C0C"/>
    <w:rsid w:val="008D627A"/>
    <w:rsid w:val="008E057D"/>
    <w:rsid w:val="008E5A44"/>
    <w:rsid w:val="008F078C"/>
    <w:rsid w:val="008F236C"/>
    <w:rsid w:val="00901BE6"/>
    <w:rsid w:val="00914F99"/>
    <w:rsid w:val="009206EA"/>
    <w:rsid w:val="00924CC7"/>
    <w:rsid w:val="00925190"/>
    <w:rsid w:val="009277ED"/>
    <w:rsid w:val="00930FBB"/>
    <w:rsid w:val="009420BC"/>
    <w:rsid w:val="00955F93"/>
    <w:rsid w:val="00977FCC"/>
    <w:rsid w:val="0098187C"/>
    <w:rsid w:val="009828C2"/>
    <w:rsid w:val="00997DAC"/>
    <w:rsid w:val="009B0043"/>
    <w:rsid w:val="009C621A"/>
    <w:rsid w:val="009D1F35"/>
    <w:rsid w:val="009F0BCD"/>
    <w:rsid w:val="009F5A01"/>
    <w:rsid w:val="00A01F9B"/>
    <w:rsid w:val="00A066DB"/>
    <w:rsid w:val="00A06C67"/>
    <w:rsid w:val="00A25DE4"/>
    <w:rsid w:val="00A34CE0"/>
    <w:rsid w:val="00A65C38"/>
    <w:rsid w:val="00A70A30"/>
    <w:rsid w:val="00A71E9D"/>
    <w:rsid w:val="00A73E5E"/>
    <w:rsid w:val="00A818A7"/>
    <w:rsid w:val="00A85213"/>
    <w:rsid w:val="00A8760E"/>
    <w:rsid w:val="00A96D2C"/>
    <w:rsid w:val="00AB246C"/>
    <w:rsid w:val="00AC29FE"/>
    <w:rsid w:val="00B02278"/>
    <w:rsid w:val="00B2103C"/>
    <w:rsid w:val="00B22A42"/>
    <w:rsid w:val="00B3115A"/>
    <w:rsid w:val="00B33535"/>
    <w:rsid w:val="00B4149F"/>
    <w:rsid w:val="00B43021"/>
    <w:rsid w:val="00B44BB4"/>
    <w:rsid w:val="00B461F7"/>
    <w:rsid w:val="00B666E7"/>
    <w:rsid w:val="00B7198D"/>
    <w:rsid w:val="00B725A9"/>
    <w:rsid w:val="00BA34E5"/>
    <w:rsid w:val="00BA6EDF"/>
    <w:rsid w:val="00BD3C3B"/>
    <w:rsid w:val="00C255AF"/>
    <w:rsid w:val="00C25C9A"/>
    <w:rsid w:val="00C305F0"/>
    <w:rsid w:val="00C33DD4"/>
    <w:rsid w:val="00C346B8"/>
    <w:rsid w:val="00C7030E"/>
    <w:rsid w:val="00C709AC"/>
    <w:rsid w:val="00C801FF"/>
    <w:rsid w:val="00C82E6B"/>
    <w:rsid w:val="00C90EBB"/>
    <w:rsid w:val="00C9299F"/>
    <w:rsid w:val="00CA3F42"/>
    <w:rsid w:val="00CB6FB1"/>
    <w:rsid w:val="00CC4CD2"/>
    <w:rsid w:val="00CD3EA9"/>
    <w:rsid w:val="00CE0F38"/>
    <w:rsid w:val="00CE26F4"/>
    <w:rsid w:val="00CE3686"/>
    <w:rsid w:val="00D063F8"/>
    <w:rsid w:val="00D10BDC"/>
    <w:rsid w:val="00D1398F"/>
    <w:rsid w:val="00D1733F"/>
    <w:rsid w:val="00D21C3D"/>
    <w:rsid w:val="00D221C0"/>
    <w:rsid w:val="00D30900"/>
    <w:rsid w:val="00D31EAC"/>
    <w:rsid w:val="00D32053"/>
    <w:rsid w:val="00D32B48"/>
    <w:rsid w:val="00D34D3D"/>
    <w:rsid w:val="00D35C49"/>
    <w:rsid w:val="00D3639E"/>
    <w:rsid w:val="00D46619"/>
    <w:rsid w:val="00D54613"/>
    <w:rsid w:val="00D57837"/>
    <w:rsid w:val="00D60005"/>
    <w:rsid w:val="00D60D97"/>
    <w:rsid w:val="00D74FEC"/>
    <w:rsid w:val="00D80A9E"/>
    <w:rsid w:val="00D9003E"/>
    <w:rsid w:val="00D92900"/>
    <w:rsid w:val="00D95208"/>
    <w:rsid w:val="00DA1AE5"/>
    <w:rsid w:val="00DB33E0"/>
    <w:rsid w:val="00DB7283"/>
    <w:rsid w:val="00DC2422"/>
    <w:rsid w:val="00DD54F4"/>
    <w:rsid w:val="00DE7223"/>
    <w:rsid w:val="00DF2A2E"/>
    <w:rsid w:val="00E06905"/>
    <w:rsid w:val="00E113B5"/>
    <w:rsid w:val="00E24F39"/>
    <w:rsid w:val="00E31AE3"/>
    <w:rsid w:val="00E31B78"/>
    <w:rsid w:val="00E41383"/>
    <w:rsid w:val="00E45AE1"/>
    <w:rsid w:val="00E501C0"/>
    <w:rsid w:val="00E53307"/>
    <w:rsid w:val="00E54BF6"/>
    <w:rsid w:val="00E71710"/>
    <w:rsid w:val="00E7701B"/>
    <w:rsid w:val="00E900EF"/>
    <w:rsid w:val="00EA109D"/>
    <w:rsid w:val="00EC6607"/>
    <w:rsid w:val="00EC6F35"/>
    <w:rsid w:val="00EE1A85"/>
    <w:rsid w:val="00EF5AA6"/>
    <w:rsid w:val="00F12BBF"/>
    <w:rsid w:val="00F16034"/>
    <w:rsid w:val="00F2429C"/>
    <w:rsid w:val="00F24B2D"/>
    <w:rsid w:val="00F42B3A"/>
    <w:rsid w:val="00F51011"/>
    <w:rsid w:val="00F55119"/>
    <w:rsid w:val="00F61ADE"/>
    <w:rsid w:val="00F63A08"/>
    <w:rsid w:val="00F662F2"/>
    <w:rsid w:val="00F71D0C"/>
    <w:rsid w:val="00F818CD"/>
    <w:rsid w:val="00FA0CF5"/>
    <w:rsid w:val="00FC22E9"/>
    <w:rsid w:val="00FC6C71"/>
    <w:rsid w:val="00FC7453"/>
    <w:rsid w:val="00FD003F"/>
    <w:rsid w:val="00FF4A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32F3F2"/>
  <w15:docId w15:val="{2EA8D440-FBCF-42D2-B172-5F36002E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59B8"/>
    <w:pPr>
      <w:spacing w:after="0" w:line="240" w:lineRule="auto"/>
    </w:pPr>
    <w:rPr>
      <w:rFonts w:ascii="Arial" w:hAnsi="Arial"/>
      <w:sz w:val="20"/>
    </w:rPr>
  </w:style>
  <w:style w:type="paragraph" w:styleId="Ttulo1">
    <w:name w:val="heading 1"/>
    <w:basedOn w:val="Normal"/>
    <w:next w:val="Normal"/>
    <w:link w:val="Ttulo1Car"/>
    <w:autoRedefine/>
    <w:qFormat/>
    <w:rsid w:val="001C59B8"/>
    <w:pPr>
      <w:keepNext/>
      <w:jc w:val="both"/>
      <w:outlineLvl w:val="0"/>
    </w:pPr>
    <w:rPr>
      <w:rFonts w:eastAsiaTheme="majorEastAsia" w:cs="Times New Roman"/>
      <w:b/>
      <w:color w:val="9E213D" w:themeColor="accent2"/>
      <w:sz w:val="28"/>
      <w:szCs w:val="24"/>
      <w:lang w:eastAsia="es-ES"/>
    </w:rPr>
  </w:style>
  <w:style w:type="paragraph" w:styleId="Ttulo2">
    <w:name w:val="heading 2"/>
    <w:basedOn w:val="Normal"/>
    <w:next w:val="Normal"/>
    <w:link w:val="Ttulo2Car"/>
    <w:autoRedefine/>
    <w:uiPriority w:val="9"/>
    <w:qFormat/>
    <w:rsid w:val="00924CC7"/>
    <w:pPr>
      <w:keepNext/>
      <w:jc w:val="center"/>
      <w:outlineLvl w:val="1"/>
    </w:pPr>
    <w:rPr>
      <w:rFonts w:eastAsiaTheme="majorEastAsia" w:cs="Times New Roman"/>
      <w:b/>
      <w:bCs/>
      <w:i/>
      <w:iCs/>
      <w:sz w:val="28"/>
      <w:szCs w:val="28"/>
      <w:lang w:val="es-ES" w:eastAsia="es-ES"/>
    </w:rPr>
  </w:style>
  <w:style w:type="paragraph" w:styleId="Ttulo3">
    <w:name w:val="heading 3"/>
    <w:basedOn w:val="Normal"/>
    <w:next w:val="Normal"/>
    <w:link w:val="Ttulo3Car"/>
    <w:qFormat/>
    <w:rsid w:val="00A818A7"/>
    <w:pPr>
      <w:keepNext/>
      <w:spacing w:before="240" w:after="60"/>
      <w:outlineLvl w:val="2"/>
    </w:pPr>
    <w:rPr>
      <w:rFonts w:eastAsia="Times New Roman" w:cs="Times New Roman"/>
      <w:b/>
      <w:bCs/>
      <w:sz w:val="26"/>
      <w:szCs w:val="26"/>
      <w:lang w:val="es-ES" w:eastAsia="es-ES"/>
    </w:rPr>
  </w:style>
  <w:style w:type="paragraph" w:styleId="Ttulo4">
    <w:name w:val="heading 4"/>
    <w:basedOn w:val="Normal"/>
    <w:next w:val="Normal"/>
    <w:link w:val="Ttulo4Car"/>
    <w:qFormat/>
    <w:rsid w:val="00A818A7"/>
    <w:pPr>
      <w:keepNext/>
      <w:ind w:left="3402" w:hanging="3402"/>
      <w:jc w:val="center"/>
      <w:outlineLvl w:val="3"/>
    </w:pPr>
    <w:rPr>
      <w:rFonts w:eastAsia="Times New Roman" w:cs="Times New Roman"/>
      <w:i/>
      <w:sz w:val="24"/>
      <w:szCs w:val="24"/>
      <w:lang w:val="es-ES" w:eastAsia="es-ES"/>
    </w:rPr>
  </w:style>
  <w:style w:type="paragraph" w:styleId="Ttulo5">
    <w:name w:val="heading 5"/>
    <w:basedOn w:val="Normal"/>
    <w:next w:val="Normal"/>
    <w:link w:val="Ttulo5Car"/>
    <w:qFormat/>
    <w:rsid w:val="00A818A7"/>
    <w:pPr>
      <w:keepNext/>
      <w:widowControl w:val="0"/>
      <w:jc w:val="center"/>
      <w:outlineLvl w:val="4"/>
    </w:pPr>
    <w:rPr>
      <w:rFonts w:eastAsia="Times New Roman" w:cs="Times New Roman"/>
      <w:i/>
      <w:sz w:val="24"/>
      <w:szCs w:val="20"/>
      <w:lang w:val="es-ES" w:eastAsia="es-ES"/>
    </w:rPr>
  </w:style>
  <w:style w:type="paragraph" w:styleId="Ttulo6">
    <w:name w:val="heading 6"/>
    <w:basedOn w:val="Normal"/>
    <w:next w:val="Normal"/>
    <w:link w:val="Ttulo6Car"/>
    <w:qFormat/>
    <w:rsid w:val="00A818A7"/>
    <w:pPr>
      <w:keepNext/>
      <w:jc w:val="center"/>
      <w:outlineLvl w:val="5"/>
    </w:pPr>
    <w:rPr>
      <w:rFonts w:eastAsia="Times New Roman" w:cs="Times New Roman"/>
      <w:b/>
      <w:color w:val="000080"/>
      <w:sz w:val="24"/>
      <w:szCs w:val="24"/>
      <w:u w:val="single"/>
      <w:lang w:val="es-ES" w:eastAsia="es-ES"/>
    </w:rPr>
  </w:style>
  <w:style w:type="paragraph" w:styleId="Ttulo7">
    <w:name w:val="heading 7"/>
    <w:basedOn w:val="Normal"/>
    <w:next w:val="Normal"/>
    <w:link w:val="Ttulo7Car"/>
    <w:qFormat/>
    <w:rsid w:val="00A818A7"/>
    <w:pPr>
      <w:spacing w:before="240" w:after="60"/>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A818A7"/>
    <w:pPr>
      <w:keepNext/>
      <w:outlineLvl w:val="7"/>
    </w:pPr>
    <w:rPr>
      <w:rFonts w:eastAsia="Times New Roman" w:cs="Times New Roman"/>
      <w:b/>
      <w:szCs w:val="24"/>
      <w:lang w:val="es-ES" w:eastAsia="es-ES"/>
    </w:rPr>
  </w:style>
  <w:style w:type="paragraph" w:styleId="Ttulo9">
    <w:name w:val="heading 9"/>
    <w:basedOn w:val="Normal"/>
    <w:next w:val="Normal"/>
    <w:link w:val="Ttulo9Car"/>
    <w:qFormat/>
    <w:rsid w:val="00A818A7"/>
    <w:pPr>
      <w:spacing w:before="240" w:after="60"/>
      <w:outlineLvl w:val="8"/>
    </w:pPr>
    <w:rPr>
      <w:rFonts w:eastAsia="Times New Roman"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B7283"/>
    <w:pPr>
      <w:tabs>
        <w:tab w:val="center" w:pos="4419"/>
        <w:tab w:val="right" w:pos="8838"/>
      </w:tabs>
    </w:pPr>
  </w:style>
  <w:style w:type="character" w:customStyle="1" w:styleId="EncabezadoCar">
    <w:name w:val="Encabezado Car"/>
    <w:basedOn w:val="Fuentedeprrafopredeter"/>
    <w:link w:val="Encabezado"/>
    <w:uiPriority w:val="99"/>
    <w:rsid w:val="00DB7283"/>
  </w:style>
  <w:style w:type="paragraph" w:styleId="Piedepgina">
    <w:name w:val="footer"/>
    <w:basedOn w:val="Normal"/>
    <w:link w:val="PiedepginaCar"/>
    <w:uiPriority w:val="99"/>
    <w:unhideWhenUsed/>
    <w:rsid w:val="00DB7283"/>
    <w:pPr>
      <w:tabs>
        <w:tab w:val="center" w:pos="4419"/>
        <w:tab w:val="right" w:pos="8838"/>
      </w:tabs>
    </w:pPr>
  </w:style>
  <w:style w:type="character" w:customStyle="1" w:styleId="PiedepginaCar">
    <w:name w:val="Pie de página Car"/>
    <w:basedOn w:val="Fuentedeprrafopredeter"/>
    <w:link w:val="Piedepgina"/>
    <w:uiPriority w:val="99"/>
    <w:rsid w:val="00DB7283"/>
  </w:style>
  <w:style w:type="character" w:styleId="Nmerodepgina">
    <w:name w:val="page number"/>
    <w:basedOn w:val="Fuentedeprrafopredeter"/>
    <w:rsid w:val="005C384A"/>
  </w:style>
  <w:style w:type="paragraph" w:styleId="Prrafodelista">
    <w:name w:val="List Paragraph"/>
    <w:basedOn w:val="Normal"/>
    <w:qFormat/>
    <w:rsid w:val="0075780B"/>
    <w:pPr>
      <w:tabs>
        <w:tab w:val="num" w:pos="360"/>
      </w:tabs>
      <w:ind w:left="708" w:hanging="360"/>
      <w:jc w:val="both"/>
    </w:pPr>
    <w:rPr>
      <w:rFonts w:ascii="Century Gothic" w:eastAsia="Times New Roman" w:hAnsi="Century Gothic" w:cs="Arial"/>
      <w:lang w:eastAsia="es-MX"/>
    </w:rPr>
  </w:style>
  <w:style w:type="paragraph" w:styleId="NormalWeb">
    <w:name w:val="Normal (Web)"/>
    <w:basedOn w:val="Normal"/>
    <w:uiPriority w:val="99"/>
    <w:rsid w:val="0075780B"/>
    <w:pPr>
      <w:spacing w:before="100" w:after="100"/>
    </w:pPr>
    <w:rPr>
      <w:rFonts w:ascii="Times New Roman" w:eastAsia="Times New Roman" w:hAnsi="Times New Roman" w:cs="Times New Roman"/>
      <w:sz w:val="24"/>
      <w:szCs w:val="20"/>
      <w:lang w:val="es-ES" w:eastAsia="es-ES"/>
    </w:rPr>
  </w:style>
  <w:style w:type="paragraph" w:styleId="Textoindependiente2">
    <w:name w:val="Body Text 2"/>
    <w:aliases w:val="Texto independiente 2 Car Car"/>
    <w:basedOn w:val="Normal"/>
    <w:link w:val="Textoindependiente2Car"/>
    <w:rsid w:val="00A65C38"/>
    <w:rPr>
      <w:rFonts w:ascii="Times New Roman" w:eastAsia="Times New Roman" w:hAnsi="Times New Roman" w:cs="Times New Roman"/>
      <w:b/>
      <w:bCs/>
      <w:sz w:val="28"/>
      <w:szCs w:val="24"/>
      <w:lang w:eastAsia="es-ES"/>
    </w:rPr>
  </w:style>
  <w:style w:type="character" w:customStyle="1" w:styleId="Textoindependiente2Car">
    <w:name w:val="Texto independiente 2 Car"/>
    <w:aliases w:val="Texto independiente 2 Car Car Car"/>
    <w:basedOn w:val="Fuentedeprrafopredeter"/>
    <w:link w:val="Textoindependiente2"/>
    <w:rsid w:val="00A65C38"/>
    <w:rPr>
      <w:rFonts w:ascii="Times New Roman" w:eastAsia="Times New Roman" w:hAnsi="Times New Roman" w:cs="Times New Roman"/>
      <w:b/>
      <w:bCs/>
      <w:sz w:val="28"/>
      <w:szCs w:val="24"/>
      <w:lang w:eastAsia="es-ES"/>
    </w:rPr>
  </w:style>
  <w:style w:type="paragraph" w:styleId="Textoindependiente">
    <w:name w:val="Body Text"/>
    <w:basedOn w:val="Normal"/>
    <w:link w:val="TextoindependienteCar"/>
    <w:unhideWhenUsed/>
    <w:rsid w:val="00A65C38"/>
    <w:pPr>
      <w:spacing w:after="120"/>
    </w:pPr>
  </w:style>
  <w:style w:type="character" w:customStyle="1" w:styleId="TextoindependienteCar">
    <w:name w:val="Texto independiente Car"/>
    <w:basedOn w:val="Fuentedeprrafopredeter"/>
    <w:link w:val="Textoindependiente"/>
    <w:rsid w:val="00A65C38"/>
  </w:style>
  <w:style w:type="paragraph" w:styleId="Textoindependiente3">
    <w:name w:val="Body Text 3"/>
    <w:basedOn w:val="Normal"/>
    <w:link w:val="Textoindependiente3Car"/>
    <w:uiPriority w:val="99"/>
    <w:rsid w:val="00A65C38"/>
    <w:pPr>
      <w:jc w:val="both"/>
    </w:pPr>
    <w:rPr>
      <w:rFonts w:ascii="Times New Roman" w:eastAsia="Times New Roman" w:hAnsi="Times New Roman" w:cs="Times New Roman"/>
      <w:sz w:val="28"/>
      <w:szCs w:val="24"/>
      <w:lang w:eastAsia="es-ES"/>
    </w:rPr>
  </w:style>
  <w:style w:type="character" w:customStyle="1" w:styleId="Textoindependiente3Car">
    <w:name w:val="Texto independiente 3 Car"/>
    <w:basedOn w:val="Fuentedeprrafopredeter"/>
    <w:link w:val="Textoindependiente3"/>
    <w:uiPriority w:val="99"/>
    <w:rsid w:val="00A65C38"/>
    <w:rPr>
      <w:rFonts w:ascii="Times New Roman" w:eastAsia="Times New Roman" w:hAnsi="Times New Roman" w:cs="Times New Roman"/>
      <w:sz w:val="28"/>
      <w:szCs w:val="24"/>
      <w:lang w:eastAsia="es-ES"/>
    </w:rPr>
  </w:style>
  <w:style w:type="paragraph" w:styleId="Textonotapie">
    <w:name w:val="footnote text"/>
    <w:basedOn w:val="Normal"/>
    <w:link w:val="TextonotapieCar"/>
    <w:rsid w:val="00A65C38"/>
    <w:rPr>
      <w:rFonts w:ascii="Times New Roman" w:eastAsia="Times New Roman" w:hAnsi="Times New Roman" w:cs="Times New Roman"/>
      <w:szCs w:val="20"/>
      <w:lang w:val="es-ES" w:eastAsia="es-ES"/>
    </w:rPr>
  </w:style>
  <w:style w:type="character" w:customStyle="1" w:styleId="TextonotapieCar">
    <w:name w:val="Texto nota pie Car"/>
    <w:basedOn w:val="Fuentedeprrafopredeter"/>
    <w:link w:val="Textonotapie"/>
    <w:rsid w:val="00A65C38"/>
    <w:rPr>
      <w:rFonts w:ascii="Times New Roman" w:eastAsia="Times New Roman" w:hAnsi="Times New Roman" w:cs="Times New Roman"/>
      <w:sz w:val="20"/>
      <w:szCs w:val="20"/>
      <w:lang w:val="es-ES" w:eastAsia="es-ES"/>
    </w:rPr>
  </w:style>
  <w:style w:type="character" w:styleId="Refdenotaalpie">
    <w:name w:val="footnote reference"/>
    <w:rsid w:val="00A65C38"/>
    <w:rPr>
      <w:vertAlign w:val="superscript"/>
    </w:rPr>
  </w:style>
  <w:style w:type="paragraph" w:customStyle="1" w:styleId="Default">
    <w:name w:val="Default"/>
    <w:rsid w:val="00A65C38"/>
    <w:pPr>
      <w:autoSpaceDE w:val="0"/>
      <w:autoSpaceDN w:val="0"/>
      <w:adjustRightInd w:val="0"/>
      <w:spacing w:after="0" w:line="240" w:lineRule="auto"/>
    </w:pPr>
    <w:rPr>
      <w:rFonts w:ascii="Arial" w:eastAsia="Times New Roman" w:hAnsi="Arial" w:cs="Arial"/>
      <w:color w:val="000000"/>
      <w:sz w:val="24"/>
      <w:szCs w:val="24"/>
      <w:lang w:eastAsia="es-MX"/>
    </w:rPr>
  </w:style>
  <w:style w:type="table" w:styleId="Tablaconcuadrcula">
    <w:name w:val="Table Grid"/>
    <w:basedOn w:val="Tablanormal"/>
    <w:rsid w:val="00885B5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rsid w:val="00885B5B"/>
    <w:pPr>
      <w:suppressAutoHyphens/>
      <w:spacing w:after="0" w:line="100" w:lineRule="atLeast"/>
    </w:pPr>
    <w:rPr>
      <w:rFonts w:ascii="Calibri" w:eastAsia="Arial Unicode MS" w:hAnsi="Calibri" w:cs="Tahoma"/>
      <w:lang w:eastAsia="ar-SA"/>
    </w:rPr>
  </w:style>
  <w:style w:type="paragraph" w:styleId="Sangradetextonormal">
    <w:name w:val="Body Text Indent"/>
    <w:aliases w:val="Sangría de t. independiente"/>
    <w:basedOn w:val="Normal"/>
    <w:link w:val="SangradetextonormalCar"/>
    <w:uiPriority w:val="99"/>
    <w:unhideWhenUsed/>
    <w:rsid w:val="000116EA"/>
    <w:pPr>
      <w:spacing w:after="120"/>
      <w:ind w:left="283"/>
    </w:pPr>
  </w:style>
  <w:style w:type="character" w:customStyle="1" w:styleId="SangradetextonormalCar">
    <w:name w:val="Sangría de texto normal Car"/>
    <w:aliases w:val="Sangría de t. independiente Car"/>
    <w:basedOn w:val="Fuentedeprrafopredeter"/>
    <w:link w:val="Sangradetextonormal"/>
    <w:uiPriority w:val="99"/>
    <w:rsid w:val="000116EA"/>
  </w:style>
  <w:style w:type="table" w:styleId="Sombreadoclaro-nfasis6">
    <w:name w:val="Light Shading Accent 6"/>
    <w:basedOn w:val="Tablanormal"/>
    <w:uiPriority w:val="60"/>
    <w:rsid w:val="000116EA"/>
    <w:pPr>
      <w:spacing w:after="0" w:line="240" w:lineRule="auto"/>
    </w:pPr>
    <w:rPr>
      <w:color w:val="C5B070" w:themeColor="accent6" w:themeShade="BF"/>
    </w:rPr>
    <w:tblPr>
      <w:tblStyleRowBandSize w:val="1"/>
      <w:tblStyleColBandSize w:val="1"/>
      <w:tblBorders>
        <w:top w:val="single" w:sz="8" w:space="0" w:color="E3D9BA" w:themeColor="accent6"/>
        <w:bottom w:val="single" w:sz="8" w:space="0" w:color="E3D9BA" w:themeColor="accent6"/>
      </w:tblBorders>
    </w:tblPr>
    <w:tblStylePr w:type="firstRow">
      <w:pPr>
        <w:spacing w:before="0" w:after="0" w:line="240" w:lineRule="auto"/>
      </w:pPr>
      <w:rPr>
        <w:b/>
        <w:bCs/>
      </w:rPr>
      <w:tblPr/>
      <w:tcPr>
        <w:tcBorders>
          <w:top w:val="single" w:sz="8" w:space="0" w:color="E3D9BA" w:themeColor="accent6"/>
          <w:left w:val="nil"/>
          <w:bottom w:val="single" w:sz="8" w:space="0" w:color="E3D9BA" w:themeColor="accent6"/>
          <w:right w:val="nil"/>
          <w:insideH w:val="nil"/>
          <w:insideV w:val="nil"/>
        </w:tcBorders>
      </w:tcPr>
    </w:tblStylePr>
    <w:tblStylePr w:type="lastRow">
      <w:pPr>
        <w:spacing w:before="0" w:after="0" w:line="240" w:lineRule="auto"/>
      </w:pPr>
      <w:rPr>
        <w:b/>
        <w:bCs/>
      </w:rPr>
      <w:tblPr/>
      <w:tcPr>
        <w:tcBorders>
          <w:top w:val="single" w:sz="8" w:space="0" w:color="E3D9BA" w:themeColor="accent6"/>
          <w:left w:val="nil"/>
          <w:bottom w:val="single" w:sz="8" w:space="0" w:color="E3D9B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5ED" w:themeFill="accent6" w:themeFillTint="3F"/>
      </w:tcPr>
    </w:tblStylePr>
    <w:tblStylePr w:type="band1Horz">
      <w:tblPr/>
      <w:tcPr>
        <w:tcBorders>
          <w:left w:val="nil"/>
          <w:right w:val="nil"/>
          <w:insideH w:val="nil"/>
          <w:insideV w:val="nil"/>
        </w:tcBorders>
        <w:shd w:val="clear" w:color="auto" w:fill="F8F5ED" w:themeFill="accent6" w:themeFillTint="3F"/>
      </w:tcPr>
    </w:tblStylePr>
  </w:style>
  <w:style w:type="table" w:customStyle="1" w:styleId="Tablanormal21">
    <w:name w:val="Tabla normal 21"/>
    <w:basedOn w:val="Tablanormal"/>
    <w:uiPriority w:val="42"/>
    <w:rsid w:val="00EE1A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globo">
    <w:name w:val="Balloon Text"/>
    <w:basedOn w:val="Normal"/>
    <w:link w:val="TextodegloboCar"/>
    <w:uiPriority w:val="99"/>
    <w:unhideWhenUsed/>
    <w:rsid w:val="006540EF"/>
    <w:rPr>
      <w:rFonts w:ascii="Segoe UI" w:hAnsi="Segoe UI" w:cs="Segoe UI"/>
      <w:sz w:val="18"/>
      <w:szCs w:val="18"/>
    </w:rPr>
  </w:style>
  <w:style w:type="character" w:customStyle="1" w:styleId="TextodegloboCar">
    <w:name w:val="Texto de globo Car"/>
    <w:basedOn w:val="Fuentedeprrafopredeter"/>
    <w:link w:val="Textodeglobo"/>
    <w:uiPriority w:val="99"/>
    <w:rsid w:val="006540EF"/>
    <w:rPr>
      <w:rFonts w:ascii="Segoe UI" w:hAnsi="Segoe UI" w:cs="Segoe UI"/>
      <w:sz w:val="18"/>
      <w:szCs w:val="18"/>
    </w:rPr>
  </w:style>
  <w:style w:type="paragraph" w:customStyle="1" w:styleId="ROMANOS">
    <w:name w:val="ROMANOS"/>
    <w:basedOn w:val="Normal"/>
    <w:link w:val="ROMANOSCar"/>
    <w:rsid w:val="00955F93"/>
    <w:pPr>
      <w:tabs>
        <w:tab w:val="left" w:pos="720"/>
      </w:tabs>
      <w:spacing w:after="101" w:line="216" w:lineRule="exact"/>
      <w:ind w:left="720" w:hanging="432"/>
      <w:jc w:val="both"/>
    </w:pPr>
    <w:rPr>
      <w:rFonts w:eastAsia="Calibri" w:cs="Arial"/>
      <w:sz w:val="18"/>
      <w:szCs w:val="18"/>
    </w:rPr>
  </w:style>
  <w:style w:type="character" w:customStyle="1" w:styleId="ROMANOSCar">
    <w:name w:val="ROMANOS Car"/>
    <w:link w:val="ROMANOS"/>
    <w:locked/>
    <w:rsid w:val="00955F93"/>
    <w:rPr>
      <w:rFonts w:ascii="Arial" w:eastAsia="Calibri" w:hAnsi="Arial" w:cs="Arial"/>
      <w:sz w:val="18"/>
      <w:szCs w:val="18"/>
    </w:rPr>
  </w:style>
  <w:style w:type="character" w:customStyle="1" w:styleId="Ttulo1Car">
    <w:name w:val="Título 1 Car"/>
    <w:basedOn w:val="Fuentedeprrafopredeter"/>
    <w:link w:val="Ttulo1"/>
    <w:rsid w:val="001C59B8"/>
    <w:rPr>
      <w:rFonts w:ascii="Arial" w:eastAsiaTheme="majorEastAsia" w:hAnsi="Arial" w:cs="Times New Roman"/>
      <w:b/>
      <w:color w:val="9E213D" w:themeColor="accent2"/>
      <w:sz w:val="28"/>
      <w:szCs w:val="24"/>
      <w:lang w:eastAsia="es-ES"/>
    </w:rPr>
  </w:style>
  <w:style w:type="character" w:customStyle="1" w:styleId="Ttulo2Car">
    <w:name w:val="Título 2 Car"/>
    <w:basedOn w:val="Fuentedeprrafopredeter"/>
    <w:link w:val="Ttulo2"/>
    <w:uiPriority w:val="9"/>
    <w:rsid w:val="00924CC7"/>
    <w:rPr>
      <w:rFonts w:ascii="Arial" w:eastAsiaTheme="majorEastAsia" w:hAnsi="Arial" w:cs="Times New Roman"/>
      <w:b/>
      <w:bCs/>
      <w:i/>
      <w:iCs/>
      <w:sz w:val="28"/>
      <w:szCs w:val="28"/>
      <w:lang w:val="es-ES" w:eastAsia="es-ES"/>
    </w:rPr>
  </w:style>
  <w:style w:type="character" w:customStyle="1" w:styleId="Ttulo3Car">
    <w:name w:val="Título 3 Car"/>
    <w:basedOn w:val="Fuentedeprrafopredeter"/>
    <w:link w:val="Ttulo3"/>
    <w:rsid w:val="00A818A7"/>
    <w:rPr>
      <w:rFonts w:ascii="Arial" w:eastAsia="Times New Roman" w:hAnsi="Arial" w:cs="Times New Roman"/>
      <w:b/>
      <w:bCs/>
      <w:sz w:val="26"/>
      <w:szCs w:val="26"/>
      <w:lang w:val="es-ES" w:eastAsia="es-ES"/>
    </w:rPr>
  </w:style>
  <w:style w:type="character" w:customStyle="1" w:styleId="Ttulo4Car">
    <w:name w:val="Título 4 Car"/>
    <w:basedOn w:val="Fuentedeprrafopredeter"/>
    <w:link w:val="Ttulo4"/>
    <w:rsid w:val="00A818A7"/>
    <w:rPr>
      <w:rFonts w:ascii="Arial" w:eastAsia="Times New Roman" w:hAnsi="Arial" w:cs="Times New Roman"/>
      <w:i/>
      <w:sz w:val="24"/>
      <w:szCs w:val="24"/>
      <w:lang w:val="es-ES" w:eastAsia="es-ES"/>
    </w:rPr>
  </w:style>
  <w:style w:type="character" w:customStyle="1" w:styleId="Ttulo5Car">
    <w:name w:val="Título 5 Car"/>
    <w:basedOn w:val="Fuentedeprrafopredeter"/>
    <w:link w:val="Ttulo5"/>
    <w:rsid w:val="00A818A7"/>
    <w:rPr>
      <w:rFonts w:ascii="Arial" w:eastAsia="Times New Roman" w:hAnsi="Arial" w:cs="Times New Roman"/>
      <w:i/>
      <w:sz w:val="24"/>
      <w:szCs w:val="20"/>
      <w:lang w:val="es-ES" w:eastAsia="es-ES"/>
    </w:rPr>
  </w:style>
  <w:style w:type="character" w:customStyle="1" w:styleId="Ttulo6Car">
    <w:name w:val="Título 6 Car"/>
    <w:basedOn w:val="Fuentedeprrafopredeter"/>
    <w:link w:val="Ttulo6"/>
    <w:rsid w:val="00A818A7"/>
    <w:rPr>
      <w:rFonts w:ascii="Arial" w:eastAsia="Times New Roman" w:hAnsi="Arial" w:cs="Times New Roman"/>
      <w:b/>
      <w:color w:val="000080"/>
      <w:sz w:val="24"/>
      <w:szCs w:val="24"/>
      <w:u w:val="single"/>
      <w:lang w:val="es-ES" w:eastAsia="es-ES"/>
    </w:rPr>
  </w:style>
  <w:style w:type="character" w:customStyle="1" w:styleId="Ttulo7Car">
    <w:name w:val="Título 7 Car"/>
    <w:basedOn w:val="Fuentedeprrafopredeter"/>
    <w:link w:val="Ttulo7"/>
    <w:rsid w:val="00A818A7"/>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A818A7"/>
    <w:rPr>
      <w:rFonts w:ascii="Arial" w:eastAsia="Times New Roman" w:hAnsi="Arial" w:cs="Times New Roman"/>
      <w:b/>
      <w:szCs w:val="24"/>
      <w:lang w:val="es-ES" w:eastAsia="es-ES"/>
    </w:rPr>
  </w:style>
  <w:style w:type="character" w:customStyle="1" w:styleId="Ttulo9Car">
    <w:name w:val="Título 9 Car"/>
    <w:basedOn w:val="Fuentedeprrafopredeter"/>
    <w:link w:val="Ttulo9"/>
    <w:rsid w:val="00A818A7"/>
    <w:rPr>
      <w:rFonts w:ascii="Arial" w:eastAsia="Times New Roman" w:hAnsi="Arial" w:cs="Arial"/>
      <w:lang w:val="es-ES" w:eastAsia="es-ES"/>
    </w:rPr>
  </w:style>
  <w:style w:type="paragraph" w:styleId="Sinespaciado">
    <w:name w:val="No Spacing"/>
    <w:link w:val="SinespaciadoCar"/>
    <w:uiPriority w:val="1"/>
    <w:qFormat/>
    <w:rsid w:val="00A818A7"/>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A818A7"/>
    <w:rPr>
      <w:rFonts w:ascii="Calibri" w:eastAsia="Calibri" w:hAnsi="Calibri" w:cs="Times New Roman"/>
    </w:rPr>
  </w:style>
  <w:style w:type="character" w:customStyle="1" w:styleId="fontstyle01">
    <w:name w:val="fontstyle01"/>
    <w:basedOn w:val="Fuentedeprrafopredeter"/>
    <w:rsid w:val="00A818A7"/>
    <w:rPr>
      <w:rFonts w:ascii="Arial" w:hAnsi="Arial" w:cs="Arial" w:hint="default"/>
      <w:b w:val="0"/>
      <w:bCs w:val="0"/>
      <w:i w:val="0"/>
      <w:iCs w:val="0"/>
      <w:color w:val="000000"/>
      <w:sz w:val="20"/>
      <w:szCs w:val="20"/>
    </w:rPr>
  </w:style>
  <w:style w:type="paragraph" w:customStyle="1" w:styleId="bullet">
    <w:name w:val="bullet"/>
    <w:basedOn w:val="Normal"/>
    <w:uiPriority w:val="99"/>
    <w:rsid w:val="00A818A7"/>
    <w:pPr>
      <w:widowControl w:val="0"/>
      <w:spacing w:before="240"/>
      <w:ind w:left="1276" w:right="1185" w:hanging="273"/>
      <w:jc w:val="both"/>
    </w:pPr>
    <w:rPr>
      <w:rFonts w:eastAsia="Times New Roman" w:cs="Arial"/>
      <w:b/>
      <w:bCs/>
      <w:color w:val="000080"/>
      <w:lang w:val="es-ES_tradnl" w:eastAsia="es-ES"/>
    </w:rPr>
  </w:style>
  <w:style w:type="character" w:customStyle="1" w:styleId="A1">
    <w:name w:val="A1"/>
    <w:uiPriority w:val="99"/>
    <w:rsid w:val="00A818A7"/>
    <w:rPr>
      <w:rFonts w:cs="Gotham"/>
      <w:color w:val="000000"/>
      <w:sz w:val="20"/>
      <w:szCs w:val="20"/>
    </w:rPr>
  </w:style>
  <w:style w:type="paragraph" w:customStyle="1" w:styleId="verdedos">
    <w:name w:val="verdedos"/>
    <w:basedOn w:val="Normal"/>
    <w:rsid w:val="00A818A7"/>
    <w:pPr>
      <w:spacing w:before="100" w:beforeAutospacing="1" w:after="100" w:afterAutospacing="1"/>
      <w:jc w:val="both"/>
    </w:pPr>
    <w:rPr>
      <w:rFonts w:ascii="Times New Roman" w:eastAsia="Times New Roman" w:hAnsi="Times New Roman" w:cs="Times New Roman"/>
      <w:color w:val="006666"/>
      <w:sz w:val="23"/>
      <w:szCs w:val="23"/>
      <w:lang w:eastAsia="es-MX"/>
    </w:rPr>
  </w:style>
  <w:style w:type="paragraph" w:customStyle="1" w:styleId="CharCharCarCarCharChar">
    <w:name w:val="Char Char Car Car Char Char"/>
    <w:basedOn w:val="Normal"/>
    <w:rsid w:val="00A818A7"/>
    <w:pPr>
      <w:spacing w:line="240" w:lineRule="exact"/>
      <w:jc w:val="right"/>
    </w:pPr>
    <w:rPr>
      <w:rFonts w:ascii="Verdana" w:eastAsia="Times New Roman" w:hAnsi="Verdana" w:cs="Arial"/>
      <w:szCs w:val="21"/>
    </w:rPr>
  </w:style>
  <w:style w:type="paragraph" w:customStyle="1" w:styleId="CarCarCarCarCarCarCarCarCarCar">
    <w:name w:val="Car Car Car Car Car Car Car Car Car Car"/>
    <w:basedOn w:val="Normal"/>
    <w:next w:val="Normal"/>
    <w:rsid w:val="00A818A7"/>
    <w:pPr>
      <w:widowControl w:val="0"/>
      <w:tabs>
        <w:tab w:val="num" w:pos="1440"/>
      </w:tabs>
      <w:adjustRightInd w:val="0"/>
      <w:spacing w:before="80" w:after="80"/>
      <w:jc w:val="both"/>
      <w:textAlignment w:val="baseline"/>
    </w:pPr>
    <w:rPr>
      <w:rFonts w:eastAsia="Times New Roman" w:cs="Arial"/>
      <w:sz w:val="28"/>
      <w:szCs w:val="28"/>
      <w:lang w:val="es-ES_tradnl" w:eastAsia="es-ES"/>
    </w:rPr>
  </w:style>
  <w:style w:type="paragraph" w:styleId="Descripcin">
    <w:name w:val="caption"/>
    <w:basedOn w:val="Normal"/>
    <w:next w:val="Normal"/>
    <w:qFormat/>
    <w:rsid w:val="00A818A7"/>
    <w:rPr>
      <w:rFonts w:eastAsia="Times New Roman" w:cs="Times New Roman"/>
      <w:b/>
      <w:szCs w:val="24"/>
      <w:lang w:val="es-ES" w:eastAsia="es-ES"/>
    </w:rPr>
  </w:style>
  <w:style w:type="paragraph" w:customStyle="1" w:styleId="Prrafodelista1">
    <w:name w:val="Párrafo de lista1"/>
    <w:basedOn w:val="Normal"/>
    <w:rsid w:val="00A818A7"/>
    <w:pPr>
      <w:ind w:left="720" w:hanging="360"/>
      <w:jc w:val="both"/>
    </w:pPr>
    <w:rPr>
      <w:rFonts w:ascii="Century Gothic" w:eastAsia="Calibri" w:hAnsi="Century Gothic" w:cs="Arial"/>
      <w:lang w:val="es-ES" w:eastAsia="es-ES"/>
    </w:rPr>
  </w:style>
  <w:style w:type="paragraph" w:customStyle="1" w:styleId="Pa6">
    <w:name w:val="Pa6"/>
    <w:basedOn w:val="Normal"/>
    <w:next w:val="Normal"/>
    <w:uiPriority w:val="99"/>
    <w:rsid w:val="00A818A7"/>
    <w:pPr>
      <w:autoSpaceDE w:val="0"/>
      <w:autoSpaceDN w:val="0"/>
      <w:adjustRightInd w:val="0"/>
      <w:spacing w:line="221" w:lineRule="atLeast"/>
    </w:pPr>
    <w:rPr>
      <w:rFonts w:ascii="Calibri" w:eastAsia="Times New Roman" w:hAnsi="Calibri" w:cs="Times New Roman"/>
      <w:sz w:val="24"/>
      <w:szCs w:val="24"/>
      <w:lang w:eastAsia="es-MX"/>
    </w:rPr>
  </w:style>
  <w:style w:type="paragraph" w:styleId="Subttulo">
    <w:name w:val="Subtitle"/>
    <w:basedOn w:val="Normal"/>
    <w:link w:val="SubttuloCar"/>
    <w:autoRedefine/>
    <w:qFormat/>
    <w:rsid w:val="00924CC7"/>
    <w:pPr>
      <w:jc w:val="center"/>
    </w:pPr>
    <w:rPr>
      <w:rFonts w:eastAsia="Times New Roman" w:cs="Arial"/>
      <w:b/>
      <w:bCs/>
      <w:sz w:val="24"/>
      <w:szCs w:val="24"/>
      <w:lang w:val="es-ES" w:eastAsia="es-ES"/>
    </w:rPr>
  </w:style>
  <w:style w:type="character" w:customStyle="1" w:styleId="SubttuloCar">
    <w:name w:val="Subtítulo Car"/>
    <w:basedOn w:val="Fuentedeprrafopredeter"/>
    <w:link w:val="Subttulo"/>
    <w:rsid w:val="00924CC7"/>
    <w:rPr>
      <w:rFonts w:ascii="Arial" w:eastAsia="Times New Roman" w:hAnsi="Arial" w:cs="Arial"/>
      <w:b/>
      <w:bCs/>
      <w:sz w:val="24"/>
      <w:szCs w:val="24"/>
      <w:lang w:val="es-ES" w:eastAsia="es-ES"/>
    </w:rPr>
  </w:style>
  <w:style w:type="paragraph" w:styleId="Textocomentario">
    <w:name w:val="annotation text"/>
    <w:basedOn w:val="Normal"/>
    <w:link w:val="TextocomentarioCar"/>
    <w:uiPriority w:val="99"/>
    <w:rsid w:val="00A818A7"/>
    <w:rPr>
      <w:rFonts w:ascii="Times New Roman" w:eastAsia="Times New Roman" w:hAnsi="Times New Roman" w:cs="Times New Roman"/>
      <w:szCs w:val="20"/>
      <w:lang w:val="es-ES" w:eastAsia="es-ES"/>
    </w:rPr>
  </w:style>
  <w:style w:type="character" w:customStyle="1" w:styleId="TextocomentarioCar">
    <w:name w:val="Texto comentario Car"/>
    <w:basedOn w:val="Fuentedeprrafopredeter"/>
    <w:link w:val="Textocomentario"/>
    <w:uiPriority w:val="99"/>
    <w:rsid w:val="00A818A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A818A7"/>
    <w:rPr>
      <w:b/>
      <w:bCs/>
    </w:rPr>
  </w:style>
  <w:style w:type="character" w:customStyle="1" w:styleId="AsuntodelcomentarioCar">
    <w:name w:val="Asunto del comentario Car"/>
    <w:basedOn w:val="TextocomentarioCar"/>
    <w:link w:val="Asuntodelcomentario"/>
    <w:uiPriority w:val="99"/>
    <w:rsid w:val="00A818A7"/>
    <w:rPr>
      <w:rFonts w:ascii="Times New Roman" w:eastAsia="Times New Roman" w:hAnsi="Times New Roman" w:cs="Times New Roman"/>
      <w:b/>
      <w:bCs/>
      <w:sz w:val="20"/>
      <w:szCs w:val="20"/>
      <w:lang w:val="es-ES" w:eastAsia="es-ES"/>
    </w:rPr>
  </w:style>
  <w:style w:type="paragraph" w:customStyle="1" w:styleId="Contenidodelmarco">
    <w:name w:val="Contenido del marco"/>
    <w:basedOn w:val="Textoindependiente"/>
    <w:rsid w:val="00A818A7"/>
    <w:pPr>
      <w:suppressAutoHyphens/>
      <w:spacing w:after="0"/>
      <w:jc w:val="both"/>
    </w:pPr>
    <w:rPr>
      <w:rFonts w:eastAsia="Times New Roman" w:cs="Times New Roman"/>
      <w:sz w:val="24"/>
      <w:szCs w:val="20"/>
      <w:lang w:val="es-ES" w:eastAsia="es-ES"/>
    </w:rPr>
  </w:style>
  <w:style w:type="paragraph" w:customStyle="1" w:styleId="4">
    <w:name w:val="4"/>
    <w:basedOn w:val="Normal"/>
    <w:next w:val="Sangradetextonormal"/>
    <w:rsid w:val="00A818A7"/>
    <w:pPr>
      <w:ind w:left="1410" w:hanging="1410"/>
      <w:jc w:val="both"/>
    </w:pPr>
    <w:rPr>
      <w:rFonts w:ascii="Times New Roman" w:eastAsia="Times New Roman" w:hAnsi="Times New Roman" w:cs="Times New Roman"/>
      <w:szCs w:val="20"/>
      <w:lang w:val="es-ES" w:eastAsia="es-ES"/>
    </w:rPr>
  </w:style>
  <w:style w:type="paragraph" w:customStyle="1" w:styleId="3">
    <w:name w:val="3"/>
    <w:basedOn w:val="Normal"/>
    <w:next w:val="Sangradetextonormal"/>
    <w:rsid w:val="00A818A7"/>
    <w:pPr>
      <w:ind w:left="1410" w:hanging="1410"/>
      <w:jc w:val="both"/>
    </w:pPr>
    <w:rPr>
      <w:rFonts w:ascii="Times New Roman" w:eastAsia="Times New Roman" w:hAnsi="Times New Roman" w:cs="Times New Roman"/>
      <w:szCs w:val="20"/>
      <w:lang w:val="es-ES" w:eastAsia="es-ES"/>
    </w:rPr>
  </w:style>
  <w:style w:type="paragraph" w:styleId="Textosinformato">
    <w:name w:val="Plain Text"/>
    <w:basedOn w:val="Normal"/>
    <w:link w:val="TextosinformatoCar"/>
    <w:rsid w:val="00A818A7"/>
    <w:rPr>
      <w:rFonts w:ascii="Courier New" w:eastAsia="Times New Roman" w:hAnsi="Courier New" w:cs="Times New Roman"/>
      <w:szCs w:val="20"/>
      <w:lang w:val="es-ES" w:eastAsia="es-ES"/>
    </w:rPr>
  </w:style>
  <w:style w:type="character" w:customStyle="1" w:styleId="TextosinformatoCar">
    <w:name w:val="Texto sin formato Car"/>
    <w:basedOn w:val="Fuentedeprrafopredeter"/>
    <w:link w:val="Textosinformato"/>
    <w:rsid w:val="00A818A7"/>
    <w:rPr>
      <w:rFonts w:ascii="Courier New" w:eastAsia="Times New Roman" w:hAnsi="Courier New" w:cs="Times New Roman"/>
      <w:sz w:val="20"/>
      <w:szCs w:val="20"/>
      <w:lang w:val="es-ES" w:eastAsia="es-ES"/>
    </w:rPr>
  </w:style>
  <w:style w:type="paragraph" w:styleId="Sangra2detindependiente">
    <w:name w:val="Body Text Indent 2"/>
    <w:basedOn w:val="Normal"/>
    <w:link w:val="Sangra2detindependienteCar"/>
    <w:rsid w:val="00A818A7"/>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A818A7"/>
    <w:rPr>
      <w:rFonts w:ascii="Times New Roman" w:eastAsia="Times New Roman" w:hAnsi="Times New Roman" w:cs="Times New Roman"/>
      <w:sz w:val="24"/>
      <w:szCs w:val="24"/>
      <w:lang w:val="es-ES" w:eastAsia="es-ES"/>
    </w:rPr>
  </w:style>
  <w:style w:type="paragraph" w:customStyle="1" w:styleId="Subt1">
    <w:name w:val="Subt1"/>
    <w:basedOn w:val="Normal"/>
    <w:uiPriority w:val="99"/>
    <w:rsid w:val="00A818A7"/>
    <w:pPr>
      <w:widowControl w:val="0"/>
      <w:tabs>
        <w:tab w:val="left" w:pos="426"/>
      </w:tabs>
      <w:jc w:val="both"/>
    </w:pPr>
    <w:rPr>
      <w:rFonts w:eastAsia="Times New Roman" w:cs="Times New Roman"/>
      <w:b/>
      <w:snapToGrid w:val="0"/>
      <w:sz w:val="24"/>
      <w:szCs w:val="20"/>
      <w:lang w:val="es-ES_tradnl" w:eastAsia="es-ES"/>
    </w:rPr>
  </w:style>
  <w:style w:type="paragraph" w:customStyle="1" w:styleId="xl22">
    <w:name w:val="xl22"/>
    <w:basedOn w:val="Normal"/>
    <w:rsid w:val="00A818A7"/>
    <w:pPr>
      <w:spacing w:before="100" w:beforeAutospacing="1" w:after="100" w:afterAutospacing="1"/>
      <w:jc w:val="both"/>
      <w:textAlignment w:val="top"/>
    </w:pPr>
    <w:rPr>
      <w:rFonts w:ascii="Arial Unicode MS" w:eastAsia="Arial Unicode MS" w:hAnsi="Arial Unicode MS" w:cs="Arial Unicode MS"/>
      <w:sz w:val="24"/>
      <w:szCs w:val="24"/>
      <w:lang w:val="es-ES" w:eastAsia="es-ES"/>
    </w:rPr>
  </w:style>
  <w:style w:type="paragraph" w:styleId="Sangra3detindependiente">
    <w:name w:val="Body Text Indent 3"/>
    <w:basedOn w:val="Normal"/>
    <w:link w:val="Sangra3detindependienteCar"/>
    <w:rsid w:val="00A818A7"/>
    <w:pPr>
      <w:ind w:left="3240" w:hanging="3240"/>
    </w:pPr>
    <w:rPr>
      <w:rFonts w:eastAsia="Times New Roman" w:cs="Times New Roman"/>
      <w:b/>
      <w:szCs w:val="24"/>
      <w:lang w:val="es-ES" w:eastAsia="es-ES"/>
    </w:rPr>
  </w:style>
  <w:style w:type="character" w:customStyle="1" w:styleId="Sangra3detindependienteCar">
    <w:name w:val="Sangría 3 de t. independiente Car"/>
    <w:basedOn w:val="Fuentedeprrafopredeter"/>
    <w:link w:val="Sangra3detindependiente"/>
    <w:rsid w:val="00A818A7"/>
    <w:rPr>
      <w:rFonts w:ascii="Arial" w:eastAsia="Times New Roman" w:hAnsi="Arial" w:cs="Times New Roman"/>
      <w:b/>
      <w:sz w:val="20"/>
      <w:szCs w:val="24"/>
      <w:lang w:val="es-ES" w:eastAsia="es-ES"/>
    </w:rPr>
  </w:style>
  <w:style w:type="character" w:customStyle="1" w:styleId="FooterChar">
    <w:name w:val="Footer Char"/>
    <w:locked/>
    <w:rsid w:val="00A818A7"/>
    <w:rPr>
      <w:rFonts w:ascii="Times New Roman" w:hAnsi="Times New Roman" w:cs="Times New Roman"/>
      <w:sz w:val="24"/>
      <w:szCs w:val="24"/>
      <w:lang w:val="x-none" w:eastAsia="es-ES"/>
    </w:rPr>
  </w:style>
  <w:style w:type="character" w:customStyle="1" w:styleId="Heading2Char">
    <w:name w:val="Heading 2 Char"/>
    <w:locked/>
    <w:rsid w:val="00A818A7"/>
    <w:rPr>
      <w:rFonts w:ascii="Arial" w:hAnsi="Arial" w:cs="Arial"/>
      <w:b/>
      <w:bCs/>
      <w:i/>
      <w:iCs/>
      <w:sz w:val="28"/>
      <w:szCs w:val="28"/>
      <w:lang w:val="x-none" w:eastAsia="es-ES"/>
    </w:rPr>
  </w:style>
  <w:style w:type="character" w:customStyle="1" w:styleId="Heading8Char">
    <w:name w:val="Heading 8 Char"/>
    <w:locked/>
    <w:rsid w:val="00A818A7"/>
    <w:rPr>
      <w:rFonts w:ascii="Times New Roman" w:hAnsi="Times New Roman" w:cs="Times New Roman"/>
      <w:i/>
      <w:iCs/>
      <w:sz w:val="24"/>
      <w:szCs w:val="24"/>
      <w:lang w:val="x-none" w:eastAsia="es-ES"/>
    </w:rPr>
  </w:style>
  <w:style w:type="character" w:customStyle="1" w:styleId="A10">
    <w:name w:val="A10"/>
    <w:rsid w:val="00A818A7"/>
    <w:rPr>
      <w:rFonts w:cs="Fedra Serif A Pro Book"/>
      <w:color w:val="000000"/>
      <w:sz w:val="20"/>
      <w:szCs w:val="20"/>
    </w:rPr>
  </w:style>
  <w:style w:type="character" w:customStyle="1" w:styleId="TextonotaalfinalCar">
    <w:name w:val="Texto nota al final Car"/>
    <w:link w:val="Textonotaalfinal"/>
    <w:uiPriority w:val="99"/>
    <w:rsid w:val="00A818A7"/>
    <w:rPr>
      <w:lang w:val="es-ES" w:eastAsia="es-ES"/>
    </w:rPr>
  </w:style>
  <w:style w:type="paragraph" w:styleId="Textonotaalfinal">
    <w:name w:val="endnote text"/>
    <w:basedOn w:val="Normal"/>
    <w:link w:val="TextonotaalfinalCar"/>
    <w:uiPriority w:val="99"/>
    <w:unhideWhenUsed/>
    <w:rsid w:val="00A818A7"/>
    <w:rPr>
      <w:lang w:val="es-ES" w:eastAsia="es-ES"/>
    </w:rPr>
  </w:style>
  <w:style w:type="character" w:customStyle="1" w:styleId="TextonotaalfinalCar1">
    <w:name w:val="Texto nota al final Car1"/>
    <w:basedOn w:val="Fuentedeprrafopredeter"/>
    <w:rsid w:val="00A818A7"/>
    <w:rPr>
      <w:sz w:val="20"/>
      <w:szCs w:val="20"/>
    </w:rPr>
  </w:style>
  <w:style w:type="paragraph" w:customStyle="1" w:styleId="ecxmsonormal">
    <w:name w:val="ecxmsonormal"/>
    <w:basedOn w:val="Normal"/>
    <w:rsid w:val="00A818A7"/>
    <w:pPr>
      <w:spacing w:after="324"/>
    </w:pPr>
    <w:rPr>
      <w:rFonts w:ascii="Times New Roman" w:eastAsia="Times New Roman" w:hAnsi="Times New Roman" w:cs="Times New Roman"/>
      <w:sz w:val="24"/>
      <w:szCs w:val="24"/>
      <w:lang w:eastAsia="es-MX"/>
    </w:rPr>
  </w:style>
  <w:style w:type="paragraph" w:customStyle="1" w:styleId="xl29">
    <w:name w:val="xl29"/>
    <w:basedOn w:val="Normal"/>
    <w:rsid w:val="00A818A7"/>
    <w:pPr>
      <w:spacing w:before="100" w:beforeAutospacing="1" w:after="100" w:afterAutospacing="1"/>
      <w:jc w:val="center"/>
    </w:pPr>
    <w:rPr>
      <w:rFonts w:eastAsia="Arial Unicode MS" w:cs="Arial"/>
      <w:b/>
      <w:bCs/>
      <w:sz w:val="24"/>
      <w:szCs w:val="24"/>
      <w:lang w:val="es-ES" w:eastAsia="es-ES"/>
    </w:rPr>
  </w:style>
  <w:style w:type="paragraph" w:styleId="Textodebloque">
    <w:name w:val="Block Text"/>
    <w:basedOn w:val="Normal"/>
    <w:rsid w:val="00A818A7"/>
    <w:pPr>
      <w:ind w:left="482" w:right="1701"/>
      <w:jc w:val="both"/>
    </w:pPr>
    <w:rPr>
      <w:rFonts w:ascii="Bimini" w:eastAsia="Times New Roman" w:hAnsi="Bimini" w:cs="Arial"/>
      <w:sz w:val="32"/>
      <w:szCs w:val="32"/>
      <w:lang w:val="es-ES" w:eastAsia="es-ES"/>
    </w:rPr>
  </w:style>
  <w:style w:type="character" w:customStyle="1" w:styleId="CarCar16">
    <w:name w:val="Car Car16"/>
    <w:rsid w:val="00A818A7"/>
    <w:rPr>
      <w:snapToGrid w:val="0"/>
      <w:sz w:val="24"/>
      <w:lang w:eastAsia="es-ES"/>
    </w:rPr>
  </w:style>
  <w:style w:type="character" w:customStyle="1" w:styleId="CarCar15">
    <w:name w:val="Car Car15"/>
    <w:rsid w:val="00A818A7"/>
    <w:rPr>
      <w:rFonts w:ascii="Tahoma" w:hAnsi="Tahoma" w:cs="Tahoma"/>
      <w:b/>
      <w:i/>
      <w:sz w:val="22"/>
      <w:lang w:val="es-ES" w:eastAsia="es-ES"/>
    </w:rPr>
  </w:style>
  <w:style w:type="character" w:customStyle="1" w:styleId="CarCar13">
    <w:name w:val="Car Car13"/>
    <w:rsid w:val="00A818A7"/>
    <w:rPr>
      <w:rFonts w:ascii="Tahoma" w:hAnsi="Tahoma" w:cs="Tahoma"/>
      <w:b/>
      <w:sz w:val="21"/>
      <w:lang w:val="es-ES" w:eastAsia="es-ES"/>
    </w:rPr>
  </w:style>
  <w:style w:type="character" w:customStyle="1" w:styleId="CarCar12">
    <w:name w:val="Car Car12"/>
    <w:rsid w:val="00A818A7"/>
    <w:rPr>
      <w:b/>
      <w:bCs/>
      <w:sz w:val="22"/>
      <w:szCs w:val="22"/>
      <w:lang w:val="es-ES" w:eastAsia="es-ES"/>
    </w:rPr>
  </w:style>
  <w:style w:type="character" w:customStyle="1" w:styleId="CarCar11">
    <w:name w:val="Car Car11"/>
    <w:rsid w:val="00A818A7"/>
    <w:rPr>
      <w:rFonts w:ascii="Tahoma" w:hAnsi="Tahoma" w:cs="Tahoma"/>
      <w:b/>
      <w:lang w:val="es-ES" w:eastAsia="es-ES"/>
    </w:rPr>
  </w:style>
  <w:style w:type="character" w:customStyle="1" w:styleId="CarCar10">
    <w:name w:val="Car Car10"/>
    <w:rsid w:val="00A818A7"/>
    <w:rPr>
      <w:rFonts w:ascii="Tahoma" w:hAnsi="Tahoma" w:cs="Tahoma"/>
      <w:b/>
      <w:sz w:val="19"/>
      <w:lang w:val="es-ES" w:eastAsia="es-ES"/>
    </w:rPr>
  </w:style>
  <w:style w:type="character" w:customStyle="1" w:styleId="CarCar9">
    <w:name w:val="Car Car9"/>
    <w:rsid w:val="00A818A7"/>
    <w:rPr>
      <w:rFonts w:ascii="Arial" w:hAnsi="Arial" w:cs="Arial"/>
      <w:sz w:val="22"/>
      <w:szCs w:val="22"/>
      <w:lang w:val="es-ES" w:eastAsia="es-ES"/>
    </w:rPr>
  </w:style>
  <w:style w:type="character" w:customStyle="1" w:styleId="CarCar8">
    <w:name w:val="Car Car8"/>
    <w:rsid w:val="00A818A7"/>
    <w:rPr>
      <w:rFonts w:ascii="Tahoma" w:hAnsi="Tahoma" w:cs="Tahoma"/>
      <w:sz w:val="16"/>
      <w:szCs w:val="16"/>
      <w:lang w:val="es-ES" w:eastAsia="es-ES"/>
    </w:rPr>
  </w:style>
  <w:style w:type="character" w:customStyle="1" w:styleId="CarCar5">
    <w:name w:val="Car Car5"/>
    <w:rsid w:val="00A818A7"/>
    <w:rPr>
      <w:sz w:val="16"/>
      <w:szCs w:val="16"/>
      <w:lang w:val="es-ES" w:eastAsia="es-ES"/>
    </w:rPr>
  </w:style>
  <w:style w:type="paragraph" w:customStyle="1" w:styleId="LLamadas">
    <w:name w:val="LLamadas"/>
    <w:basedOn w:val="Normal"/>
    <w:rsid w:val="00A818A7"/>
    <w:pPr>
      <w:spacing w:before="120"/>
      <w:jc w:val="both"/>
    </w:pPr>
    <w:rPr>
      <w:rFonts w:eastAsia="Times New Roman" w:cs="Times New Roman"/>
      <w:sz w:val="16"/>
      <w:szCs w:val="20"/>
      <w:lang w:val="es-ES_tradnl" w:eastAsia="es-ES"/>
    </w:rPr>
  </w:style>
  <w:style w:type="paragraph" w:styleId="Ttulo">
    <w:name w:val="Title"/>
    <w:basedOn w:val="Normal"/>
    <w:link w:val="TtuloCar"/>
    <w:qFormat/>
    <w:rsid w:val="00A818A7"/>
    <w:pPr>
      <w:widowControl w:val="0"/>
      <w:jc w:val="center"/>
    </w:pPr>
    <w:rPr>
      <w:rFonts w:ascii="Times New Roman" w:eastAsia="Times New Roman" w:hAnsi="Times New Roman" w:cs="Times New Roman"/>
      <w:b/>
      <w:snapToGrid w:val="0"/>
      <w:sz w:val="24"/>
      <w:szCs w:val="20"/>
      <w:lang w:eastAsia="es-ES"/>
    </w:rPr>
  </w:style>
  <w:style w:type="character" w:customStyle="1" w:styleId="TtuloCar">
    <w:name w:val="Título Car"/>
    <w:basedOn w:val="Fuentedeprrafopredeter"/>
    <w:link w:val="Ttulo"/>
    <w:rsid w:val="00A818A7"/>
    <w:rPr>
      <w:rFonts w:ascii="Times New Roman" w:eastAsia="Times New Roman" w:hAnsi="Times New Roman" w:cs="Times New Roman"/>
      <w:b/>
      <w:snapToGrid w:val="0"/>
      <w:sz w:val="24"/>
      <w:szCs w:val="20"/>
      <w:lang w:eastAsia="es-ES"/>
    </w:rPr>
  </w:style>
  <w:style w:type="character" w:customStyle="1" w:styleId="CarCar4">
    <w:name w:val="Car Car4"/>
    <w:rsid w:val="00A818A7"/>
    <w:rPr>
      <w:b/>
      <w:snapToGrid w:val="0"/>
      <w:sz w:val="24"/>
      <w:lang w:eastAsia="es-ES"/>
    </w:rPr>
  </w:style>
  <w:style w:type="character" w:customStyle="1" w:styleId="CarCar3">
    <w:name w:val="Car Car3"/>
    <w:rsid w:val="00A818A7"/>
    <w:rPr>
      <w:rFonts w:ascii="Arial" w:hAnsi="Arial"/>
      <w:b/>
      <w:color w:val="000080"/>
      <w:sz w:val="22"/>
      <w:lang w:val="es-ES" w:eastAsia="es-ES"/>
    </w:rPr>
  </w:style>
  <w:style w:type="paragraph" w:customStyle="1" w:styleId="P-TEXTOS">
    <w:name w:val="P-TEXTOS"/>
    <w:rsid w:val="00A818A7"/>
    <w:pPr>
      <w:tabs>
        <w:tab w:val="left" w:pos="540"/>
      </w:tabs>
      <w:autoSpaceDE w:val="0"/>
      <w:autoSpaceDN w:val="0"/>
      <w:adjustRightInd w:val="0"/>
      <w:spacing w:after="0" w:line="300" w:lineRule="atLeast"/>
      <w:ind w:left="567" w:hanging="283"/>
      <w:jc w:val="both"/>
    </w:pPr>
    <w:rPr>
      <w:rFonts w:ascii="Century Schoolbook" w:eastAsia="Times New Roman" w:hAnsi="Century Schoolbook" w:cs="Times New Roman"/>
      <w:color w:val="000000"/>
      <w:sz w:val="26"/>
      <w:szCs w:val="26"/>
      <w:lang w:val="es-ES" w:eastAsia="es-ES"/>
    </w:rPr>
  </w:style>
  <w:style w:type="paragraph" w:customStyle="1" w:styleId="1">
    <w:name w:val="1"/>
    <w:basedOn w:val="Normal"/>
    <w:next w:val="Sangradetextonormal"/>
    <w:rsid w:val="00A818A7"/>
    <w:pPr>
      <w:spacing w:line="360" w:lineRule="auto"/>
      <w:ind w:firstLine="708"/>
      <w:jc w:val="both"/>
    </w:pPr>
    <w:rPr>
      <w:rFonts w:eastAsia="Times New Roman" w:cs="Arial"/>
      <w:sz w:val="24"/>
      <w:szCs w:val="24"/>
      <w:lang w:eastAsia="es-ES"/>
    </w:rPr>
  </w:style>
  <w:style w:type="character" w:customStyle="1" w:styleId="CarCar2">
    <w:name w:val="Car Car2"/>
    <w:rsid w:val="00A818A7"/>
    <w:rPr>
      <w:lang w:val="es-ES" w:eastAsia="es-ES"/>
    </w:rPr>
  </w:style>
  <w:style w:type="character" w:customStyle="1" w:styleId="CarCar1">
    <w:name w:val="Car Car1"/>
    <w:rsid w:val="00A818A7"/>
    <w:rPr>
      <w:sz w:val="24"/>
      <w:szCs w:val="24"/>
      <w:lang w:val="es-ES" w:eastAsia="es-ES"/>
    </w:rPr>
  </w:style>
  <w:style w:type="paragraph" w:customStyle="1" w:styleId="xl25">
    <w:name w:val="xl25"/>
    <w:basedOn w:val="Normal"/>
    <w:rsid w:val="00A818A7"/>
    <w:pPr>
      <w:spacing w:before="100" w:after="100"/>
      <w:jc w:val="both"/>
      <w:textAlignment w:val="center"/>
    </w:pPr>
    <w:rPr>
      <w:rFonts w:eastAsia="Times New Roman" w:cs="Times New Roman"/>
      <w:sz w:val="16"/>
      <w:szCs w:val="20"/>
      <w:lang w:val="es-ES" w:eastAsia="es-ES"/>
    </w:rPr>
  </w:style>
  <w:style w:type="paragraph" w:customStyle="1" w:styleId="xl26">
    <w:name w:val="xl26"/>
    <w:basedOn w:val="Normal"/>
    <w:rsid w:val="00A818A7"/>
    <w:pPr>
      <w:spacing w:before="100" w:after="100"/>
      <w:jc w:val="both"/>
      <w:textAlignment w:val="center"/>
    </w:pPr>
    <w:rPr>
      <w:rFonts w:eastAsia="Times New Roman" w:cs="Times New Roman"/>
      <w:sz w:val="18"/>
      <w:szCs w:val="20"/>
      <w:lang w:val="es-ES" w:eastAsia="es-ES"/>
    </w:rPr>
  </w:style>
  <w:style w:type="paragraph" w:styleId="Mapadeldocumento">
    <w:name w:val="Document Map"/>
    <w:basedOn w:val="Normal"/>
    <w:link w:val="MapadeldocumentoCar"/>
    <w:rsid w:val="00A818A7"/>
    <w:pPr>
      <w:shd w:val="clear" w:color="auto" w:fill="000080"/>
    </w:pPr>
    <w:rPr>
      <w:rFonts w:ascii="Tahoma" w:eastAsia="Times New Roman" w:hAnsi="Tahoma" w:cs="Tahoma"/>
      <w:szCs w:val="20"/>
      <w:lang w:val="es-ES" w:eastAsia="es-ES"/>
    </w:rPr>
  </w:style>
  <w:style w:type="character" w:customStyle="1" w:styleId="MapadeldocumentoCar">
    <w:name w:val="Mapa del documento Car"/>
    <w:basedOn w:val="Fuentedeprrafopredeter"/>
    <w:link w:val="Mapadeldocumento"/>
    <w:rsid w:val="00A818A7"/>
    <w:rPr>
      <w:rFonts w:ascii="Tahoma" w:eastAsia="Times New Roman" w:hAnsi="Tahoma" w:cs="Tahoma"/>
      <w:sz w:val="20"/>
      <w:szCs w:val="20"/>
      <w:shd w:val="clear" w:color="auto" w:fill="000080"/>
      <w:lang w:val="es-ES" w:eastAsia="es-ES"/>
    </w:rPr>
  </w:style>
  <w:style w:type="character" w:customStyle="1" w:styleId="CarCar">
    <w:name w:val="Car Car"/>
    <w:rsid w:val="00A818A7"/>
    <w:rPr>
      <w:rFonts w:ascii="Tahoma" w:hAnsi="Tahoma" w:cs="Tahoma"/>
      <w:shd w:val="clear" w:color="auto" w:fill="000080"/>
      <w:lang w:val="es-ES" w:eastAsia="es-ES"/>
    </w:rPr>
  </w:style>
  <w:style w:type="character" w:customStyle="1" w:styleId="CarCar6">
    <w:name w:val="Car Car6"/>
    <w:rsid w:val="00A818A7"/>
    <w:rPr>
      <w:sz w:val="24"/>
      <w:szCs w:val="24"/>
      <w:lang w:val="es-MX" w:eastAsia="es-ES" w:bidi="ar-SA"/>
    </w:rPr>
  </w:style>
  <w:style w:type="character" w:customStyle="1" w:styleId="CarCar7">
    <w:name w:val="Car Car7"/>
    <w:rsid w:val="00A818A7"/>
    <w:rPr>
      <w:rFonts w:ascii="Arial" w:hAnsi="Arial" w:cs="Arial"/>
      <w:sz w:val="22"/>
      <w:szCs w:val="22"/>
      <w:lang w:val="es-ES" w:eastAsia="es-ES" w:bidi="ar-SA"/>
    </w:rPr>
  </w:style>
  <w:style w:type="character" w:styleId="Hipervnculo">
    <w:name w:val="Hyperlink"/>
    <w:rsid w:val="00A818A7"/>
    <w:rPr>
      <w:color w:val="0000FF"/>
      <w:u w:val="single"/>
    </w:rPr>
  </w:style>
  <w:style w:type="character" w:styleId="Hipervnculovisitado">
    <w:name w:val="FollowedHyperlink"/>
    <w:rsid w:val="00A818A7"/>
    <w:rPr>
      <w:color w:val="800080"/>
      <w:u w:val="single"/>
    </w:rPr>
  </w:style>
  <w:style w:type="character" w:styleId="Nmerodelnea">
    <w:name w:val="line number"/>
    <w:rsid w:val="00A818A7"/>
  </w:style>
  <w:style w:type="character" w:customStyle="1" w:styleId="apple-style-span">
    <w:name w:val="apple-style-span"/>
    <w:rsid w:val="00A818A7"/>
    <w:rPr>
      <w:rFonts w:cs="Times New Roman"/>
    </w:rPr>
  </w:style>
  <w:style w:type="paragraph" w:customStyle="1" w:styleId="Texto">
    <w:name w:val="Texto"/>
    <w:basedOn w:val="Normal"/>
    <w:rsid w:val="00A818A7"/>
    <w:pPr>
      <w:spacing w:after="101" w:line="216" w:lineRule="exact"/>
      <w:ind w:firstLine="288"/>
      <w:jc w:val="both"/>
    </w:pPr>
    <w:rPr>
      <w:rFonts w:eastAsia="Times New Roman" w:cs="Arial"/>
      <w:sz w:val="18"/>
      <w:szCs w:val="18"/>
      <w:lang w:eastAsia="es-MX"/>
    </w:rPr>
  </w:style>
  <w:style w:type="character" w:customStyle="1" w:styleId="A5">
    <w:name w:val="A5"/>
    <w:rsid w:val="00A818A7"/>
    <w:rPr>
      <w:rFonts w:ascii="Fedra Serif A Pro Book" w:hAnsi="Fedra Serif A Pro Book"/>
      <w:color w:val="57585A"/>
      <w:sz w:val="20"/>
    </w:rPr>
  </w:style>
  <w:style w:type="character" w:customStyle="1" w:styleId="A2">
    <w:name w:val="A2"/>
    <w:rsid w:val="00A818A7"/>
    <w:rPr>
      <w:color w:val="000000"/>
      <w:sz w:val="20"/>
    </w:rPr>
  </w:style>
  <w:style w:type="character" w:customStyle="1" w:styleId="A11">
    <w:name w:val="A1+1"/>
    <w:uiPriority w:val="99"/>
    <w:rsid w:val="00A818A7"/>
    <w:rPr>
      <w:rFonts w:cs="HelveticaNeueLT Std Lt Cn"/>
      <w:color w:val="000000"/>
      <w:sz w:val="22"/>
      <w:szCs w:val="22"/>
    </w:rPr>
  </w:style>
  <w:style w:type="paragraph" w:customStyle="1" w:styleId="Pa21">
    <w:name w:val="Pa2+1"/>
    <w:basedOn w:val="Default"/>
    <w:next w:val="Default"/>
    <w:uiPriority w:val="99"/>
    <w:rsid w:val="00A818A7"/>
    <w:pPr>
      <w:spacing w:line="221" w:lineRule="atLeast"/>
    </w:pPr>
    <w:rPr>
      <w:rFonts w:ascii="Gotham" w:eastAsiaTheme="minorHAnsi" w:hAnsi="Gotham" w:cstheme="minorBidi"/>
      <w:color w:val="auto"/>
      <w:lang w:eastAsia="en-US"/>
    </w:rPr>
  </w:style>
  <w:style w:type="character" w:customStyle="1" w:styleId="A31">
    <w:name w:val="A3+1"/>
    <w:uiPriority w:val="99"/>
    <w:rsid w:val="00A818A7"/>
    <w:rPr>
      <w:rFonts w:cs="Gotham"/>
      <w:color w:val="000000"/>
      <w:sz w:val="20"/>
      <w:szCs w:val="20"/>
    </w:rPr>
  </w:style>
  <w:style w:type="paragraph" w:customStyle="1" w:styleId="Pa91">
    <w:name w:val="Pa9+1"/>
    <w:basedOn w:val="Default"/>
    <w:next w:val="Default"/>
    <w:uiPriority w:val="99"/>
    <w:rsid w:val="00A818A7"/>
    <w:pPr>
      <w:spacing w:line="221" w:lineRule="atLeast"/>
    </w:pPr>
    <w:rPr>
      <w:rFonts w:ascii="Gotham" w:eastAsiaTheme="minorHAnsi" w:hAnsi="Gotham" w:cstheme="minorBidi"/>
      <w:color w:val="auto"/>
      <w:lang w:eastAsia="en-US"/>
    </w:rPr>
  </w:style>
  <w:style w:type="paragraph" w:customStyle="1" w:styleId="Pa1">
    <w:name w:val="Pa1"/>
    <w:basedOn w:val="Normal"/>
    <w:next w:val="Normal"/>
    <w:uiPriority w:val="99"/>
    <w:rsid w:val="00A818A7"/>
    <w:pPr>
      <w:autoSpaceDE w:val="0"/>
      <w:autoSpaceDN w:val="0"/>
      <w:adjustRightInd w:val="0"/>
      <w:spacing w:line="241" w:lineRule="atLeast"/>
    </w:pPr>
    <w:rPr>
      <w:rFonts w:ascii="Montserrat" w:eastAsiaTheme="minorEastAsia" w:hAnsi="Montserrat"/>
      <w:sz w:val="24"/>
      <w:szCs w:val="24"/>
      <w:lang w:eastAsia="es-MX"/>
    </w:rPr>
  </w:style>
  <w:style w:type="character" w:styleId="nfasisintenso">
    <w:name w:val="Intense Emphasis"/>
    <w:basedOn w:val="Fuentedeprrafopredeter"/>
    <w:uiPriority w:val="21"/>
    <w:qFormat/>
    <w:rsid w:val="00A818A7"/>
    <w:rPr>
      <w:b/>
      <w:bCs/>
      <w:i/>
      <w:iCs/>
      <w:color w:val="B5A66B" w:themeColor="accent1"/>
    </w:rPr>
  </w:style>
  <w:style w:type="paragraph" w:customStyle="1" w:styleId="Pa3">
    <w:name w:val="Pa3"/>
    <w:basedOn w:val="Normal"/>
    <w:next w:val="Normal"/>
    <w:uiPriority w:val="99"/>
    <w:rsid w:val="00A818A7"/>
    <w:pPr>
      <w:autoSpaceDE w:val="0"/>
      <w:autoSpaceDN w:val="0"/>
      <w:adjustRightInd w:val="0"/>
      <w:spacing w:line="201" w:lineRule="atLeast"/>
    </w:pPr>
    <w:rPr>
      <w:rFonts w:ascii="Aller" w:eastAsia="Times New Roman" w:hAnsi="Aller" w:cs="Times New Roman"/>
      <w:sz w:val="24"/>
      <w:szCs w:val="24"/>
      <w:lang w:eastAsia="es-MX"/>
    </w:rPr>
  </w:style>
  <w:style w:type="character" w:customStyle="1" w:styleId="A4">
    <w:name w:val="A4"/>
    <w:uiPriority w:val="99"/>
    <w:rsid w:val="00A818A7"/>
    <w:rPr>
      <w:rFonts w:cs="Gotham Light"/>
      <w:color w:val="000000"/>
      <w:sz w:val="20"/>
      <w:szCs w:val="20"/>
    </w:rPr>
  </w:style>
  <w:style w:type="character" w:styleId="Textoennegrita">
    <w:name w:val="Strong"/>
    <w:basedOn w:val="Fuentedeprrafopredeter"/>
    <w:uiPriority w:val="22"/>
    <w:qFormat/>
    <w:rsid w:val="00A818A7"/>
    <w:rPr>
      <w:b/>
      <w:bCs/>
    </w:rPr>
  </w:style>
  <w:style w:type="character" w:customStyle="1" w:styleId="st">
    <w:name w:val="st"/>
    <w:basedOn w:val="Fuentedeprrafopredeter"/>
    <w:rsid w:val="00A818A7"/>
  </w:style>
  <w:style w:type="paragraph" w:customStyle="1" w:styleId="Estilo1">
    <w:name w:val="Estilo1"/>
    <w:basedOn w:val="Normal"/>
    <w:rsid w:val="00A818A7"/>
    <w:pPr>
      <w:pBdr>
        <w:bottom w:val="single" w:sz="4" w:space="1" w:color="C0C0C0"/>
      </w:pBdr>
      <w:autoSpaceDE w:val="0"/>
      <w:autoSpaceDN w:val="0"/>
      <w:adjustRightInd w:val="0"/>
      <w:outlineLvl w:val="0"/>
    </w:pPr>
    <w:rPr>
      <w:rFonts w:eastAsia="Times New Roman" w:cs="Arial"/>
      <w:b/>
      <w:iCs/>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36283">
      <w:bodyDiv w:val="1"/>
      <w:marLeft w:val="0"/>
      <w:marRight w:val="0"/>
      <w:marTop w:val="0"/>
      <w:marBottom w:val="0"/>
      <w:divBdr>
        <w:top w:val="none" w:sz="0" w:space="0" w:color="auto"/>
        <w:left w:val="none" w:sz="0" w:space="0" w:color="auto"/>
        <w:bottom w:val="none" w:sz="0" w:space="0" w:color="auto"/>
        <w:right w:val="none" w:sz="0" w:space="0" w:color="auto"/>
      </w:divBdr>
    </w:div>
    <w:div w:id="211313054">
      <w:bodyDiv w:val="1"/>
      <w:marLeft w:val="0"/>
      <w:marRight w:val="0"/>
      <w:marTop w:val="0"/>
      <w:marBottom w:val="0"/>
      <w:divBdr>
        <w:top w:val="none" w:sz="0" w:space="0" w:color="auto"/>
        <w:left w:val="none" w:sz="0" w:space="0" w:color="auto"/>
        <w:bottom w:val="none" w:sz="0" w:space="0" w:color="auto"/>
        <w:right w:val="none" w:sz="0" w:space="0" w:color="auto"/>
      </w:divBdr>
    </w:div>
    <w:div w:id="1559827691">
      <w:bodyDiv w:val="1"/>
      <w:marLeft w:val="0"/>
      <w:marRight w:val="0"/>
      <w:marTop w:val="0"/>
      <w:marBottom w:val="0"/>
      <w:divBdr>
        <w:top w:val="none" w:sz="0" w:space="0" w:color="auto"/>
        <w:left w:val="none" w:sz="0" w:space="0" w:color="auto"/>
        <w:bottom w:val="none" w:sz="0" w:space="0" w:color="auto"/>
        <w:right w:val="none" w:sz="0" w:space="0" w:color="auto"/>
      </w:divBdr>
    </w:div>
    <w:div w:id="171438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png"/><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header" Target="header2.xml"/><Relationship Id="rId20" Type="http://schemas.openxmlformats.org/officeDocument/2006/relationships/image" Target="media/image13.emf"/><Relationship Id="rId41"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38.png"/></Relationships>
</file>

<file path=word/_rels/header2.xml.rels><?xml version="1.0" encoding="UTF-8" standalone="yes"?>
<Relationships xmlns="http://schemas.openxmlformats.org/package/2006/relationships"><Relationship Id="rId1" Type="http://schemas.openxmlformats.org/officeDocument/2006/relationships/image" Target="media/image39.png"/></Relationships>
</file>

<file path=word/theme/theme1.xml><?xml version="1.0" encoding="utf-8"?>
<a:theme xmlns:a="http://schemas.openxmlformats.org/drawingml/2006/main" name="Tema de Office">
  <a:themeElements>
    <a:clrScheme name="GOB 2019 - 2024">
      <a:dk1>
        <a:sysClr val="windowText" lastClr="000000"/>
      </a:dk1>
      <a:lt1>
        <a:sysClr val="window" lastClr="FFFFFF"/>
      </a:lt1>
      <a:dk2>
        <a:srgbClr val="B5A66B"/>
      </a:dk2>
      <a:lt2>
        <a:srgbClr val="4B4B4D"/>
      </a:lt2>
      <a:accent1>
        <a:srgbClr val="B5A66B"/>
      </a:accent1>
      <a:accent2>
        <a:srgbClr val="9E213D"/>
      </a:accent2>
      <a:accent3>
        <a:srgbClr val="4B4B4D"/>
      </a:accent3>
      <a:accent4>
        <a:srgbClr val="661429"/>
      </a:accent4>
      <a:accent5>
        <a:srgbClr val="612147"/>
      </a:accent5>
      <a:accent6>
        <a:srgbClr val="E3D9BA"/>
      </a:accent6>
      <a:hlink>
        <a:srgbClr val="621132"/>
      </a:hlink>
      <a:folHlink>
        <a:srgbClr val="B5A66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C81C0-00A3-4267-B344-A406CDB01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3476</Words>
  <Characters>19119</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Susana Hernández Gutiérrez</dc:creator>
  <cp:keywords/>
  <dc:description/>
  <cp:lastModifiedBy>Ale Hernandez Gutierrez</cp:lastModifiedBy>
  <cp:revision>2</cp:revision>
  <cp:lastPrinted>2022-02-10T18:50:00Z</cp:lastPrinted>
  <dcterms:created xsi:type="dcterms:W3CDTF">2024-06-11T19:47:00Z</dcterms:created>
  <dcterms:modified xsi:type="dcterms:W3CDTF">2024-06-11T19:47:00Z</dcterms:modified>
</cp:coreProperties>
</file>