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A35DF" w14:textId="77777777" w:rsidR="005871E6" w:rsidRPr="005871E6" w:rsidRDefault="005871E6" w:rsidP="005871E6">
      <w:pPr>
        <w:autoSpaceDE w:val="0"/>
        <w:autoSpaceDN w:val="0"/>
        <w:adjustRightInd w:val="0"/>
        <w:jc w:val="center"/>
        <w:rPr>
          <w:rFonts w:eastAsia="Calibri"/>
          <w:b/>
          <w:iCs w:val="0"/>
          <w:color w:val="9E213D"/>
          <w:sz w:val="28"/>
          <w:szCs w:val="28"/>
          <w:lang w:val="es-MX" w:eastAsia="en-US"/>
        </w:rPr>
      </w:pPr>
      <w:r w:rsidRPr="005871E6">
        <w:rPr>
          <w:rFonts w:eastAsia="Calibri"/>
          <w:b/>
          <w:iCs w:val="0"/>
          <w:color w:val="9E213D"/>
          <w:sz w:val="28"/>
          <w:szCs w:val="28"/>
          <w:lang w:val="es-MX" w:eastAsia="en-US"/>
        </w:rPr>
        <w:t>Notas a los estados financieros consolidados</w:t>
      </w:r>
    </w:p>
    <w:p w14:paraId="615174EA" w14:textId="77777777" w:rsidR="005871E6" w:rsidRPr="005871E6" w:rsidRDefault="005871E6" w:rsidP="005871E6">
      <w:pPr>
        <w:jc w:val="center"/>
        <w:rPr>
          <w:rFonts w:eastAsia="Calibri"/>
          <w:iCs w:val="0"/>
          <w:color w:val="9E213D"/>
          <w:sz w:val="24"/>
          <w:szCs w:val="24"/>
          <w:lang w:val="es-MX"/>
        </w:rPr>
      </w:pPr>
      <w:r w:rsidRPr="005871E6">
        <w:rPr>
          <w:rFonts w:eastAsia="Calibri"/>
          <w:iCs w:val="0"/>
          <w:color w:val="9E213D"/>
          <w:sz w:val="24"/>
          <w:szCs w:val="24"/>
          <w:lang w:val="es-MX"/>
        </w:rPr>
        <w:t>DEL 1 DE ENERO AL 31 DE DICIEMBRE DE 2023</w:t>
      </w:r>
    </w:p>
    <w:p w14:paraId="0CFF2B19" w14:textId="77777777" w:rsidR="005871E6" w:rsidRPr="005871E6" w:rsidRDefault="005871E6" w:rsidP="005871E6">
      <w:pPr>
        <w:jc w:val="center"/>
        <w:rPr>
          <w:rFonts w:eastAsia="Calibri"/>
          <w:iCs w:val="0"/>
          <w:color w:val="9E213D"/>
          <w:sz w:val="24"/>
          <w:szCs w:val="24"/>
          <w:lang w:val="es-MX"/>
        </w:rPr>
      </w:pPr>
      <w:r w:rsidRPr="005871E6">
        <w:rPr>
          <w:rFonts w:eastAsia="Calibri"/>
          <w:iCs w:val="0"/>
          <w:color w:val="9E213D"/>
          <w:sz w:val="24"/>
          <w:szCs w:val="24"/>
          <w:lang w:val="es-MX"/>
        </w:rPr>
        <w:t>(Cifras en pesos)</w:t>
      </w:r>
    </w:p>
    <w:p w14:paraId="34251BC0" w14:textId="77777777" w:rsidR="005871E6" w:rsidRPr="005871E6" w:rsidRDefault="005871E6" w:rsidP="005871E6">
      <w:pPr>
        <w:jc w:val="both"/>
        <w:rPr>
          <w:b/>
          <w:bCs/>
          <w:iCs w:val="0"/>
        </w:rPr>
      </w:pPr>
    </w:p>
    <w:p w14:paraId="0EA65B09" w14:textId="77777777" w:rsidR="005871E6" w:rsidRPr="005871E6" w:rsidRDefault="005871E6" w:rsidP="005871E6">
      <w:pPr>
        <w:jc w:val="both"/>
        <w:rPr>
          <w:b/>
          <w:bCs/>
          <w:iCs w:val="0"/>
          <w:sz w:val="24"/>
          <w:szCs w:val="24"/>
        </w:rPr>
      </w:pPr>
      <w:r w:rsidRPr="005871E6">
        <w:rPr>
          <w:b/>
          <w:bCs/>
          <w:iCs w:val="0"/>
          <w:sz w:val="24"/>
          <w:szCs w:val="24"/>
        </w:rPr>
        <w:t>Introducción</w:t>
      </w:r>
    </w:p>
    <w:p w14:paraId="1EFF2A49" w14:textId="77777777" w:rsidR="005871E6" w:rsidRPr="005871E6" w:rsidRDefault="005871E6" w:rsidP="005871E6">
      <w:pPr>
        <w:jc w:val="both"/>
        <w:outlineLvl w:val="0"/>
        <w:rPr>
          <w:rFonts w:eastAsia="Calibri"/>
          <w:iCs w:val="0"/>
          <w:lang w:val="es-MX" w:eastAsia="en-US"/>
        </w:rPr>
      </w:pPr>
    </w:p>
    <w:p w14:paraId="3E05E6F8" w14:textId="77777777" w:rsidR="005871E6" w:rsidRPr="005871E6" w:rsidRDefault="005871E6" w:rsidP="005871E6">
      <w:pPr>
        <w:jc w:val="both"/>
        <w:outlineLvl w:val="0"/>
        <w:rPr>
          <w:rFonts w:eastAsia="Calibri"/>
          <w:iCs w:val="0"/>
          <w:lang w:val="es-MX" w:eastAsia="en-US"/>
        </w:rPr>
      </w:pPr>
      <w:r w:rsidRPr="005871E6">
        <w:rPr>
          <w:rFonts w:eastAsia="Calibri"/>
          <w:iCs w:val="0"/>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del Poder Ejecutivo, correspondiente al 31 de diciembre de 2023, con los siguientes apartados:</w:t>
      </w:r>
    </w:p>
    <w:p w14:paraId="037A97A2" w14:textId="77777777" w:rsidR="005871E6" w:rsidRPr="005871E6" w:rsidRDefault="005871E6" w:rsidP="005871E6">
      <w:pPr>
        <w:jc w:val="both"/>
        <w:outlineLvl w:val="0"/>
        <w:rPr>
          <w:rFonts w:eastAsia="Calibri"/>
          <w:iCs w:val="0"/>
          <w:lang w:val="es-MX" w:eastAsia="en-US"/>
        </w:rPr>
      </w:pPr>
    </w:p>
    <w:p w14:paraId="1117C5AC" w14:textId="77777777" w:rsidR="005871E6" w:rsidRPr="005871E6" w:rsidRDefault="005871E6" w:rsidP="005871E6">
      <w:pPr>
        <w:numPr>
          <w:ilvl w:val="0"/>
          <w:numId w:val="4"/>
        </w:numPr>
        <w:spacing w:after="120"/>
        <w:ind w:left="357" w:hanging="357"/>
        <w:jc w:val="both"/>
        <w:outlineLvl w:val="0"/>
        <w:rPr>
          <w:iCs w:val="0"/>
          <w:lang w:val="es-MX" w:eastAsia="es-MX"/>
        </w:rPr>
      </w:pPr>
      <w:r w:rsidRPr="005871E6">
        <w:rPr>
          <w:iCs w:val="0"/>
          <w:lang w:val="es-MX" w:eastAsia="es-MX"/>
        </w:rPr>
        <w:t>Notas de gestión administrativa,</w:t>
      </w:r>
    </w:p>
    <w:p w14:paraId="58070437" w14:textId="77777777" w:rsidR="005871E6" w:rsidRPr="005871E6" w:rsidRDefault="005871E6" w:rsidP="005871E6">
      <w:pPr>
        <w:numPr>
          <w:ilvl w:val="0"/>
          <w:numId w:val="4"/>
        </w:numPr>
        <w:spacing w:after="120"/>
        <w:ind w:left="357" w:hanging="357"/>
        <w:jc w:val="both"/>
        <w:outlineLvl w:val="0"/>
        <w:rPr>
          <w:iCs w:val="0"/>
          <w:lang w:val="es-MX" w:eastAsia="es-MX"/>
        </w:rPr>
      </w:pPr>
      <w:r w:rsidRPr="005871E6">
        <w:rPr>
          <w:iCs w:val="0"/>
          <w:lang w:val="es-MX" w:eastAsia="es-MX"/>
        </w:rPr>
        <w:t>Notas de desglose, y</w:t>
      </w:r>
    </w:p>
    <w:p w14:paraId="20399CAE" w14:textId="77777777" w:rsidR="005871E6" w:rsidRPr="005871E6" w:rsidRDefault="005871E6" w:rsidP="005871E6">
      <w:pPr>
        <w:numPr>
          <w:ilvl w:val="0"/>
          <w:numId w:val="4"/>
        </w:numPr>
        <w:spacing w:after="120"/>
        <w:ind w:left="357" w:hanging="357"/>
        <w:jc w:val="both"/>
        <w:outlineLvl w:val="0"/>
        <w:rPr>
          <w:iCs w:val="0"/>
          <w:lang w:val="es-MX" w:eastAsia="es-MX"/>
        </w:rPr>
      </w:pPr>
      <w:r w:rsidRPr="005871E6">
        <w:rPr>
          <w:iCs w:val="0"/>
          <w:lang w:val="es-MX" w:eastAsia="es-MX"/>
        </w:rPr>
        <w:t>Notas de memoria (cuentas de orden).</w:t>
      </w:r>
    </w:p>
    <w:p w14:paraId="5D3C8BDC" w14:textId="77777777" w:rsidR="005871E6" w:rsidRPr="005871E6" w:rsidRDefault="005871E6" w:rsidP="005871E6">
      <w:pPr>
        <w:jc w:val="both"/>
        <w:rPr>
          <w:rFonts w:eastAsia="Calibri"/>
          <w:iCs w:val="0"/>
          <w:lang w:val="es-MX" w:eastAsia="en-US"/>
        </w:rPr>
      </w:pPr>
    </w:p>
    <w:p w14:paraId="76CE7027" w14:textId="77777777" w:rsidR="005871E6" w:rsidRPr="005871E6" w:rsidRDefault="005871E6" w:rsidP="005871E6">
      <w:pPr>
        <w:jc w:val="both"/>
        <w:outlineLvl w:val="0"/>
        <w:rPr>
          <w:rFonts w:eastAsia="Calibri"/>
          <w:iCs w:val="0"/>
          <w:lang w:val="es-MX" w:eastAsia="en-US"/>
        </w:rPr>
      </w:pPr>
      <w:r w:rsidRPr="005871E6">
        <w:rPr>
          <w:rFonts w:eastAsia="Calibri"/>
          <w:iCs w:val="0"/>
          <w:lang w:val="es-MX" w:eastAsia="en-US"/>
        </w:rPr>
        <w:t>Las cifras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8B18452" w14:textId="77777777" w:rsidR="005871E6" w:rsidRPr="005871E6" w:rsidRDefault="005871E6" w:rsidP="005871E6">
      <w:pPr>
        <w:outlineLvl w:val="0"/>
        <w:rPr>
          <w:rFonts w:eastAsia="Calibri"/>
          <w:iCs w:val="0"/>
          <w:lang w:val="es-MX" w:eastAsia="en-US"/>
        </w:rPr>
      </w:pPr>
    </w:p>
    <w:p w14:paraId="7D2E3D3D" w14:textId="77777777" w:rsidR="005871E6" w:rsidRPr="005871E6" w:rsidRDefault="005871E6" w:rsidP="005871E6">
      <w:pPr>
        <w:outlineLvl w:val="0"/>
        <w:rPr>
          <w:rFonts w:eastAsia="Calibri"/>
          <w:iCs w:val="0"/>
          <w:lang w:val="es-MX" w:eastAsia="en-US"/>
        </w:rPr>
      </w:pPr>
    </w:p>
    <w:p w14:paraId="71F04C3C" w14:textId="77777777" w:rsidR="005871E6" w:rsidRPr="005871E6" w:rsidRDefault="005871E6" w:rsidP="005871E6">
      <w:pPr>
        <w:jc w:val="both"/>
        <w:rPr>
          <w:b/>
          <w:bCs/>
          <w:iCs w:val="0"/>
          <w:sz w:val="24"/>
          <w:szCs w:val="24"/>
        </w:rPr>
      </w:pPr>
      <w:r w:rsidRPr="005871E6">
        <w:rPr>
          <w:b/>
          <w:bCs/>
          <w:iCs w:val="0"/>
          <w:sz w:val="24"/>
          <w:szCs w:val="24"/>
        </w:rPr>
        <w:t>Notas de gestión administrativa</w:t>
      </w:r>
    </w:p>
    <w:p w14:paraId="2AA99C66" w14:textId="77777777" w:rsidR="005871E6" w:rsidRPr="005871E6" w:rsidRDefault="005871E6" w:rsidP="005871E6">
      <w:pPr>
        <w:autoSpaceDE w:val="0"/>
        <w:autoSpaceDN w:val="0"/>
        <w:adjustRightInd w:val="0"/>
        <w:jc w:val="both"/>
        <w:outlineLvl w:val="0"/>
        <w:rPr>
          <w:rFonts w:eastAsia="Calibri"/>
          <w:b/>
          <w:bCs/>
          <w:iCs w:val="0"/>
          <w:lang w:val="es-MX" w:eastAsia="en-US"/>
        </w:rPr>
      </w:pPr>
    </w:p>
    <w:p w14:paraId="47E1BF9C" w14:textId="77777777" w:rsidR="005871E6" w:rsidRPr="005871E6" w:rsidRDefault="005871E6" w:rsidP="005871E6">
      <w:pPr>
        <w:autoSpaceDE w:val="0"/>
        <w:autoSpaceDN w:val="0"/>
        <w:adjustRightInd w:val="0"/>
        <w:jc w:val="both"/>
        <w:outlineLvl w:val="0"/>
        <w:rPr>
          <w:rFonts w:eastAsia="Calibri" w:cs="Times New Roman"/>
          <w:iCs w:val="0"/>
          <w:szCs w:val="22"/>
          <w:lang w:val="es-MX" w:eastAsia="en-US"/>
        </w:rPr>
      </w:pPr>
      <w:r w:rsidRPr="005871E6">
        <w:rPr>
          <w:rFonts w:eastAsia="Calibri" w:cs="Times New Roman"/>
          <w:iCs w:val="0"/>
          <w:szCs w:val="22"/>
          <w:lang w:val="es-MX" w:eastAsia="en-US"/>
        </w:rPr>
        <w:t>Las notas de gestión administrativa consolidados del Poder Ejecutivo, se integran con la información de los entes públicos y los centros contables que la conforma, mismas que podrán ser consultadas en la información de cada ente público.</w:t>
      </w:r>
    </w:p>
    <w:p w14:paraId="3A80933F" w14:textId="77777777" w:rsidR="005871E6" w:rsidRPr="005871E6" w:rsidRDefault="005871E6" w:rsidP="005871E6">
      <w:pPr>
        <w:autoSpaceDE w:val="0"/>
        <w:autoSpaceDN w:val="0"/>
        <w:adjustRightInd w:val="0"/>
        <w:jc w:val="both"/>
        <w:outlineLvl w:val="0"/>
        <w:rPr>
          <w:rFonts w:eastAsia="Calibri" w:cs="Times New Roman"/>
          <w:iCs w:val="0"/>
          <w:szCs w:val="22"/>
          <w:lang w:val="es-MX" w:eastAsia="en-US"/>
        </w:rPr>
      </w:pPr>
    </w:p>
    <w:p w14:paraId="719DADFA" w14:textId="77777777" w:rsidR="005871E6" w:rsidRPr="005871E6" w:rsidRDefault="005871E6" w:rsidP="005871E6">
      <w:pPr>
        <w:autoSpaceDE w:val="0"/>
        <w:autoSpaceDN w:val="0"/>
        <w:adjustRightInd w:val="0"/>
        <w:jc w:val="both"/>
        <w:outlineLvl w:val="0"/>
        <w:rPr>
          <w:rFonts w:eastAsia="Calibri" w:cs="Times New Roman"/>
          <w:iCs w:val="0"/>
          <w:szCs w:val="22"/>
          <w:lang w:val="es-MX" w:eastAsia="en-US"/>
        </w:rPr>
      </w:pPr>
    </w:p>
    <w:p w14:paraId="492844B5" w14:textId="77777777" w:rsidR="005871E6" w:rsidRPr="005871E6" w:rsidRDefault="005871E6" w:rsidP="005871E6">
      <w:pPr>
        <w:jc w:val="both"/>
        <w:rPr>
          <w:b/>
          <w:bCs/>
          <w:iCs w:val="0"/>
          <w:sz w:val="24"/>
          <w:szCs w:val="24"/>
        </w:rPr>
      </w:pPr>
      <w:r w:rsidRPr="005871E6">
        <w:rPr>
          <w:b/>
          <w:bCs/>
          <w:iCs w:val="0"/>
          <w:sz w:val="24"/>
          <w:szCs w:val="24"/>
        </w:rPr>
        <w:t>Notas de desglose</w:t>
      </w:r>
    </w:p>
    <w:p w14:paraId="28E0BB62" w14:textId="77777777" w:rsidR="005871E6" w:rsidRPr="005871E6" w:rsidRDefault="005871E6" w:rsidP="005871E6">
      <w:pPr>
        <w:outlineLvl w:val="0"/>
        <w:rPr>
          <w:rFonts w:eastAsia="Calibri"/>
          <w:b/>
          <w:bCs/>
          <w:iCs w:val="0"/>
          <w:szCs w:val="22"/>
          <w:lang w:val="es-MX" w:eastAsia="en-US"/>
        </w:rPr>
      </w:pPr>
    </w:p>
    <w:p w14:paraId="50815A18" w14:textId="77777777" w:rsidR="005871E6" w:rsidRPr="005871E6" w:rsidRDefault="005871E6" w:rsidP="005871E6">
      <w:pPr>
        <w:jc w:val="both"/>
        <w:rPr>
          <w:b/>
          <w:bCs/>
          <w:iCs w:val="0"/>
          <w:caps/>
        </w:rPr>
      </w:pPr>
      <w:r w:rsidRPr="005871E6">
        <w:rPr>
          <w:b/>
          <w:bCs/>
          <w:iCs w:val="0"/>
        </w:rPr>
        <w:t>Notas al estado de actividades</w:t>
      </w:r>
    </w:p>
    <w:p w14:paraId="0D6A2D1A" w14:textId="77777777" w:rsidR="005871E6" w:rsidRPr="005871E6" w:rsidRDefault="005871E6" w:rsidP="005871E6">
      <w:pPr>
        <w:jc w:val="both"/>
        <w:outlineLvl w:val="0"/>
        <w:rPr>
          <w:rFonts w:eastAsia="Calibri"/>
          <w:iCs w:val="0"/>
          <w:lang w:val="es-MX" w:eastAsia="en-US"/>
        </w:rPr>
      </w:pPr>
    </w:p>
    <w:p w14:paraId="3D5104E1"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El resultado obtenido del 1 de enero </w:t>
      </w:r>
      <w:r w:rsidRPr="005871E6">
        <w:rPr>
          <w:rFonts w:eastAsia="Calibri"/>
          <w:iCs w:val="0"/>
          <w:lang w:val="es-MX" w:eastAsia="en-US"/>
        </w:rPr>
        <w:t>al 31 de diciembre de 2023</w:t>
      </w:r>
      <w:r w:rsidRPr="005871E6">
        <w:rPr>
          <w:rFonts w:eastAsia="Calibri" w:cs="Times New Roman"/>
          <w:iCs w:val="0"/>
          <w:szCs w:val="22"/>
          <w:lang w:val="es-MX" w:eastAsia="en-US"/>
        </w:rPr>
        <w:t>, presenta un ahorro por 55 mil 474.9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6834FBAF" w14:textId="77777777" w:rsidR="005871E6" w:rsidRPr="005871E6" w:rsidRDefault="005871E6" w:rsidP="005871E6">
      <w:pPr>
        <w:outlineLvl w:val="0"/>
        <w:rPr>
          <w:rFonts w:eastAsia="Calibri" w:cs="Times New Roman"/>
          <w:iCs w:val="0"/>
          <w:szCs w:val="22"/>
          <w:lang w:val="es-MX" w:eastAsia="en-US"/>
        </w:rPr>
      </w:pPr>
    </w:p>
    <w:p w14:paraId="53A86182" w14:textId="77777777" w:rsidR="005871E6" w:rsidRPr="005871E6" w:rsidRDefault="005871E6" w:rsidP="005871E6">
      <w:pPr>
        <w:jc w:val="both"/>
        <w:rPr>
          <w:rFonts w:eastAsia="Calibri"/>
          <w:b/>
          <w:bCs/>
          <w:iCs w:val="0"/>
        </w:rPr>
      </w:pPr>
      <w:r w:rsidRPr="005871E6">
        <w:rPr>
          <w:rFonts w:eastAsia="Calibri"/>
          <w:b/>
          <w:bCs/>
          <w:iCs w:val="0"/>
        </w:rPr>
        <w:t>Ingresos y otros beneficios</w:t>
      </w:r>
    </w:p>
    <w:p w14:paraId="7DB19882" w14:textId="77777777" w:rsidR="005871E6" w:rsidRPr="005871E6" w:rsidRDefault="005871E6" w:rsidP="005871E6">
      <w:pPr>
        <w:jc w:val="both"/>
        <w:rPr>
          <w:rFonts w:eastAsia="Arial"/>
          <w:iCs w:val="0"/>
          <w:lang w:val="es-MX" w:eastAsia="en-US"/>
        </w:rPr>
      </w:pPr>
    </w:p>
    <w:p w14:paraId="21349CBA"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 xml:space="preserve">Los ingresos ascienden a </w:t>
      </w:r>
      <w:r w:rsidRPr="005871E6">
        <w:rPr>
          <w:rFonts w:eastAsia="Calibri" w:cs="Times New Roman"/>
          <w:iCs w:val="0"/>
          <w:szCs w:val="22"/>
          <w:lang w:val="es-MX" w:eastAsia="en-US"/>
        </w:rPr>
        <w:t xml:space="preserve">136 mil 659.3 </w:t>
      </w:r>
      <w:r w:rsidRPr="005871E6">
        <w:rPr>
          <w:rFonts w:eastAsia="Arial" w:cs="Times New Roman"/>
          <w:iCs w:val="0"/>
          <w:szCs w:val="22"/>
          <w:lang w:val="es-MX" w:eastAsia="en-US"/>
        </w:rPr>
        <w:t xml:space="preserve">millones de pesos y se integran principalmente por los Ingresos de Ley, estos son originados por los impuestos, </w:t>
      </w:r>
      <w:r w:rsidRPr="005871E6">
        <w:rPr>
          <w:iCs w:val="0"/>
          <w:lang w:val="es-MX" w:eastAsia="en-US"/>
        </w:rPr>
        <w:t>por las cuotas y aportaciones de seguridad social,</w:t>
      </w:r>
      <w:r w:rsidRPr="005871E6">
        <w:rPr>
          <w:rFonts w:eastAsia="Arial" w:cs="Times New Roman"/>
          <w:iCs w:val="0"/>
          <w:szCs w:val="22"/>
          <w:lang w:val="es-MX" w:eastAsia="en-US"/>
        </w:rPr>
        <w:t xml:space="preserve"> por la enajenación de bienes y los servicios prestados por los entes públicos que conforman el Poder Ejecutivo,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14:paraId="7A6D5BD1" w14:textId="77777777" w:rsidR="005871E6" w:rsidRPr="005871E6" w:rsidRDefault="005871E6" w:rsidP="005871E6">
      <w:pPr>
        <w:jc w:val="both"/>
        <w:rPr>
          <w:rFonts w:eastAsia="Arial" w:cs="Times New Roman"/>
          <w:iCs w:val="0"/>
          <w:szCs w:val="22"/>
          <w:lang w:val="es-MX" w:eastAsia="en-US"/>
        </w:rPr>
      </w:pPr>
    </w:p>
    <w:p w14:paraId="50684F5F"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 xml:space="preserve">Se registran también dentro de este rubro, </w:t>
      </w:r>
      <w:r w:rsidRPr="005871E6">
        <w:rPr>
          <w:iCs w:val="0"/>
          <w:lang w:val="es-MX" w:eastAsia="en-US"/>
        </w:rPr>
        <w:t xml:space="preserve">los ingresos obtenidos por concepto de </w:t>
      </w:r>
      <w:r w:rsidRPr="005871E6">
        <w:rPr>
          <w:rFonts w:eastAsia="Calibri"/>
          <w:iCs w:val="0"/>
          <w:lang w:val="es-MX" w:eastAsia="en-US"/>
        </w:rPr>
        <w:t>diferencias a favor de operaciones en moneda extranjera, así como,</w:t>
      </w:r>
      <w:r w:rsidRPr="005871E6">
        <w:rPr>
          <w:iCs w:val="0"/>
          <w:lang w:val="es-MX" w:eastAsia="en-US"/>
        </w:rPr>
        <w:t xml:space="preserve"> </w:t>
      </w:r>
      <w:r w:rsidRPr="005871E6">
        <w:rPr>
          <w:rFonts w:eastAsia="Calibri"/>
          <w:iCs w:val="0"/>
          <w:lang w:val="es-MX" w:eastAsia="en-US"/>
        </w:rPr>
        <w:t xml:space="preserve">por la recuperación de activo derivado de siniestro, </w:t>
      </w:r>
      <w:r w:rsidRPr="005871E6">
        <w:rPr>
          <w:iCs w:val="0"/>
          <w:lang w:val="es-MX" w:eastAsia="en-US"/>
        </w:rPr>
        <w:t xml:space="preserve">por los </w:t>
      </w:r>
      <w:r w:rsidRPr="005871E6">
        <w:rPr>
          <w:rFonts w:eastAsia="Calibri" w:cs="Times New Roman"/>
          <w:iCs w:val="0"/>
          <w:szCs w:val="22"/>
          <w:lang w:val="es-MX" w:eastAsia="en-US"/>
        </w:rPr>
        <w:t xml:space="preserve">redondeos y diferencias a favor </w:t>
      </w:r>
      <w:r w:rsidRPr="005871E6">
        <w:rPr>
          <w:rFonts w:eastAsia="Arial" w:cs="Times New Roman"/>
          <w:iCs w:val="0"/>
          <w:szCs w:val="22"/>
          <w:lang w:val="es-MX" w:eastAsia="en-US"/>
        </w:rPr>
        <w:t>por concepto de pagos de facturas e impuestos, por apertura de cuentas bancarias, por reintegros y por bonificaciones.</w:t>
      </w:r>
    </w:p>
    <w:p w14:paraId="4CB9BF76" w14:textId="77777777" w:rsidR="005871E6" w:rsidRPr="005871E6" w:rsidRDefault="005871E6" w:rsidP="005871E6">
      <w:pPr>
        <w:jc w:val="both"/>
        <w:outlineLvl w:val="0"/>
        <w:rPr>
          <w:rFonts w:eastAsia="Calibri"/>
          <w:b/>
          <w:bCs/>
          <w:i/>
          <w:lang w:val="es-MX" w:eastAsia="en-US"/>
        </w:rPr>
      </w:pPr>
    </w:p>
    <w:p w14:paraId="0CF2E471" w14:textId="77777777" w:rsidR="005871E6" w:rsidRPr="005871E6" w:rsidRDefault="005871E6" w:rsidP="005871E6">
      <w:pPr>
        <w:jc w:val="both"/>
        <w:rPr>
          <w:rFonts w:eastAsia="Calibri"/>
          <w:b/>
          <w:bCs/>
          <w:iCs w:val="0"/>
        </w:rPr>
      </w:pPr>
      <w:r w:rsidRPr="005871E6">
        <w:rPr>
          <w:rFonts w:eastAsia="Calibri"/>
          <w:b/>
          <w:bCs/>
          <w:iCs w:val="0"/>
        </w:rPr>
        <w:t>Gastos y otras pérdidas</w:t>
      </w:r>
    </w:p>
    <w:p w14:paraId="5D327CF8" w14:textId="77777777" w:rsidR="005871E6" w:rsidRPr="005871E6" w:rsidRDefault="005871E6" w:rsidP="005871E6">
      <w:pPr>
        <w:jc w:val="both"/>
        <w:outlineLvl w:val="0"/>
        <w:rPr>
          <w:rFonts w:eastAsia="Calibri"/>
          <w:b/>
          <w:bCs/>
          <w:i/>
          <w:lang w:val="es-MX" w:eastAsia="en-US"/>
        </w:rPr>
      </w:pPr>
    </w:p>
    <w:p w14:paraId="74F11F97"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Son aquellas cuentas que registran los gastos de funcionamiento de la administración pública, transferencias, asignaciones, subsidios y otras ayudas, aplicados en proyectos a favor de la ciudadanía.</w:t>
      </w:r>
    </w:p>
    <w:p w14:paraId="6155DA77" w14:textId="77777777" w:rsidR="005871E6" w:rsidRPr="005871E6" w:rsidRDefault="005871E6" w:rsidP="005871E6">
      <w:pPr>
        <w:jc w:val="both"/>
        <w:outlineLvl w:val="0"/>
        <w:rPr>
          <w:rFonts w:eastAsia="Calibri" w:cs="Times New Roman"/>
          <w:iCs w:val="0"/>
          <w:szCs w:val="22"/>
          <w:lang w:val="es-MX" w:eastAsia="en-US"/>
        </w:rPr>
      </w:pPr>
    </w:p>
    <w:p w14:paraId="35AAF5C0"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lastRenderedPageBreak/>
        <w:t>Se incluye dentro de este rubro los ADEFAS,</w:t>
      </w:r>
      <w:r w:rsidRPr="005871E6">
        <w:rPr>
          <w:rFonts w:eastAsia="Calibri"/>
          <w:iCs w:val="0"/>
          <w:lang w:val="es-MX" w:eastAsia="en-US"/>
        </w:rPr>
        <w:t xml:space="preserve"> la depreciación de bienes muebles, así como,</w:t>
      </w:r>
      <w:r w:rsidRPr="005871E6">
        <w:rPr>
          <w:rFonts w:eastAsia="Calibri" w:cs="Times New Roman"/>
          <w:iCs w:val="0"/>
          <w:szCs w:val="22"/>
          <w:lang w:val="es-MX" w:eastAsia="en-US"/>
        </w:rPr>
        <w:t xml:space="preserve"> el registro de bajas de bienes por pérdida, obsolescencia y deterioro.</w:t>
      </w:r>
    </w:p>
    <w:p w14:paraId="7AA29D84" w14:textId="77777777" w:rsidR="005871E6" w:rsidRPr="005871E6" w:rsidRDefault="005871E6" w:rsidP="005871E6">
      <w:pPr>
        <w:jc w:val="both"/>
        <w:outlineLvl w:val="0"/>
        <w:rPr>
          <w:rFonts w:eastAsia="Calibri" w:cs="Times New Roman"/>
          <w:iCs w:val="0"/>
          <w:szCs w:val="22"/>
          <w:lang w:val="es-MX" w:eastAsia="en-US"/>
        </w:rPr>
      </w:pPr>
    </w:p>
    <w:p w14:paraId="4B81B7D4"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También, se encuentran las diferencias a cargo por las operaciones en moneda extranjera, los gastos de fideicomisos no recuperables, </w:t>
      </w:r>
      <w:r w:rsidRPr="005871E6">
        <w:rPr>
          <w:iCs w:val="0"/>
          <w:lang w:val="es-MX" w:eastAsia="en-US"/>
        </w:rPr>
        <w:t>la indemnización derivado de siniestro,</w:t>
      </w:r>
      <w:r w:rsidRPr="005871E6">
        <w:rPr>
          <w:rFonts w:eastAsia="Calibri" w:cs="Times New Roman"/>
          <w:iCs w:val="0"/>
          <w:szCs w:val="22"/>
          <w:lang w:val="es-MX" w:eastAsia="en-US"/>
        </w:rPr>
        <w:t xml:space="preserve"> el registro de aquellos bienes enajenables e inventariables, cuyo costo unitario de adquisición no sobrepasa 70 veces el valor diario de la Unidad de Medida y Actualización (UMA), y por los redondeos a cargo por concepto de pagos de facturas e impuestos, </w:t>
      </w:r>
      <w:r w:rsidRPr="005871E6">
        <w:rPr>
          <w:rFonts w:eastAsia="Calibri"/>
          <w:iCs w:val="0"/>
          <w:lang w:val="es-MX" w:eastAsia="en-US"/>
        </w:rPr>
        <w:t>al 31 de diciembre de 2023</w:t>
      </w:r>
      <w:r w:rsidRPr="005871E6">
        <w:rPr>
          <w:rFonts w:eastAsia="Calibri" w:cs="Times New Roman"/>
          <w:iCs w:val="0"/>
          <w:szCs w:val="22"/>
          <w:lang w:val="es-MX" w:eastAsia="en-US"/>
        </w:rPr>
        <w:t>.</w:t>
      </w:r>
    </w:p>
    <w:p w14:paraId="4A7628FD" w14:textId="77777777" w:rsidR="005871E6" w:rsidRPr="005871E6" w:rsidRDefault="005871E6" w:rsidP="005871E6">
      <w:pPr>
        <w:jc w:val="both"/>
        <w:outlineLvl w:val="0"/>
        <w:rPr>
          <w:rFonts w:eastAsia="Calibri" w:cs="Times New Roman"/>
          <w:iCs w:val="0"/>
          <w:szCs w:val="22"/>
          <w:lang w:val="es-MX" w:eastAsia="en-US"/>
        </w:rPr>
      </w:pPr>
    </w:p>
    <w:p w14:paraId="320F5E1C"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Este rubro asciende a un importe de 81</w:t>
      </w:r>
      <w:r w:rsidRPr="005871E6">
        <w:rPr>
          <w:rFonts w:eastAsia="Arial" w:cs="Times New Roman"/>
          <w:iCs w:val="0"/>
          <w:szCs w:val="22"/>
          <w:lang w:val="es-MX" w:eastAsia="en-US"/>
        </w:rPr>
        <w:t xml:space="preserve"> mil 184.4 </w:t>
      </w:r>
      <w:r w:rsidRPr="005871E6">
        <w:rPr>
          <w:rFonts w:eastAsia="Calibri" w:cs="Times New Roman"/>
          <w:iCs w:val="0"/>
          <w:szCs w:val="22"/>
          <w:lang w:val="es-MX" w:eastAsia="en-US"/>
        </w:rPr>
        <w:t>millones de pesos.</w:t>
      </w:r>
    </w:p>
    <w:p w14:paraId="129A16BD" w14:textId="77777777" w:rsidR="005871E6" w:rsidRPr="005871E6" w:rsidRDefault="005871E6" w:rsidP="005871E6">
      <w:pPr>
        <w:jc w:val="both"/>
        <w:outlineLvl w:val="0"/>
        <w:rPr>
          <w:rFonts w:eastAsia="Calibri" w:cs="Times New Roman"/>
          <w:iCs w:val="0"/>
          <w:szCs w:val="22"/>
          <w:lang w:val="es-MX" w:eastAsia="en-US"/>
        </w:rPr>
      </w:pPr>
    </w:p>
    <w:p w14:paraId="3C671DD6" w14:textId="77777777" w:rsidR="005871E6" w:rsidRPr="005871E6" w:rsidRDefault="005871E6" w:rsidP="005871E6">
      <w:pPr>
        <w:jc w:val="both"/>
        <w:rPr>
          <w:b/>
          <w:bCs/>
          <w:iCs w:val="0"/>
          <w:caps/>
        </w:rPr>
      </w:pPr>
      <w:r w:rsidRPr="005871E6">
        <w:rPr>
          <w:b/>
          <w:bCs/>
          <w:iCs w:val="0"/>
        </w:rPr>
        <w:t>Notas al estado de situación financiera</w:t>
      </w:r>
    </w:p>
    <w:p w14:paraId="5AF07807" w14:textId="77777777" w:rsidR="005871E6" w:rsidRPr="005871E6" w:rsidRDefault="005871E6" w:rsidP="005871E6">
      <w:pPr>
        <w:outlineLvl w:val="0"/>
        <w:rPr>
          <w:rFonts w:eastAsia="Calibri"/>
          <w:b/>
          <w:bCs/>
          <w:iCs w:val="0"/>
          <w:szCs w:val="22"/>
          <w:lang w:val="es-MX" w:eastAsia="en-US"/>
        </w:rPr>
      </w:pPr>
    </w:p>
    <w:p w14:paraId="563983DA" w14:textId="77777777" w:rsidR="005871E6" w:rsidRPr="005871E6" w:rsidRDefault="005871E6" w:rsidP="005871E6">
      <w:pPr>
        <w:jc w:val="both"/>
        <w:rPr>
          <w:rFonts w:eastAsia="Calibri"/>
          <w:b/>
          <w:bCs/>
          <w:iCs w:val="0"/>
        </w:rPr>
      </w:pPr>
      <w:r w:rsidRPr="005871E6">
        <w:rPr>
          <w:rFonts w:eastAsia="Calibri"/>
          <w:b/>
          <w:bCs/>
          <w:iCs w:val="0"/>
        </w:rPr>
        <w:t>Activo</w:t>
      </w:r>
    </w:p>
    <w:p w14:paraId="77841DD4" w14:textId="77777777" w:rsidR="005871E6" w:rsidRPr="005871E6" w:rsidRDefault="005871E6" w:rsidP="005871E6">
      <w:pPr>
        <w:jc w:val="both"/>
        <w:rPr>
          <w:rFonts w:eastAsia="Calibri"/>
          <w:iCs w:val="0"/>
          <w:lang w:val="es-MX" w:eastAsia="en-US"/>
        </w:rPr>
      </w:pPr>
    </w:p>
    <w:p w14:paraId="227953D7"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El activo se compone de los fondos, valores, derechos y bienes cuantificados en términos monetarios, los cuales controla y dispone el Poder Ejecutivo para la prestación de servicios públicos, este se integra como sigue:</w:t>
      </w:r>
    </w:p>
    <w:p w14:paraId="23922278" w14:textId="77777777" w:rsidR="005871E6" w:rsidRPr="005871E6" w:rsidRDefault="005871E6" w:rsidP="005871E6">
      <w:pPr>
        <w:jc w:val="both"/>
        <w:rPr>
          <w:rFonts w:eastAsia="Calibri"/>
          <w:b/>
          <w:bCs/>
          <w:iCs w:val="0"/>
        </w:rPr>
      </w:pPr>
    </w:p>
    <w:p w14:paraId="38411462" w14:textId="77777777" w:rsidR="005871E6" w:rsidRPr="005871E6" w:rsidRDefault="005871E6" w:rsidP="005871E6">
      <w:pPr>
        <w:jc w:val="both"/>
        <w:rPr>
          <w:rFonts w:eastAsia="Calibri"/>
          <w:b/>
          <w:bCs/>
          <w:iCs w:val="0"/>
        </w:rPr>
      </w:pPr>
      <w:r w:rsidRPr="005871E6">
        <w:rPr>
          <w:rFonts w:eastAsia="Calibri"/>
          <w:b/>
          <w:bCs/>
          <w:iCs w:val="0"/>
        </w:rPr>
        <w:t>Circulante</w:t>
      </w:r>
    </w:p>
    <w:p w14:paraId="33B7D5AF" w14:textId="77777777" w:rsidR="005871E6" w:rsidRPr="005871E6" w:rsidRDefault="005871E6" w:rsidP="005871E6">
      <w:pPr>
        <w:autoSpaceDE w:val="0"/>
        <w:autoSpaceDN w:val="0"/>
        <w:adjustRightInd w:val="0"/>
        <w:jc w:val="both"/>
        <w:rPr>
          <w:rFonts w:eastAsia="Calibri"/>
          <w:b/>
          <w:bCs/>
          <w:iCs w:val="0"/>
          <w:lang w:val="es-MX" w:eastAsia="en-US"/>
        </w:rPr>
      </w:pPr>
    </w:p>
    <w:p w14:paraId="2E8D6B80" w14:textId="77777777" w:rsidR="005871E6" w:rsidRPr="005871E6" w:rsidRDefault="005871E6" w:rsidP="005871E6">
      <w:pPr>
        <w:autoSpaceDE w:val="0"/>
        <w:autoSpaceDN w:val="0"/>
        <w:adjustRightInd w:val="0"/>
        <w:jc w:val="center"/>
        <w:rPr>
          <w:rFonts w:eastAsia="Calibri"/>
          <w:b/>
          <w:bCs/>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2DF5A89B" wp14:editId="44521016">
            <wp:extent cx="2527540" cy="2661434"/>
            <wp:effectExtent l="0" t="0" r="6350" b="571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717" cy="2661620"/>
                    </a:xfrm>
                    <a:prstGeom prst="rect">
                      <a:avLst/>
                    </a:prstGeom>
                    <a:noFill/>
                    <a:ln>
                      <a:noFill/>
                    </a:ln>
                  </pic:spPr>
                </pic:pic>
              </a:graphicData>
            </a:graphic>
          </wp:inline>
        </w:drawing>
      </w:r>
    </w:p>
    <w:p w14:paraId="0261C793" w14:textId="77777777" w:rsidR="005871E6" w:rsidRPr="005871E6" w:rsidRDefault="005871E6" w:rsidP="005871E6">
      <w:pPr>
        <w:jc w:val="both"/>
        <w:outlineLvl w:val="0"/>
        <w:rPr>
          <w:rFonts w:eastAsia="Calibri"/>
          <w:b/>
          <w:bCs/>
          <w:i/>
          <w:iCs w:val="0"/>
          <w:u w:val="single"/>
          <w:lang w:val="es-MX" w:eastAsia="en-US"/>
        </w:rPr>
      </w:pPr>
    </w:p>
    <w:p w14:paraId="7C31FD1C" w14:textId="77777777" w:rsidR="005871E6" w:rsidRPr="005871E6" w:rsidRDefault="005871E6" w:rsidP="005871E6">
      <w:pPr>
        <w:jc w:val="both"/>
        <w:outlineLvl w:val="0"/>
        <w:rPr>
          <w:rFonts w:eastAsia="Calibri"/>
          <w:b/>
          <w:bCs/>
          <w:i/>
          <w:iCs w:val="0"/>
          <w:u w:val="single"/>
          <w:lang w:val="es-MX" w:eastAsia="en-US"/>
        </w:rPr>
      </w:pPr>
    </w:p>
    <w:p w14:paraId="24C8098C" w14:textId="77777777" w:rsidR="005871E6" w:rsidRPr="005871E6" w:rsidRDefault="005871E6" w:rsidP="005871E6">
      <w:pPr>
        <w:jc w:val="both"/>
        <w:outlineLvl w:val="0"/>
        <w:rPr>
          <w:rFonts w:eastAsia="Calibri"/>
          <w:b/>
          <w:bCs/>
          <w:i/>
          <w:iCs w:val="0"/>
          <w:u w:val="single"/>
          <w:lang w:val="es-MX" w:eastAsia="en-US"/>
        </w:rPr>
      </w:pPr>
      <w:r w:rsidRPr="005871E6">
        <w:rPr>
          <w:rFonts w:eastAsia="Calibri"/>
          <w:b/>
          <w:bCs/>
          <w:i/>
          <w:iCs w:val="0"/>
          <w:u w:val="single"/>
          <w:lang w:val="es-MX" w:eastAsia="en-US"/>
        </w:rPr>
        <w:t>Efectivo y equivalentes</w:t>
      </w:r>
    </w:p>
    <w:p w14:paraId="2922F955" w14:textId="77777777" w:rsidR="005871E6" w:rsidRPr="005871E6" w:rsidRDefault="005871E6" w:rsidP="005871E6">
      <w:pPr>
        <w:jc w:val="both"/>
        <w:outlineLvl w:val="0"/>
        <w:rPr>
          <w:rFonts w:eastAsia="Calibri"/>
          <w:b/>
          <w:bCs/>
          <w:i/>
          <w:lang w:val="es-MX" w:eastAsia="en-US"/>
        </w:rPr>
      </w:pPr>
    </w:p>
    <w:p w14:paraId="3DC3F192"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 xml:space="preserve">El rubro de efectivo y equivalentes </w:t>
      </w:r>
      <w:r w:rsidRPr="005871E6">
        <w:rPr>
          <w:rFonts w:eastAsia="Calibri"/>
          <w:iCs w:val="0"/>
          <w:lang w:val="es-MX" w:eastAsia="en-US"/>
        </w:rPr>
        <w:t>al 31 de diciembre de 2023</w:t>
      </w:r>
      <w:r w:rsidRPr="005871E6">
        <w:rPr>
          <w:rFonts w:eastAsia="Calibri" w:cs="Times New Roman"/>
          <w:iCs w:val="0"/>
          <w:szCs w:val="22"/>
          <w:lang w:val="es-MX" w:eastAsia="en-US"/>
        </w:rPr>
        <w:t xml:space="preserve">, asciende a un monto de 13 mil 554.9 millones de pesos, y representa el 98.8 %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211730A7"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11B23C81"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También, se registra en este rubro lo siguiente:</w:t>
      </w:r>
    </w:p>
    <w:p w14:paraId="7DC7DF6D"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77D34C22" w14:textId="77777777" w:rsidR="005871E6" w:rsidRPr="005871E6" w:rsidRDefault="005871E6" w:rsidP="005871E6">
      <w:pPr>
        <w:numPr>
          <w:ilvl w:val="0"/>
          <w:numId w:val="2"/>
        </w:numPr>
        <w:spacing w:after="120"/>
        <w:ind w:left="357" w:hanging="357"/>
        <w:jc w:val="both"/>
        <w:rPr>
          <w:rFonts w:eastAsia="MS Mincho"/>
          <w:iCs w:val="0"/>
          <w:lang w:val="es-MX" w:eastAsia="es-MX"/>
        </w:rPr>
      </w:pPr>
      <w:r w:rsidRPr="005871E6">
        <w:rPr>
          <w:rFonts w:eastAsia="MS Mincho"/>
          <w:iCs w:val="0"/>
          <w:lang w:val="es-MX" w:eastAsia="es-MX"/>
        </w:rPr>
        <w:t>Los ingresos obtenidos en los centros locales recaudatorios por el pago de impuestos, derechos, productos, aprovechamientos, cuotas y aportaciones de seguridad social y por venta de bienes y prestación de servicios.</w:t>
      </w:r>
    </w:p>
    <w:p w14:paraId="001CB828" w14:textId="77777777" w:rsidR="005871E6" w:rsidRPr="005871E6" w:rsidRDefault="005871E6" w:rsidP="005871E6">
      <w:pPr>
        <w:numPr>
          <w:ilvl w:val="0"/>
          <w:numId w:val="2"/>
        </w:numPr>
        <w:spacing w:after="120"/>
        <w:ind w:left="357" w:hanging="357"/>
        <w:jc w:val="both"/>
        <w:rPr>
          <w:rFonts w:eastAsia="MS Mincho"/>
          <w:iCs w:val="0"/>
          <w:lang w:val="es-MX" w:eastAsia="es-MX"/>
        </w:rPr>
      </w:pPr>
      <w:r w:rsidRPr="005871E6">
        <w:rPr>
          <w:iCs w:val="0"/>
          <w:lang w:val="es-MX" w:eastAsia="es-MX"/>
        </w:rPr>
        <w:t>Los recursos colocados en inversiones en mesa de dinero.</w:t>
      </w:r>
    </w:p>
    <w:p w14:paraId="68D1771F" w14:textId="77777777" w:rsidR="005871E6" w:rsidRPr="005871E6" w:rsidRDefault="005871E6" w:rsidP="005871E6">
      <w:pPr>
        <w:numPr>
          <w:ilvl w:val="0"/>
          <w:numId w:val="2"/>
        </w:numPr>
        <w:spacing w:after="120"/>
        <w:ind w:left="357" w:hanging="357"/>
        <w:jc w:val="both"/>
        <w:rPr>
          <w:rFonts w:eastAsia="MS Mincho"/>
          <w:iCs w:val="0"/>
          <w:lang w:val="es-MX" w:eastAsia="es-MX"/>
        </w:rPr>
      </w:pPr>
      <w:r w:rsidRPr="005871E6">
        <w:rPr>
          <w:rFonts w:eastAsia="MS Mincho"/>
          <w:iCs w:val="0"/>
          <w:lang w:val="es-MX" w:eastAsia="es-MX"/>
        </w:rPr>
        <w:t>Los depósitos otorgados a terceros por el servicio de arrendamiento de instalaciones o equipos utilizados por los entes públicos.</w:t>
      </w:r>
    </w:p>
    <w:p w14:paraId="46D3E0FD" w14:textId="77777777" w:rsidR="005871E6" w:rsidRPr="005871E6" w:rsidRDefault="005871E6" w:rsidP="005871E6">
      <w:pPr>
        <w:numPr>
          <w:ilvl w:val="0"/>
          <w:numId w:val="2"/>
        </w:numPr>
        <w:spacing w:after="120"/>
        <w:ind w:left="357" w:hanging="357"/>
        <w:jc w:val="both"/>
        <w:rPr>
          <w:rFonts w:eastAsia="MS Mincho"/>
          <w:iCs w:val="0"/>
          <w:lang w:val="es-MX" w:eastAsia="es-MX"/>
        </w:rPr>
      </w:pPr>
      <w:r w:rsidRPr="005871E6">
        <w:rPr>
          <w:iCs w:val="0"/>
          <w:lang w:val="es-MX" w:eastAsia="es-MX"/>
        </w:rPr>
        <w:t>Los rendimientos con recursos por ingresos de libre disposición y por transferencias federales etiquetadas.</w:t>
      </w:r>
    </w:p>
    <w:p w14:paraId="496B3462"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30C571B6"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lastRenderedPageBreak/>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w:t>
      </w:r>
      <w:r w:rsidRPr="005871E6">
        <w:rPr>
          <w:rFonts w:eastAsia="Calibri"/>
          <w:iCs w:val="0"/>
          <w:lang w:val="es-MX" w:eastAsia="en-US"/>
        </w:rPr>
        <w:t>al 31 de diciembre de 2023</w:t>
      </w:r>
      <w:r w:rsidRPr="005871E6">
        <w:rPr>
          <w:rFonts w:eastAsia="Calibri" w:cs="Times New Roman"/>
          <w:iCs w:val="0"/>
          <w:szCs w:val="22"/>
          <w:lang w:val="es-MX" w:eastAsia="en-US"/>
        </w:rPr>
        <w:t xml:space="preserve"> y que incide en el patrimonio del Poder Ejecutivo. </w:t>
      </w:r>
    </w:p>
    <w:p w14:paraId="21A8325A" w14:textId="77777777" w:rsidR="005871E6" w:rsidRPr="005871E6" w:rsidRDefault="005871E6" w:rsidP="005871E6">
      <w:pPr>
        <w:autoSpaceDE w:val="0"/>
        <w:autoSpaceDN w:val="0"/>
        <w:adjustRightInd w:val="0"/>
        <w:jc w:val="both"/>
        <w:rPr>
          <w:rFonts w:eastAsia="Calibri"/>
          <w:iCs w:val="0"/>
          <w:lang w:val="es-MX" w:eastAsia="en-US"/>
        </w:rPr>
      </w:pPr>
    </w:p>
    <w:p w14:paraId="4CA07B5D" w14:textId="77777777" w:rsidR="005871E6" w:rsidRPr="005871E6" w:rsidRDefault="005871E6" w:rsidP="005871E6">
      <w:pPr>
        <w:autoSpaceDE w:val="0"/>
        <w:autoSpaceDN w:val="0"/>
        <w:adjustRightInd w:val="0"/>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1B3FE44D" wp14:editId="7D261C4F">
            <wp:extent cx="4374515" cy="207772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4515" cy="2077720"/>
                    </a:xfrm>
                    <a:prstGeom prst="rect">
                      <a:avLst/>
                    </a:prstGeom>
                    <a:noFill/>
                    <a:ln>
                      <a:noFill/>
                    </a:ln>
                  </pic:spPr>
                </pic:pic>
              </a:graphicData>
            </a:graphic>
          </wp:inline>
        </w:drawing>
      </w:r>
    </w:p>
    <w:p w14:paraId="43A9825D" w14:textId="77777777" w:rsidR="005871E6" w:rsidRPr="005871E6" w:rsidRDefault="005871E6" w:rsidP="005871E6">
      <w:pPr>
        <w:autoSpaceDE w:val="0"/>
        <w:autoSpaceDN w:val="0"/>
        <w:adjustRightInd w:val="0"/>
        <w:jc w:val="both"/>
        <w:rPr>
          <w:rFonts w:eastAsia="Calibri"/>
          <w:b/>
          <w:i/>
          <w:iCs w:val="0"/>
          <w:lang w:val="es-MX" w:eastAsia="en-US"/>
        </w:rPr>
      </w:pPr>
    </w:p>
    <w:p w14:paraId="58FB12FC" w14:textId="77777777" w:rsidR="005871E6" w:rsidRPr="005871E6" w:rsidRDefault="005871E6" w:rsidP="005871E6">
      <w:pPr>
        <w:autoSpaceDE w:val="0"/>
        <w:autoSpaceDN w:val="0"/>
        <w:adjustRightInd w:val="0"/>
        <w:jc w:val="both"/>
        <w:rPr>
          <w:rFonts w:eastAsia="Calibri"/>
          <w:b/>
          <w:i/>
          <w:iCs w:val="0"/>
          <w:lang w:val="es-MX" w:eastAsia="en-US"/>
        </w:rPr>
      </w:pPr>
    </w:p>
    <w:p w14:paraId="33142849" w14:textId="77777777" w:rsidR="005871E6" w:rsidRPr="005871E6" w:rsidRDefault="005871E6" w:rsidP="005871E6">
      <w:pPr>
        <w:jc w:val="both"/>
        <w:outlineLvl w:val="0"/>
        <w:rPr>
          <w:rFonts w:eastAsia="Calibri"/>
          <w:b/>
          <w:bCs/>
          <w:i/>
          <w:iCs w:val="0"/>
          <w:u w:val="single"/>
          <w:lang w:val="es-MX" w:eastAsia="en-US"/>
        </w:rPr>
      </w:pPr>
      <w:r w:rsidRPr="005871E6">
        <w:rPr>
          <w:rFonts w:eastAsia="Calibri"/>
          <w:b/>
          <w:bCs/>
          <w:i/>
          <w:iCs w:val="0"/>
          <w:u w:val="single"/>
          <w:lang w:val="es-MX" w:eastAsia="en-US"/>
        </w:rPr>
        <w:t>Derechos a recibir efectivo o equivalentes</w:t>
      </w:r>
    </w:p>
    <w:p w14:paraId="275A5116" w14:textId="77777777" w:rsidR="005871E6" w:rsidRPr="005871E6" w:rsidRDefault="005871E6" w:rsidP="005871E6">
      <w:pPr>
        <w:autoSpaceDE w:val="0"/>
        <w:autoSpaceDN w:val="0"/>
        <w:adjustRightInd w:val="0"/>
        <w:jc w:val="both"/>
        <w:rPr>
          <w:rFonts w:eastAsia="Calibri"/>
          <w:b/>
          <w:iCs w:val="0"/>
          <w:lang w:val="es-MX" w:eastAsia="en-US"/>
        </w:rPr>
      </w:pPr>
    </w:p>
    <w:p w14:paraId="4EE5874B"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 xml:space="preserve">Al </w:t>
      </w:r>
      <w:r w:rsidRPr="005871E6">
        <w:rPr>
          <w:rFonts w:eastAsia="Calibri"/>
          <w:iCs w:val="0"/>
          <w:lang w:val="es-MX" w:eastAsia="en-US"/>
        </w:rPr>
        <w:t>31 de diciembre de 2023</w:t>
      </w:r>
      <w:r w:rsidRPr="005871E6">
        <w:rPr>
          <w:rFonts w:eastAsia="Calibri" w:cs="Times New Roman"/>
          <w:iCs w:val="0"/>
          <w:szCs w:val="22"/>
          <w:lang w:val="es-MX" w:eastAsia="en-US"/>
        </w:rPr>
        <w:t>, el rubro de derechos a recibir efectivo o equivalentes, se compone por:</w:t>
      </w:r>
    </w:p>
    <w:p w14:paraId="56841AF7"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250B63F4"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 xml:space="preserve">El manejo de los recursos financieros del Fondo de Aportaciones para la Seguridad Pública (FASP) </w:t>
      </w:r>
      <w:r w:rsidRPr="005871E6">
        <w:rPr>
          <w:rFonts w:eastAsia="Calibri"/>
          <w:iCs w:val="0"/>
          <w:lang w:val="es-MX" w:eastAsia="en-US"/>
        </w:rPr>
        <w:t xml:space="preserve">y </w:t>
      </w:r>
      <w:proofErr w:type="gramStart"/>
      <w:r w:rsidRPr="005871E6">
        <w:rPr>
          <w:rFonts w:eastAsia="Calibri"/>
          <w:iCs w:val="0"/>
          <w:lang w:val="es-MX" w:eastAsia="en-US"/>
        </w:rPr>
        <w:t>del  Fondo</w:t>
      </w:r>
      <w:proofErr w:type="gramEnd"/>
      <w:r w:rsidRPr="005871E6">
        <w:rPr>
          <w:rFonts w:eastAsia="Calibri"/>
          <w:iCs w:val="0"/>
          <w:lang w:val="es-MX" w:eastAsia="en-US"/>
        </w:rPr>
        <w:t xml:space="preserve"> para el Fortalecimiento de las Instituciones de Seguridad Pública (FOFISP) establecido en el lineamiento aplicable,</w:t>
      </w:r>
      <w:r w:rsidRPr="005871E6">
        <w:rPr>
          <w:rFonts w:eastAsia="Arial" w:cs="Times New Roman"/>
          <w:iCs w:val="0"/>
          <w:szCs w:val="22"/>
          <w:lang w:val="es-MX" w:eastAsia="en-US"/>
        </w:rPr>
        <w:t xml:space="preserve"> así como, el subsidio al empleo y los recursos por embargo a cuentas bancarias derivado de laudos, pendientes de recuperar.</w:t>
      </w:r>
    </w:p>
    <w:p w14:paraId="41064289" w14:textId="77777777" w:rsidR="005871E6" w:rsidRPr="005871E6" w:rsidRDefault="005871E6" w:rsidP="005871E6">
      <w:pPr>
        <w:jc w:val="both"/>
        <w:rPr>
          <w:rFonts w:eastAsia="Arial" w:cs="Times New Roman"/>
          <w:iCs w:val="0"/>
          <w:szCs w:val="22"/>
          <w:lang w:val="es-MX" w:eastAsia="en-US"/>
        </w:rPr>
      </w:pPr>
    </w:p>
    <w:p w14:paraId="283352C5" w14:textId="77777777" w:rsidR="005871E6" w:rsidRPr="005871E6" w:rsidRDefault="005871E6" w:rsidP="005871E6">
      <w:pPr>
        <w:autoSpaceDE w:val="0"/>
        <w:autoSpaceDN w:val="0"/>
        <w:adjustRightInd w:val="0"/>
        <w:jc w:val="both"/>
        <w:rPr>
          <w:rFonts w:eastAsia="Arial" w:cs="Times New Roman"/>
          <w:iCs w:val="0"/>
          <w:szCs w:val="22"/>
          <w:lang w:val="es-MX" w:eastAsia="en-US"/>
        </w:rPr>
      </w:pPr>
      <w:r w:rsidRPr="005871E6">
        <w:rPr>
          <w:rFonts w:eastAsia="Arial" w:cs="Times New Roman"/>
          <w:iCs w:val="0"/>
          <w:szCs w:val="22"/>
          <w:lang w:val="es-MX" w:eastAsia="en-US"/>
        </w:rPr>
        <w:t xml:space="preserve">También, se encuentran los descuentos realizados a la participación federal por concepto de adeudos al Instituto de Seguridad y Servicios Sociales de los Trabajadores del Estado (ISSSTE), así </w:t>
      </w:r>
      <w:proofErr w:type="gramStart"/>
      <w:r w:rsidRPr="005871E6">
        <w:rPr>
          <w:rFonts w:eastAsia="Arial" w:cs="Times New Roman"/>
          <w:iCs w:val="0"/>
          <w:szCs w:val="22"/>
          <w:lang w:val="es-MX" w:eastAsia="en-US"/>
        </w:rPr>
        <w:t>como,  los</w:t>
      </w:r>
      <w:proofErr w:type="gramEnd"/>
      <w:r w:rsidRPr="005871E6">
        <w:rPr>
          <w:rFonts w:eastAsia="Arial" w:cs="Times New Roman"/>
          <w:iCs w:val="0"/>
          <w:szCs w:val="22"/>
          <w:lang w:val="es-MX" w:eastAsia="en-US"/>
        </w:rPr>
        <w:t xml:space="preserve"> recursos del Impuesto Sobre Nóminas (ISN) por regularizar, deudores morosos por gastos a comprobar, deudores por responsabilidades, depósitos indebidos, cargos bancarios por aclarar y los ingresos por recuperar.</w:t>
      </w:r>
    </w:p>
    <w:p w14:paraId="53FB109A"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61B8D742"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En su totalidad este rubro asciende a 46.9 millones de pesos y representa el 0.3 % del total del activo circulante.</w:t>
      </w:r>
    </w:p>
    <w:p w14:paraId="0B26EDB9" w14:textId="77777777" w:rsidR="005871E6" w:rsidRPr="005871E6" w:rsidRDefault="005871E6" w:rsidP="005871E6">
      <w:pPr>
        <w:autoSpaceDE w:val="0"/>
        <w:autoSpaceDN w:val="0"/>
        <w:adjustRightInd w:val="0"/>
        <w:jc w:val="both"/>
        <w:rPr>
          <w:rFonts w:eastAsia="Calibri"/>
          <w:iCs w:val="0"/>
          <w:lang w:val="es-MX" w:eastAsia="en-US"/>
        </w:rPr>
      </w:pPr>
    </w:p>
    <w:p w14:paraId="6F7A9783" w14:textId="77777777" w:rsidR="005871E6" w:rsidRPr="005871E6" w:rsidRDefault="005871E6" w:rsidP="005871E6">
      <w:pPr>
        <w:autoSpaceDE w:val="0"/>
        <w:autoSpaceDN w:val="0"/>
        <w:adjustRightInd w:val="0"/>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3A1907B3" wp14:editId="6D492163">
            <wp:extent cx="4374515" cy="150685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4515" cy="1506855"/>
                    </a:xfrm>
                    <a:prstGeom prst="rect">
                      <a:avLst/>
                    </a:prstGeom>
                    <a:noFill/>
                    <a:ln>
                      <a:noFill/>
                    </a:ln>
                  </pic:spPr>
                </pic:pic>
              </a:graphicData>
            </a:graphic>
          </wp:inline>
        </w:drawing>
      </w:r>
    </w:p>
    <w:p w14:paraId="4D137D77" w14:textId="77777777" w:rsidR="005871E6" w:rsidRPr="005871E6" w:rsidRDefault="005871E6" w:rsidP="005871E6">
      <w:pPr>
        <w:autoSpaceDE w:val="0"/>
        <w:autoSpaceDN w:val="0"/>
        <w:adjustRightInd w:val="0"/>
        <w:jc w:val="both"/>
        <w:rPr>
          <w:rFonts w:eastAsia="Calibri"/>
          <w:iCs w:val="0"/>
          <w:lang w:val="es-MX" w:eastAsia="en-US"/>
        </w:rPr>
      </w:pPr>
    </w:p>
    <w:p w14:paraId="7FC12840" w14:textId="77777777" w:rsidR="005871E6" w:rsidRPr="005871E6" w:rsidRDefault="005871E6" w:rsidP="005871E6">
      <w:pPr>
        <w:autoSpaceDE w:val="0"/>
        <w:autoSpaceDN w:val="0"/>
        <w:adjustRightInd w:val="0"/>
        <w:jc w:val="both"/>
        <w:rPr>
          <w:rFonts w:eastAsia="Calibri"/>
          <w:iCs w:val="0"/>
          <w:lang w:val="es-MX" w:eastAsia="en-US"/>
        </w:rPr>
      </w:pPr>
    </w:p>
    <w:p w14:paraId="30322047" w14:textId="77777777" w:rsidR="005871E6" w:rsidRPr="005871E6" w:rsidRDefault="005871E6" w:rsidP="005871E6">
      <w:pPr>
        <w:jc w:val="both"/>
        <w:outlineLvl w:val="0"/>
        <w:rPr>
          <w:rFonts w:eastAsia="Calibri"/>
          <w:b/>
          <w:bCs/>
          <w:i/>
          <w:iCs w:val="0"/>
          <w:u w:val="single"/>
          <w:lang w:val="es-MX" w:eastAsia="en-US"/>
        </w:rPr>
      </w:pPr>
      <w:r w:rsidRPr="005871E6">
        <w:rPr>
          <w:rFonts w:eastAsia="Calibri"/>
          <w:b/>
          <w:bCs/>
          <w:i/>
          <w:iCs w:val="0"/>
          <w:u w:val="single"/>
          <w:lang w:val="es-MX" w:eastAsia="en-US"/>
        </w:rPr>
        <w:t>Derechos a Recibir Bienes o Servicios</w:t>
      </w:r>
    </w:p>
    <w:p w14:paraId="0E0D158B" w14:textId="77777777" w:rsidR="005871E6" w:rsidRPr="005871E6" w:rsidRDefault="005871E6" w:rsidP="005871E6">
      <w:pPr>
        <w:outlineLvl w:val="0"/>
        <w:rPr>
          <w:rFonts w:eastAsia="Calibri" w:cs="Times New Roman"/>
          <w:b/>
          <w:bCs/>
          <w:i/>
          <w:szCs w:val="22"/>
          <w:lang w:val="es-MX" w:eastAsia="en-US"/>
        </w:rPr>
      </w:pPr>
    </w:p>
    <w:p w14:paraId="27002F7E"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 xml:space="preserve">El saldo de este rubro por 5.4 millones de pesos, de los derechos a recibir bienes o servicios, corresponde a los a los anticipos otorgados a contratistas para la ejecución de obras en proceso, en bienes propios y en bienes de dominio público del Poder Ejecutivo, </w:t>
      </w:r>
      <w:r w:rsidRPr="005871E6">
        <w:rPr>
          <w:rFonts w:eastAsia="Calibri"/>
          <w:iCs w:val="0"/>
          <w:lang w:val="es-MX" w:eastAsia="en-US"/>
        </w:rPr>
        <w:t>al 31 de diciembre de 2023.</w:t>
      </w:r>
      <w:r w:rsidRPr="005871E6">
        <w:rPr>
          <w:rFonts w:eastAsia="Calibri" w:cs="Times New Roman"/>
          <w:iCs w:val="0"/>
          <w:szCs w:val="22"/>
          <w:lang w:val="es-MX" w:eastAsia="en-US"/>
        </w:rPr>
        <w:t xml:space="preserve"> </w:t>
      </w:r>
    </w:p>
    <w:p w14:paraId="4D2ABEE1" w14:textId="77777777" w:rsidR="005871E6" w:rsidRPr="005871E6" w:rsidRDefault="005871E6" w:rsidP="005871E6">
      <w:pPr>
        <w:autoSpaceDE w:val="0"/>
        <w:autoSpaceDN w:val="0"/>
        <w:adjustRightInd w:val="0"/>
        <w:rPr>
          <w:rFonts w:eastAsia="Calibri" w:cs="Times New Roman"/>
          <w:iCs w:val="0"/>
          <w:szCs w:val="22"/>
          <w:lang w:val="es-MX" w:eastAsia="en-US"/>
        </w:rPr>
      </w:pPr>
    </w:p>
    <w:p w14:paraId="7BE989DD" w14:textId="77777777" w:rsidR="005871E6" w:rsidRPr="005871E6" w:rsidRDefault="005871E6" w:rsidP="005871E6">
      <w:pPr>
        <w:autoSpaceDE w:val="0"/>
        <w:autoSpaceDN w:val="0"/>
        <w:adjustRightInd w:val="0"/>
        <w:rPr>
          <w:rFonts w:eastAsia="Calibri" w:cs="Times New Roman"/>
          <w:iCs w:val="0"/>
          <w:szCs w:val="22"/>
          <w:lang w:val="es-MX" w:eastAsia="en-US"/>
        </w:rPr>
      </w:pPr>
      <w:r w:rsidRPr="005871E6">
        <w:rPr>
          <w:rFonts w:eastAsia="Calibri" w:cs="Times New Roman"/>
          <w:iCs w:val="0"/>
          <w:szCs w:val="22"/>
          <w:lang w:val="es-MX" w:eastAsia="en-US"/>
        </w:rPr>
        <w:t>Respecto al total del activo circulante representa el 0.1 %.</w:t>
      </w:r>
    </w:p>
    <w:p w14:paraId="495AD21B" w14:textId="77777777" w:rsidR="005871E6" w:rsidRPr="005871E6" w:rsidRDefault="005871E6" w:rsidP="005871E6">
      <w:pPr>
        <w:autoSpaceDE w:val="0"/>
        <w:autoSpaceDN w:val="0"/>
        <w:adjustRightInd w:val="0"/>
        <w:rPr>
          <w:rFonts w:eastAsia="Calibri" w:cs="Times New Roman"/>
          <w:iCs w:val="0"/>
          <w:szCs w:val="22"/>
          <w:lang w:val="es-MX" w:eastAsia="en-US"/>
        </w:rPr>
      </w:pPr>
    </w:p>
    <w:p w14:paraId="3C3B2229" w14:textId="77777777" w:rsidR="005871E6" w:rsidRPr="005871E6" w:rsidRDefault="005871E6" w:rsidP="005871E6">
      <w:pPr>
        <w:jc w:val="center"/>
        <w:outlineLvl w:val="0"/>
        <w:rPr>
          <w:rFonts w:eastAsia="Calibri" w:cs="Times New Roman"/>
          <w:b/>
          <w:bCs/>
          <w:i/>
          <w:iCs w:val="0"/>
          <w:szCs w:val="22"/>
          <w:lang w:val="es-MX" w:eastAsia="en-US"/>
        </w:rPr>
      </w:pPr>
      <w:r w:rsidRPr="005871E6">
        <w:rPr>
          <w:rFonts w:ascii="Calibri" w:eastAsia="Calibri" w:hAnsi="Calibri" w:cs="Times New Roman"/>
          <w:iCs w:val="0"/>
          <w:noProof/>
          <w:sz w:val="22"/>
          <w:szCs w:val="22"/>
          <w:lang w:val="es-MX" w:eastAsia="es-MX"/>
        </w:rPr>
        <w:lastRenderedPageBreak/>
        <w:drawing>
          <wp:inline distT="0" distB="0" distL="0" distR="0" wp14:anchorId="2992B81F" wp14:editId="7CAE3920">
            <wp:extent cx="4374515" cy="1126490"/>
            <wp:effectExtent l="0" t="0" r="698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439A5C41" w14:textId="77777777" w:rsidR="005871E6" w:rsidRPr="005871E6" w:rsidRDefault="005871E6" w:rsidP="005871E6">
      <w:pPr>
        <w:rPr>
          <w:rFonts w:eastAsia="Calibri"/>
          <w:b/>
          <w:i/>
          <w:iCs w:val="0"/>
          <w:lang w:val="es-MX" w:eastAsia="en-US"/>
        </w:rPr>
      </w:pPr>
    </w:p>
    <w:p w14:paraId="13D20FE5" w14:textId="77777777" w:rsidR="005871E6" w:rsidRPr="005871E6" w:rsidRDefault="005871E6" w:rsidP="005871E6">
      <w:pPr>
        <w:rPr>
          <w:rFonts w:eastAsia="Calibri"/>
          <w:b/>
          <w:i/>
          <w:iCs w:val="0"/>
          <w:lang w:val="es-MX" w:eastAsia="en-US"/>
        </w:rPr>
      </w:pPr>
    </w:p>
    <w:p w14:paraId="7CB87557" w14:textId="77777777" w:rsidR="005871E6" w:rsidRPr="005871E6" w:rsidRDefault="005871E6" w:rsidP="005871E6">
      <w:pPr>
        <w:autoSpaceDE w:val="0"/>
        <w:autoSpaceDN w:val="0"/>
        <w:adjustRightInd w:val="0"/>
        <w:jc w:val="both"/>
        <w:rPr>
          <w:rFonts w:eastAsia="Calibri"/>
          <w:b/>
          <w:i/>
          <w:iCs w:val="0"/>
          <w:u w:val="single"/>
          <w:lang w:val="es-MX" w:eastAsia="en-US"/>
        </w:rPr>
      </w:pPr>
      <w:r w:rsidRPr="005871E6">
        <w:rPr>
          <w:rFonts w:eastAsia="Calibri"/>
          <w:b/>
          <w:i/>
          <w:iCs w:val="0"/>
          <w:u w:val="single"/>
          <w:lang w:val="es-MX" w:eastAsia="en-US"/>
        </w:rPr>
        <w:t>Almacenes</w:t>
      </w:r>
    </w:p>
    <w:p w14:paraId="4B7A90CD" w14:textId="77777777" w:rsidR="005871E6" w:rsidRPr="005871E6" w:rsidRDefault="005871E6" w:rsidP="005871E6">
      <w:pPr>
        <w:autoSpaceDE w:val="0"/>
        <w:autoSpaceDN w:val="0"/>
        <w:adjustRightInd w:val="0"/>
        <w:jc w:val="both"/>
        <w:rPr>
          <w:rFonts w:eastAsia="Calibri"/>
          <w:b/>
          <w:i/>
          <w:iCs w:val="0"/>
          <w:lang w:val="es-MX" w:eastAsia="en-US"/>
        </w:rPr>
      </w:pPr>
    </w:p>
    <w:p w14:paraId="3811EE9A" w14:textId="77777777" w:rsidR="005871E6" w:rsidRPr="005871E6" w:rsidRDefault="005871E6" w:rsidP="005871E6">
      <w:pPr>
        <w:autoSpaceDE w:val="0"/>
        <w:autoSpaceDN w:val="0"/>
        <w:adjustRightInd w:val="0"/>
        <w:jc w:val="both"/>
        <w:rPr>
          <w:rFonts w:eastAsia="Calibri" w:cs="Times New Roman"/>
          <w:iCs w:val="0"/>
          <w:szCs w:val="22"/>
          <w:lang w:val="es-MX" w:eastAsia="es-MX"/>
        </w:rPr>
      </w:pPr>
      <w:r w:rsidRPr="005871E6">
        <w:rPr>
          <w:rFonts w:eastAsia="Calibri" w:cs="Times New Roman"/>
          <w:iCs w:val="0"/>
          <w:szCs w:val="22"/>
          <w:lang w:val="es-MX" w:eastAsia="es-MX"/>
        </w:rPr>
        <w:t xml:space="preserve">El rubro de almacenes asciende a 109.0 millones de pesos y representa el 0.8 % del total del activo circulante, y refleja la existencia física de consumibles que se tienen en los almacenes </w:t>
      </w:r>
      <w:r w:rsidRPr="005871E6">
        <w:rPr>
          <w:rFonts w:eastAsia="Calibri"/>
          <w:iCs w:val="0"/>
          <w:lang w:val="es-MX" w:eastAsia="en-US"/>
        </w:rPr>
        <w:t>al 31 de diciembre de 2023</w:t>
      </w:r>
      <w:r w:rsidRPr="005871E6">
        <w:rPr>
          <w:rFonts w:eastAsia="Calibri" w:cs="Times New Roman"/>
          <w:iCs w:val="0"/>
          <w:szCs w:val="22"/>
          <w:lang w:val="es-MX"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y artículos deportivos.</w:t>
      </w:r>
    </w:p>
    <w:p w14:paraId="22FB5387" w14:textId="77777777" w:rsidR="005871E6" w:rsidRPr="005871E6" w:rsidRDefault="005871E6" w:rsidP="005871E6">
      <w:pPr>
        <w:autoSpaceDE w:val="0"/>
        <w:autoSpaceDN w:val="0"/>
        <w:adjustRightInd w:val="0"/>
        <w:jc w:val="both"/>
        <w:rPr>
          <w:rFonts w:eastAsia="Calibri"/>
          <w:iCs w:val="0"/>
          <w:lang w:val="es-MX" w:eastAsia="es-MX"/>
        </w:rPr>
      </w:pPr>
    </w:p>
    <w:p w14:paraId="1EC023C2" w14:textId="77777777" w:rsidR="005871E6" w:rsidRPr="005871E6" w:rsidRDefault="005871E6" w:rsidP="005871E6">
      <w:pPr>
        <w:autoSpaceDE w:val="0"/>
        <w:autoSpaceDN w:val="0"/>
        <w:adjustRightInd w:val="0"/>
        <w:jc w:val="center"/>
        <w:rPr>
          <w:rFonts w:eastAsia="Calibri"/>
          <w:iCs w:val="0"/>
          <w:lang w:val="es-MX" w:eastAsia="es-MX"/>
        </w:rPr>
      </w:pPr>
      <w:r w:rsidRPr="005871E6">
        <w:rPr>
          <w:rFonts w:ascii="Calibri" w:eastAsia="Calibri" w:hAnsi="Calibri" w:cs="Times New Roman"/>
          <w:iCs w:val="0"/>
          <w:noProof/>
          <w:sz w:val="22"/>
          <w:szCs w:val="22"/>
          <w:lang w:val="es-MX" w:eastAsia="es-MX"/>
        </w:rPr>
        <w:drawing>
          <wp:inline distT="0" distB="0" distL="0" distR="0" wp14:anchorId="42D285D9" wp14:editId="2165AE2D">
            <wp:extent cx="4374515" cy="1126490"/>
            <wp:effectExtent l="0" t="0" r="698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4C28886A" w14:textId="77777777" w:rsidR="005871E6" w:rsidRPr="005871E6" w:rsidRDefault="005871E6" w:rsidP="005871E6">
      <w:pPr>
        <w:autoSpaceDE w:val="0"/>
        <w:autoSpaceDN w:val="0"/>
        <w:adjustRightInd w:val="0"/>
        <w:jc w:val="both"/>
        <w:rPr>
          <w:rFonts w:eastAsia="Calibri"/>
          <w:iCs w:val="0"/>
          <w:lang w:val="es-MX" w:eastAsia="en-US"/>
        </w:rPr>
      </w:pPr>
    </w:p>
    <w:p w14:paraId="4A063A86" w14:textId="77777777" w:rsidR="005871E6" w:rsidRPr="005871E6" w:rsidRDefault="005871E6" w:rsidP="005871E6">
      <w:pPr>
        <w:autoSpaceDE w:val="0"/>
        <w:autoSpaceDN w:val="0"/>
        <w:adjustRightInd w:val="0"/>
        <w:jc w:val="both"/>
        <w:rPr>
          <w:rFonts w:eastAsia="Calibri"/>
          <w:iCs w:val="0"/>
          <w:lang w:val="es-MX" w:eastAsia="en-US"/>
        </w:rPr>
      </w:pPr>
    </w:p>
    <w:p w14:paraId="0853AF77" w14:textId="77777777" w:rsidR="005871E6" w:rsidRPr="005871E6" w:rsidRDefault="005871E6" w:rsidP="005871E6">
      <w:pPr>
        <w:jc w:val="both"/>
        <w:rPr>
          <w:rFonts w:eastAsia="Calibri"/>
          <w:b/>
          <w:bCs/>
          <w:iCs w:val="0"/>
        </w:rPr>
      </w:pPr>
      <w:r w:rsidRPr="005871E6">
        <w:rPr>
          <w:rFonts w:eastAsia="Calibri"/>
          <w:b/>
          <w:bCs/>
          <w:iCs w:val="0"/>
        </w:rPr>
        <w:t>No circulante</w:t>
      </w:r>
    </w:p>
    <w:p w14:paraId="0D7F1903" w14:textId="77777777" w:rsidR="005871E6" w:rsidRPr="005871E6" w:rsidRDefault="005871E6" w:rsidP="005871E6">
      <w:pPr>
        <w:autoSpaceDE w:val="0"/>
        <w:autoSpaceDN w:val="0"/>
        <w:adjustRightInd w:val="0"/>
        <w:rPr>
          <w:rFonts w:eastAsia="Calibri"/>
          <w:b/>
          <w:bCs/>
          <w:iCs w:val="0"/>
          <w:lang w:val="es-MX" w:eastAsia="en-US"/>
        </w:rPr>
      </w:pPr>
    </w:p>
    <w:p w14:paraId="5FEF4514" w14:textId="77777777" w:rsidR="005871E6" w:rsidRPr="005871E6" w:rsidRDefault="005871E6" w:rsidP="005871E6">
      <w:pPr>
        <w:autoSpaceDE w:val="0"/>
        <w:autoSpaceDN w:val="0"/>
        <w:adjustRightInd w:val="0"/>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54D7ADBE" wp14:editId="23546DCF">
            <wp:extent cx="4503969" cy="43243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19605" cy="4339362"/>
                    </a:xfrm>
                    <a:prstGeom prst="rect">
                      <a:avLst/>
                    </a:prstGeom>
                    <a:noFill/>
                    <a:ln>
                      <a:noFill/>
                    </a:ln>
                  </pic:spPr>
                </pic:pic>
              </a:graphicData>
            </a:graphic>
          </wp:inline>
        </w:drawing>
      </w:r>
    </w:p>
    <w:p w14:paraId="23C17730" w14:textId="77777777" w:rsidR="005871E6" w:rsidRPr="005871E6" w:rsidRDefault="005871E6" w:rsidP="005871E6">
      <w:pPr>
        <w:autoSpaceDE w:val="0"/>
        <w:autoSpaceDN w:val="0"/>
        <w:adjustRightInd w:val="0"/>
        <w:jc w:val="both"/>
        <w:rPr>
          <w:rFonts w:eastAsia="Calibri"/>
          <w:b/>
          <w:bCs/>
          <w:i/>
          <w:u w:val="single"/>
          <w:lang w:val="es-MX" w:eastAsia="en-US"/>
        </w:rPr>
      </w:pPr>
      <w:r w:rsidRPr="005871E6">
        <w:rPr>
          <w:rFonts w:eastAsia="Calibri"/>
          <w:b/>
          <w:bCs/>
          <w:i/>
          <w:iCs w:val="0"/>
          <w:u w:val="single"/>
          <w:lang w:val="es-MX" w:eastAsia="en-US"/>
        </w:rPr>
        <w:lastRenderedPageBreak/>
        <w:t>Inversiones financieras a largo plazo</w:t>
      </w:r>
    </w:p>
    <w:p w14:paraId="50061EF0" w14:textId="77777777" w:rsidR="005871E6" w:rsidRPr="005871E6" w:rsidRDefault="005871E6" w:rsidP="005871E6">
      <w:pPr>
        <w:jc w:val="both"/>
        <w:rPr>
          <w:rFonts w:eastAsia="Calibri"/>
          <w:iCs w:val="0"/>
          <w:lang w:val="es-MX" w:eastAsia="en-US"/>
        </w:rPr>
      </w:pPr>
    </w:p>
    <w:p w14:paraId="15DDC75D"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 xml:space="preserve">El saldo </w:t>
      </w:r>
      <w:proofErr w:type="gramStart"/>
      <w:r w:rsidRPr="005871E6">
        <w:rPr>
          <w:rFonts w:eastAsia="Calibri" w:cs="Times New Roman"/>
          <w:iCs w:val="0"/>
          <w:szCs w:val="22"/>
          <w:lang w:val="es-MX" w:eastAsia="en-US"/>
        </w:rPr>
        <w:t xml:space="preserve">por  </w:t>
      </w:r>
      <w:r w:rsidRPr="005871E6">
        <w:rPr>
          <w:rFonts w:eastAsia="Calibri"/>
          <w:iCs w:val="0"/>
          <w:lang w:val="es-MX" w:eastAsia="en-US"/>
        </w:rPr>
        <w:t>983.0</w:t>
      </w:r>
      <w:proofErr w:type="gramEnd"/>
      <w:r w:rsidRPr="005871E6">
        <w:rPr>
          <w:rFonts w:eastAsia="Calibri"/>
          <w:iCs w:val="0"/>
          <w:lang w:val="es-MX" w:eastAsia="en-US"/>
        </w:rPr>
        <w:t xml:space="preserve"> </w:t>
      </w:r>
      <w:r w:rsidRPr="005871E6">
        <w:rPr>
          <w:rFonts w:eastAsia="Calibri" w:cs="Times New Roman"/>
          <w:iCs w:val="0"/>
          <w:szCs w:val="22"/>
          <w:lang w:val="es-MX" w:eastAsia="en-US"/>
        </w:rPr>
        <w:t xml:space="preserve">millones de pesos </w:t>
      </w:r>
      <w:r w:rsidRPr="005871E6">
        <w:rPr>
          <w:rFonts w:eastAsia="Calibri"/>
          <w:iCs w:val="0"/>
          <w:lang w:val="es-MX" w:eastAsia="en-US"/>
        </w:rPr>
        <w:t>al 31 de diciembre de 2023</w:t>
      </w:r>
      <w:r w:rsidRPr="005871E6">
        <w:rPr>
          <w:rFonts w:eastAsia="Calibri" w:cs="Times New Roman"/>
          <w:iCs w:val="0"/>
          <w:szCs w:val="22"/>
          <w:lang w:val="es-MX" w:eastAsia="en-US"/>
        </w:rPr>
        <w:t>, representa las erogaciones recuperables por la asignación de créditos directos o mediante fondos para actividades productivas, la adquisición de valores y las inversiones, los fideicomisos del Poder Ejecutivo, orientados al fomento y financiamiento agroindustrial, al comercio, a los servicios educativos, a los servicios turísticos, así como, al desarrollo agropecuario y ambiental. Del total del activo no circulante, el 1.7 % corresponde a este rubro.</w:t>
      </w:r>
    </w:p>
    <w:p w14:paraId="7835FD05" w14:textId="77777777" w:rsidR="005871E6" w:rsidRPr="005871E6" w:rsidRDefault="005871E6" w:rsidP="005871E6">
      <w:pPr>
        <w:jc w:val="both"/>
        <w:rPr>
          <w:rFonts w:eastAsia="Calibri" w:cs="Times New Roman"/>
          <w:iCs w:val="0"/>
          <w:szCs w:val="22"/>
          <w:lang w:val="es-MX" w:eastAsia="en-US"/>
        </w:rPr>
      </w:pPr>
    </w:p>
    <w:p w14:paraId="4A389889" w14:textId="77777777" w:rsidR="005871E6" w:rsidRPr="005871E6" w:rsidRDefault="005871E6" w:rsidP="005871E6">
      <w:pPr>
        <w:jc w:val="both"/>
        <w:rPr>
          <w:rFonts w:eastAsia="Calibri" w:cs="Times New Roman"/>
          <w:b/>
          <w:iCs w:val="0"/>
          <w:szCs w:val="22"/>
          <w:lang w:val="es-MX" w:eastAsia="en-US"/>
        </w:rPr>
      </w:pPr>
      <w:r w:rsidRPr="005871E6">
        <w:rPr>
          <w:rFonts w:eastAsia="Calibri" w:cs="Times New Roman"/>
          <w:iCs w:val="0"/>
          <w:szCs w:val="22"/>
          <w:lang w:val="es-MX" w:eastAsia="en-US"/>
        </w:rPr>
        <w:t>Títulos y valores a largo plazo</w:t>
      </w:r>
      <w:r w:rsidRPr="005871E6">
        <w:rPr>
          <w:rFonts w:eastAsia="Calibri" w:cs="Times New Roman"/>
          <w:b/>
          <w:iCs w:val="0"/>
          <w:szCs w:val="22"/>
          <w:lang w:val="es-MX" w:eastAsia="en-US"/>
        </w:rPr>
        <w:t xml:space="preserve">, </w:t>
      </w:r>
      <w:r w:rsidRPr="005871E6">
        <w:rPr>
          <w:rFonts w:eastAsia="Calibri" w:cs="Times New Roman"/>
          <w:iCs w:val="0"/>
          <w:szCs w:val="22"/>
          <w:lang w:val="es-MX" w:eastAsia="en-US"/>
        </w:rPr>
        <w:t>integrado por la concesión de créditos, protección social en salud y por las aportaciones de capital en el sector privado. A continuación, se mencionan los conceptos más representativos:</w:t>
      </w:r>
    </w:p>
    <w:p w14:paraId="78409303" w14:textId="77777777" w:rsidR="005871E6" w:rsidRPr="005871E6" w:rsidRDefault="005871E6" w:rsidP="005871E6">
      <w:pPr>
        <w:jc w:val="both"/>
        <w:rPr>
          <w:rFonts w:eastAsia="Calibri" w:cs="Times New Roman"/>
          <w:b/>
          <w:iCs w:val="0"/>
          <w:szCs w:val="22"/>
          <w:lang w:val="es-MX" w:eastAsia="en-US"/>
        </w:rPr>
      </w:pPr>
    </w:p>
    <w:p w14:paraId="6054D2B9"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Protección social en salud.</w:t>
      </w:r>
    </w:p>
    <w:p w14:paraId="3124EE22"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Fondo Chiapas-SINCA.</w:t>
      </w:r>
    </w:p>
    <w:p w14:paraId="70D0498B"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Concesión de créditos a productores.</w:t>
      </w:r>
    </w:p>
    <w:p w14:paraId="01A2465F" w14:textId="77777777" w:rsidR="005871E6" w:rsidRPr="005871E6" w:rsidRDefault="005871E6" w:rsidP="005871E6">
      <w:pPr>
        <w:jc w:val="both"/>
        <w:rPr>
          <w:rFonts w:eastAsia="Calibri" w:cs="Times New Roman"/>
          <w:iCs w:val="0"/>
          <w:szCs w:val="22"/>
          <w:lang w:val="es-MX" w:eastAsia="en-US"/>
        </w:rPr>
      </w:pPr>
    </w:p>
    <w:p w14:paraId="49725B24"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Fideicomisos, mandatos y contratos análogos destacándose los siguientes:</w:t>
      </w:r>
    </w:p>
    <w:p w14:paraId="431F497F" w14:textId="77777777" w:rsidR="005871E6" w:rsidRPr="005871E6" w:rsidRDefault="005871E6" w:rsidP="005871E6">
      <w:pPr>
        <w:jc w:val="both"/>
        <w:rPr>
          <w:rFonts w:eastAsia="Calibri" w:cs="Times New Roman"/>
          <w:iCs w:val="0"/>
          <w:szCs w:val="22"/>
          <w:lang w:val="es-MX" w:eastAsia="en-US"/>
        </w:rPr>
      </w:pPr>
    </w:p>
    <w:p w14:paraId="22537524"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Fondo de Apoyo a la Economía de las Mujeres (FAEM).</w:t>
      </w:r>
    </w:p>
    <w:p w14:paraId="76C19E0C"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Fondo Estatal Ambiental (FESA).</w:t>
      </w:r>
    </w:p>
    <w:p w14:paraId="7CD9267F"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Fortalecimiento al Fondo de Financiamiento para las Empresas de Solidaridad Social del Sector Artesanal de Chiapas (FOFESSA).</w:t>
      </w:r>
    </w:p>
    <w:p w14:paraId="31A6C4F5"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 xml:space="preserve">Fideicomiso para la Habilitación y Administración del Recinto Fiscalizado Estratégico Puerto Chiapas. </w:t>
      </w:r>
    </w:p>
    <w:p w14:paraId="65DEB75B"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Fondo de Fomento Económico Chiapas Solidario (FOFOE).</w:t>
      </w:r>
    </w:p>
    <w:p w14:paraId="2C2CFB6C"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Fideicomiso para el Impulso de Programas Prioritarios en el Estado de Chiapas (FIPRECH).</w:t>
      </w:r>
    </w:p>
    <w:p w14:paraId="54B61E26"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Fondo de Fomento Agropecuario del Estado de Chiapas (FOFAE).</w:t>
      </w:r>
    </w:p>
    <w:p w14:paraId="69AF6F52"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Fideicomiso del Fondo Estatal de Desarrollo Comercial, Agropecuario y Agroindustrial (FEDCAA).</w:t>
      </w:r>
    </w:p>
    <w:p w14:paraId="0A4E7CA0"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Fideicomiso de Apoyo a las Necesidades de los Cafeticultores del Estado de Chiapas (FANCAFE).</w:t>
      </w:r>
    </w:p>
    <w:p w14:paraId="000FC5D1"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Fideicomiso para la Promoción, Difusión y Comercialización de los Atractivos Turísticos del Estado de Chiapas (FIDETUR).</w:t>
      </w:r>
    </w:p>
    <w:p w14:paraId="7824A589"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Fideicomiso Irrevocable de Inversión y Administración para el Programa Especial de Financiamiento a la Vivienda para el Magisterio del Estado de Chiapas (FOVIMCHIS).</w:t>
      </w:r>
    </w:p>
    <w:p w14:paraId="30EF64F8"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 xml:space="preserve">Fideicomiso de Apoyo de Tecnologías Educativas y de la Información para Maestros de Educación Básica del Estado de Chiapas (FOAPES). </w:t>
      </w:r>
    </w:p>
    <w:p w14:paraId="6B014A72" w14:textId="77777777" w:rsidR="005871E6" w:rsidRPr="005871E6" w:rsidRDefault="005871E6" w:rsidP="005871E6">
      <w:pPr>
        <w:jc w:val="both"/>
        <w:rPr>
          <w:rFonts w:eastAsia="Calibri" w:cs="Times New Roman"/>
          <w:iCs w:val="0"/>
          <w:szCs w:val="22"/>
          <w:lang w:val="es-MX" w:eastAsia="en-US"/>
        </w:rPr>
      </w:pPr>
    </w:p>
    <w:p w14:paraId="2B91D4C7"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Asimismo, se encuentran las participaciones y aportaciones de capital:</w:t>
      </w:r>
    </w:p>
    <w:p w14:paraId="149C965C" w14:textId="77777777" w:rsidR="005871E6" w:rsidRPr="005871E6" w:rsidRDefault="005871E6" w:rsidP="005871E6">
      <w:pPr>
        <w:jc w:val="both"/>
        <w:rPr>
          <w:rFonts w:eastAsia="Calibri" w:cs="Times New Roman"/>
          <w:iCs w:val="0"/>
          <w:szCs w:val="22"/>
          <w:lang w:val="es-MX" w:eastAsia="en-US"/>
        </w:rPr>
      </w:pPr>
    </w:p>
    <w:p w14:paraId="56410683"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Acciones y participaciones en el sector público.</w:t>
      </w:r>
    </w:p>
    <w:p w14:paraId="17A3A72F" w14:textId="77777777" w:rsidR="005871E6" w:rsidRPr="005871E6" w:rsidRDefault="005871E6" w:rsidP="005871E6">
      <w:pPr>
        <w:numPr>
          <w:ilvl w:val="0"/>
          <w:numId w:val="3"/>
        </w:numPr>
        <w:spacing w:after="120"/>
        <w:ind w:left="357" w:hanging="357"/>
        <w:jc w:val="both"/>
        <w:rPr>
          <w:iCs w:val="0"/>
          <w:lang w:val="es-MX" w:eastAsia="es-MX"/>
        </w:rPr>
      </w:pPr>
      <w:r w:rsidRPr="005871E6">
        <w:rPr>
          <w:iCs w:val="0"/>
          <w:lang w:val="es-MX" w:eastAsia="es-MX"/>
        </w:rPr>
        <w:t>Vector, S.A. de C.V.</w:t>
      </w:r>
    </w:p>
    <w:p w14:paraId="7C517682" w14:textId="77777777" w:rsidR="005871E6" w:rsidRPr="005871E6" w:rsidRDefault="005871E6" w:rsidP="005871E6">
      <w:pPr>
        <w:numPr>
          <w:ilvl w:val="0"/>
          <w:numId w:val="3"/>
        </w:numPr>
        <w:spacing w:after="120"/>
        <w:ind w:left="357" w:hanging="357"/>
        <w:jc w:val="both"/>
        <w:rPr>
          <w:rFonts w:ascii="Century Gothic" w:hAnsi="Century Gothic"/>
          <w:iCs w:val="0"/>
          <w:lang w:val="es-MX" w:eastAsia="es-MX"/>
        </w:rPr>
      </w:pPr>
      <w:r w:rsidRPr="005871E6">
        <w:rPr>
          <w:iCs w:val="0"/>
          <w:lang w:val="es-MX" w:eastAsia="es-MX"/>
        </w:rPr>
        <w:t>Protección social en salud.</w:t>
      </w:r>
    </w:p>
    <w:p w14:paraId="5C3C6185" w14:textId="77777777" w:rsidR="005871E6" w:rsidRPr="005871E6" w:rsidRDefault="005871E6" w:rsidP="005871E6">
      <w:pPr>
        <w:rPr>
          <w:rFonts w:eastAsia="Calibri"/>
          <w:iCs w:val="0"/>
          <w:lang w:val="es-MX" w:eastAsia="en-US"/>
        </w:rPr>
      </w:pPr>
    </w:p>
    <w:p w14:paraId="137614BE"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s-MX"/>
        </w:rPr>
        <w:lastRenderedPageBreak/>
        <w:drawing>
          <wp:inline distT="0" distB="0" distL="0" distR="0" wp14:anchorId="0735C5E8" wp14:editId="34F61ABE">
            <wp:extent cx="4373880" cy="1637665"/>
            <wp:effectExtent l="0" t="0" r="762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3880" cy="1637665"/>
                    </a:xfrm>
                    <a:prstGeom prst="rect">
                      <a:avLst/>
                    </a:prstGeom>
                    <a:noFill/>
                    <a:ln>
                      <a:noFill/>
                    </a:ln>
                  </pic:spPr>
                </pic:pic>
              </a:graphicData>
            </a:graphic>
          </wp:inline>
        </w:drawing>
      </w:r>
    </w:p>
    <w:p w14:paraId="3406864E" w14:textId="77777777" w:rsidR="005871E6" w:rsidRPr="005871E6" w:rsidRDefault="005871E6" w:rsidP="005871E6">
      <w:pPr>
        <w:rPr>
          <w:rFonts w:eastAsia="Calibri"/>
          <w:iCs w:val="0"/>
          <w:lang w:val="es-MX" w:eastAsia="en-US"/>
        </w:rPr>
      </w:pPr>
    </w:p>
    <w:p w14:paraId="795B2A89" w14:textId="77777777" w:rsidR="005871E6" w:rsidRPr="005871E6" w:rsidRDefault="005871E6" w:rsidP="005871E6">
      <w:pPr>
        <w:rPr>
          <w:rFonts w:eastAsia="Calibri"/>
          <w:iCs w:val="0"/>
          <w:lang w:val="es-MX" w:eastAsia="en-US"/>
        </w:rPr>
      </w:pPr>
    </w:p>
    <w:p w14:paraId="397BBF8F"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Derechos a recibir efectivo o equivalentes a largo plazo</w:t>
      </w:r>
    </w:p>
    <w:p w14:paraId="5B70991B" w14:textId="77777777" w:rsidR="005871E6" w:rsidRPr="005871E6" w:rsidRDefault="005871E6" w:rsidP="005871E6">
      <w:pPr>
        <w:autoSpaceDE w:val="0"/>
        <w:autoSpaceDN w:val="0"/>
        <w:adjustRightInd w:val="0"/>
        <w:jc w:val="both"/>
        <w:rPr>
          <w:rFonts w:eastAsia="Calibri"/>
          <w:iCs w:val="0"/>
          <w:lang w:val="es-MX" w:eastAsia="en-US"/>
        </w:rPr>
      </w:pPr>
    </w:p>
    <w:p w14:paraId="09AE7794"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 xml:space="preserve">Este rubro del activo asciende a 4 mil 439.7 millones de pesos al </w:t>
      </w:r>
      <w:r w:rsidRPr="005871E6">
        <w:rPr>
          <w:rFonts w:eastAsia="Calibri"/>
          <w:iCs w:val="0"/>
          <w:lang w:val="es-MX" w:eastAsia="en-US"/>
        </w:rPr>
        <w:t>31 de diciembre de 2023</w:t>
      </w:r>
      <w:r w:rsidRPr="005871E6">
        <w:rPr>
          <w:rFonts w:eastAsia="Arial" w:cs="Times New Roman"/>
          <w:iCs w:val="0"/>
          <w:szCs w:val="22"/>
          <w:lang w:val="es-MX" w:eastAsia="en-US"/>
        </w:rPr>
        <w:t xml:space="preserve"> y representa el 7.7 % del total del activo no circulante y se integra principalmente por:</w:t>
      </w:r>
    </w:p>
    <w:p w14:paraId="052E2948" w14:textId="77777777" w:rsidR="005871E6" w:rsidRPr="005871E6" w:rsidRDefault="005871E6" w:rsidP="005871E6">
      <w:pPr>
        <w:jc w:val="both"/>
        <w:rPr>
          <w:rFonts w:eastAsia="Arial" w:cs="Times New Roman"/>
          <w:iCs w:val="0"/>
          <w:szCs w:val="22"/>
          <w:lang w:val="es-MX" w:eastAsia="en-US"/>
        </w:rPr>
      </w:pPr>
    </w:p>
    <w:p w14:paraId="56F271B1"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Los anticipos de ministraciones a municipios, los préstamos a largo plazo concedidos a funcionarios y empleados del Poder Ejecutivo pendientes de recuperar, los préstamos con recursos ajenos, los préstamos para programas agropecuarios, así como, por las cuotas y aportaciones patronales pagadas en demasía.</w:t>
      </w:r>
    </w:p>
    <w:p w14:paraId="2E007888" w14:textId="77777777" w:rsidR="005871E6" w:rsidRPr="005871E6" w:rsidRDefault="005871E6" w:rsidP="005871E6">
      <w:pPr>
        <w:jc w:val="both"/>
        <w:rPr>
          <w:rFonts w:eastAsia="Arial" w:cs="Times New Roman"/>
          <w:iCs w:val="0"/>
          <w:szCs w:val="22"/>
          <w:lang w:val="es-MX" w:eastAsia="en-US"/>
        </w:rPr>
      </w:pPr>
    </w:p>
    <w:p w14:paraId="631CBC17"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 xml:space="preserve">Los descuentos realizados a la participación federal por concepto de adeudos al Instituto de Seguridad y Servicios Sociales de los Trabajadores del Estado (ISSSTE) y del Impuesto Sobre la Renta (ISR); gastos a comprobar, deudores por responsabilidades, deudores por obra pública (cadenas productivas), </w:t>
      </w:r>
      <w:r w:rsidRPr="005871E6">
        <w:rPr>
          <w:rFonts w:eastAsia="Arial"/>
          <w:iCs w:val="0"/>
          <w:lang w:val="es-MX" w:eastAsia="en-US"/>
        </w:rPr>
        <w:t>deudores por financiamiento,</w:t>
      </w:r>
      <w:r w:rsidRPr="005871E6">
        <w:rPr>
          <w:rFonts w:eastAsia="Arial" w:cs="Times New Roman"/>
          <w:iCs w:val="0"/>
          <w:szCs w:val="22"/>
          <w:lang w:val="es-MX" w:eastAsia="en-US"/>
        </w:rPr>
        <w:t xml:space="preserve"> deudores sujetos a resolución judicial por concepto de manejo de valores y bienes inventariables, pagos en demasía, cheques devueltos y cargos bancarios por aclarar.</w:t>
      </w:r>
    </w:p>
    <w:p w14:paraId="6068B185" w14:textId="77777777" w:rsidR="005871E6" w:rsidRPr="005871E6" w:rsidRDefault="005871E6" w:rsidP="005871E6">
      <w:pPr>
        <w:jc w:val="both"/>
        <w:rPr>
          <w:rFonts w:eastAsia="Arial" w:cs="Times New Roman"/>
          <w:iCs w:val="0"/>
          <w:szCs w:val="22"/>
          <w:lang w:val="es-MX" w:eastAsia="en-US"/>
        </w:rPr>
      </w:pPr>
    </w:p>
    <w:p w14:paraId="2B6F1C20"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w:t>
      </w:r>
    </w:p>
    <w:p w14:paraId="6096C52D" w14:textId="77777777" w:rsidR="005871E6" w:rsidRPr="005871E6" w:rsidRDefault="005871E6" w:rsidP="005871E6">
      <w:pPr>
        <w:jc w:val="both"/>
        <w:rPr>
          <w:rFonts w:eastAsia="Arial" w:cs="Times New Roman"/>
          <w:iCs w:val="0"/>
          <w:szCs w:val="22"/>
          <w:lang w:val="es-MX" w:eastAsia="en-US"/>
        </w:rPr>
      </w:pPr>
    </w:p>
    <w:p w14:paraId="1317291D"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También, forma parte el saldo de fondos comprometidos de gasto corriente, principalmente del Fondo para la Construcción, Rehabilitación, Mantenimiento y Equipo de Espacios Educativos, así como, los recursos del Fondo de Aportaciones para los Servicios de Salud, los remanentes de recursos, los rendimientos y la emisión de cheques de caja.</w:t>
      </w:r>
    </w:p>
    <w:p w14:paraId="7A91083C" w14:textId="77777777" w:rsidR="005871E6" w:rsidRPr="005871E6" w:rsidRDefault="005871E6" w:rsidP="005871E6">
      <w:pPr>
        <w:jc w:val="both"/>
        <w:rPr>
          <w:rFonts w:eastAsia="Arial"/>
          <w:iCs w:val="0"/>
          <w:lang w:val="es-MX" w:eastAsia="en-US"/>
        </w:rPr>
      </w:pPr>
    </w:p>
    <w:p w14:paraId="28F5E9AC"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606CAD1C" wp14:editId="4439ECF4">
            <wp:extent cx="4373880" cy="1883410"/>
            <wp:effectExtent l="0" t="0" r="762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3880" cy="1883410"/>
                    </a:xfrm>
                    <a:prstGeom prst="rect">
                      <a:avLst/>
                    </a:prstGeom>
                    <a:noFill/>
                    <a:ln>
                      <a:noFill/>
                    </a:ln>
                  </pic:spPr>
                </pic:pic>
              </a:graphicData>
            </a:graphic>
          </wp:inline>
        </w:drawing>
      </w:r>
    </w:p>
    <w:p w14:paraId="7D123955" w14:textId="77777777" w:rsidR="005871E6" w:rsidRPr="005871E6" w:rsidRDefault="005871E6" w:rsidP="005871E6">
      <w:pPr>
        <w:autoSpaceDE w:val="0"/>
        <w:autoSpaceDN w:val="0"/>
        <w:adjustRightInd w:val="0"/>
        <w:outlineLvl w:val="0"/>
        <w:rPr>
          <w:rFonts w:eastAsia="Calibri"/>
          <w:b/>
          <w:bCs/>
          <w:i/>
          <w:iCs w:val="0"/>
          <w:lang w:val="es-MX" w:eastAsia="en-US"/>
        </w:rPr>
      </w:pPr>
    </w:p>
    <w:p w14:paraId="3F2E6784" w14:textId="77777777" w:rsidR="005871E6" w:rsidRPr="005871E6" w:rsidRDefault="005871E6" w:rsidP="005871E6">
      <w:pPr>
        <w:autoSpaceDE w:val="0"/>
        <w:autoSpaceDN w:val="0"/>
        <w:adjustRightInd w:val="0"/>
        <w:outlineLvl w:val="0"/>
        <w:rPr>
          <w:rFonts w:eastAsia="Calibri"/>
          <w:b/>
          <w:bCs/>
          <w:i/>
          <w:iCs w:val="0"/>
          <w:lang w:val="es-MX" w:eastAsia="en-US"/>
        </w:rPr>
      </w:pPr>
    </w:p>
    <w:p w14:paraId="724613AF"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Bienes inmuebles, infraestructura y construcciones en proceso</w:t>
      </w:r>
    </w:p>
    <w:p w14:paraId="056E0D86" w14:textId="77777777" w:rsidR="005871E6" w:rsidRPr="005871E6" w:rsidRDefault="005871E6" w:rsidP="005871E6">
      <w:pPr>
        <w:jc w:val="both"/>
        <w:rPr>
          <w:rFonts w:eastAsia="Calibri"/>
          <w:iCs w:val="0"/>
          <w:lang w:val="es-MX" w:eastAsia="en-US"/>
        </w:rPr>
      </w:pPr>
    </w:p>
    <w:p w14:paraId="6A098559"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 xml:space="preserve">Al </w:t>
      </w:r>
      <w:r w:rsidRPr="005871E6">
        <w:rPr>
          <w:rFonts w:eastAsia="Calibri"/>
          <w:iCs w:val="0"/>
          <w:lang w:val="es-MX" w:eastAsia="en-US"/>
        </w:rPr>
        <w:t>31 de diciembre de 2023</w:t>
      </w:r>
      <w:r w:rsidRPr="005871E6">
        <w:rPr>
          <w:rFonts w:eastAsia="Calibri" w:cs="Times New Roman"/>
          <w:iCs w:val="0"/>
          <w:szCs w:val="22"/>
          <w:lang w:val="es-MX" w:eastAsia="en-US"/>
        </w:rPr>
        <w:t>, este rubro del activo refleja la cifra de 45 mil 220.9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0A4DA5F7"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5FE4A728"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Del total del activo no circulante, este rubro representa el 77.9 %.</w:t>
      </w:r>
    </w:p>
    <w:p w14:paraId="713CF504" w14:textId="77777777" w:rsidR="005871E6" w:rsidRPr="005871E6" w:rsidRDefault="005871E6" w:rsidP="005871E6">
      <w:pPr>
        <w:autoSpaceDE w:val="0"/>
        <w:autoSpaceDN w:val="0"/>
        <w:adjustRightInd w:val="0"/>
        <w:jc w:val="center"/>
        <w:outlineLvl w:val="0"/>
        <w:rPr>
          <w:rFonts w:eastAsia="Calibri"/>
          <w:b/>
          <w:bCs/>
          <w:i/>
          <w:iCs w:val="0"/>
          <w:lang w:val="es-MX" w:eastAsia="en-US"/>
        </w:rPr>
      </w:pPr>
      <w:r w:rsidRPr="005871E6">
        <w:rPr>
          <w:rFonts w:ascii="Calibri" w:eastAsia="Calibri" w:hAnsi="Calibri" w:cs="Times New Roman"/>
          <w:iCs w:val="0"/>
          <w:noProof/>
          <w:sz w:val="22"/>
          <w:szCs w:val="22"/>
          <w:lang w:val="es-MX" w:eastAsia="es-MX"/>
        </w:rPr>
        <w:lastRenderedPageBreak/>
        <w:drawing>
          <wp:inline distT="0" distB="0" distL="0" distR="0" wp14:anchorId="7D44280D" wp14:editId="3AC16BA4">
            <wp:extent cx="4373880" cy="2340610"/>
            <wp:effectExtent l="0" t="0" r="762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3880" cy="2340610"/>
                    </a:xfrm>
                    <a:prstGeom prst="rect">
                      <a:avLst/>
                    </a:prstGeom>
                    <a:noFill/>
                    <a:ln>
                      <a:noFill/>
                    </a:ln>
                  </pic:spPr>
                </pic:pic>
              </a:graphicData>
            </a:graphic>
          </wp:inline>
        </w:drawing>
      </w:r>
    </w:p>
    <w:p w14:paraId="4A9089CC" w14:textId="77777777" w:rsidR="005871E6" w:rsidRPr="005871E6" w:rsidRDefault="005871E6" w:rsidP="005871E6">
      <w:pPr>
        <w:autoSpaceDE w:val="0"/>
        <w:autoSpaceDN w:val="0"/>
        <w:adjustRightInd w:val="0"/>
        <w:outlineLvl w:val="0"/>
        <w:rPr>
          <w:rFonts w:eastAsia="Calibri"/>
          <w:b/>
          <w:bCs/>
          <w:i/>
          <w:iCs w:val="0"/>
          <w:lang w:val="es-MX" w:eastAsia="en-US"/>
        </w:rPr>
      </w:pPr>
    </w:p>
    <w:p w14:paraId="26032DF4" w14:textId="77777777" w:rsidR="005871E6" w:rsidRPr="005871E6" w:rsidRDefault="005871E6" w:rsidP="005871E6">
      <w:pPr>
        <w:autoSpaceDE w:val="0"/>
        <w:autoSpaceDN w:val="0"/>
        <w:adjustRightInd w:val="0"/>
        <w:outlineLvl w:val="0"/>
        <w:rPr>
          <w:rFonts w:eastAsia="Calibri"/>
          <w:b/>
          <w:bCs/>
          <w:i/>
          <w:iCs w:val="0"/>
          <w:lang w:val="es-MX" w:eastAsia="en-US"/>
        </w:rPr>
      </w:pPr>
    </w:p>
    <w:p w14:paraId="6306B11F"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Bienes muebles</w:t>
      </w:r>
    </w:p>
    <w:p w14:paraId="12C5D70B" w14:textId="77777777" w:rsidR="005871E6" w:rsidRPr="005871E6" w:rsidRDefault="005871E6" w:rsidP="005871E6">
      <w:pPr>
        <w:autoSpaceDE w:val="0"/>
        <w:autoSpaceDN w:val="0"/>
        <w:adjustRightInd w:val="0"/>
        <w:rPr>
          <w:rFonts w:eastAsia="Calibri"/>
          <w:iCs w:val="0"/>
          <w:lang w:val="es-MX" w:eastAsia="en-US"/>
        </w:rPr>
      </w:pPr>
    </w:p>
    <w:p w14:paraId="4AD7803C"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 xml:space="preserve">Este renglón del activo refleja el valor de los bienes muebles que posee el Poder Ejecutivo y que </w:t>
      </w:r>
      <w:r w:rsidRPr="005871E6">
        <w:rPr>
          <w:rFonts w:eastAsia="Calibri"/>
          <w:iCs w:val="0"/>
          <w:lang w:val="es-MX" w:eastAsia="en-US"/>
        </w:rPr>
        <w:t>al 31 de diciembre de 2023</w:t>
      </w:r>
      <w:r w:rsidRPr="005871E6">
        <w:rPr>
          <w:rFonts w:eastAsia="Calibri" w:cs="Times New Roman"/>
          <w:iCs w:val="0"/>
          <w:szCs w:val="22"/>
          <w:lang w:val="es-MX" w:eastAsia="en-US"/>
        </w:rPr>
        <w:t xml:space="preserve">, asciende a un monto global de  3 mil 175.8 millones de pesos y  representa el 5.5 %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lo conforman. </w:t>
      </w:r>
    </w:p>
    <w:p w14:paraId="485F6353"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0E7245B7"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294B423B" wp14:editId="47388822">
            <wp:extent cx="4373880" cy="285940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3880" cy="2859405"/>
                    </a:xfrm>
                    <a:prstGeom prst="rect">
                      <a:avLst/>
                    </a:prstGeom>
                    <a:noFill/>
                    <a:ln>
                      <a:noFill/>
                    </a:ln>
                  </pic:spPr>
                </pic:pic>
              </a:graphicData>
            </a:graphic>
          </wp:inline>
        </w:drawing>
      </w:r>
    </w:p>
    <w:p w14:paraId="50E939CC" w14:textId="77777777" w:rsidR="005871E6" w:rsidRPr="005871E6" w:rsidRDefault="005871E6" w:rsidP="005871E6">
      <w:pPr>
        <w:autoSpaceDE w:val="0"/>
        <w:autoSpaceDN w:val="0"/>
        <w:adjustRightInd w:val="0"/>
        <w:jc w:val="both"/>
        <w:rPr>
          <w:rFonts w:eastAsia="Calibri"/>
          <w:b/>
          <w:bCs/>
          <w:i/>
          <w:iCs w:val="0"/>
          <w:u w:val="single"/>
          <w:lang w:val="es-MX" w:eastAsia="en-US"/>
        </w:rPr>
      </w:pPr>
    </w:p>
    <w:p w14:paraId="1E5B296B" w14:textId="77777777" w:rsidR="005871E6" w:rsidRPr="005871E6" w:rsidRDefault="005871E6" w:rsidP="005871E6">
      <w:pPr>
        <w:autoSpaceDE w:val="0"/>
        <w:autoSpaceDN w:val="0"/>
        <w:adjustRightInd w:val="0"/>
        <w:jc w:val="both"/>
        <w:rPr>
          <w:rFonts w:eastAsia="Calibri"/>
          <w:b/>
          <w:bCs/>
          <w:i/>
          <w:iCs w:val="0"/>
          <w:u w:val="single"/>
          <w:lang w:val="es-MX" w:eastAsia="en-US"/>
        </w:rPr>
      </w:pPr>
    </w:p>
    <w:p w14:paraId="2A50AD56"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Activos intangibles</w:t>
      </w:r>
    </w:p>
    <w:p w14:paraId="7416904F" w14:textId="77777777" w:rsidR="005871E6" w:rsidRPr="005871E6" w:rsidRDefault="005871E6" w:rsidP="005871E6">
      <w:pPr>
        <w:autoSpaceDE w:val="0"/>
        <w:autoSpaceDN w:val="0"/>
        <w:adjustRightInd w:val="0"/>
        <w:jc w:val="both"/>
        <w:rPr>
          <w:rFonts w:eastAsia="Calibri"/>
          <w:iCs w:val="0"/>
          <w:lang w:val="es-MX" w:eastAsia="en-US"/>
        </w:rPr>
      </w:pPr>
    </w:p>
    <w:p w14:paraId="20AB1F43"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este rubro asciende a 313.7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entes públicos que la conforma.</w:t>
      </w:r>
    </w:p>
    <w:p w14:paraId="5FDB0ADB"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713C5244"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Este rubro representa el 0.5 % del total del activo no circulante.</w:t>
      </w:r>
    </w:p>
    <w:p w14:paraId="322CEB52" w14:textId="77777777" w:rsidR="005871E6" w:rsidRPr="005871E6" w:rsidRDefault="005871E6" w:rsidP="005871E6">
      <w:pPr>
        <w:autoSpaceDE w:val="0"/>
        <w:autoSpaceDN w:val="0"/>
        <w:adjustRightInd w:val="0"/>
        <w:jc w:val="both"/>
        <w:rPr>
          <w:rFonts w:eastAsia="Calibri"/>
          <w:iCs w:val="0"/>
          <w:lang w:val="es-MX" w:eastAsia="en-US"/>
        </w:rPr>
      </w:pPr>
    </w:p>
    <w:p w14:paraId="004C82EF" w14:textId="77777777" w:rsidR="005871E6" w:rsidRPr="005871E6" w:rsidRDefault="005871E6" w:rsidP="005871E6">
      <w:pPr>
        <w:autoSpaceDE w:val="0"/>
        <w:autoSpaceDN w:val="0"/>
        <w:adjustRightInd w:val="0"/>
        <w:jc w:val="center"/>
        <w:rPr>
          <w:rFonts w:eastAsia="Calibri"/>
          <w:iCs w:val="0"/>
          <w:lang w:val="es-MX" w:eastAsia="en-US"/>
        </w:rPr>
      </w:pPr>
      <w:r w:rsidRPr="005871E6">
        <w:rPr>
          <w:rFonts w:ascii="Calibri" w:eastAsia="Calibri" w:hAnsi="Calibri" w:cs="Times New Roman"/>
          <w:iCs w:val="0"/>
          <w:noProof/>
          <w:sz w:val="22"/>
          <w:szCs w:val="22"/>
          <w:lang w:val="es-MX" w:eastAsia="es-MX"/>
        </w:rPr>
        <w:lastRenderedPageBreak/>
        <w:drawing>
          <wp:inline distT="0" distB="0" distL="0" distR="0" wp14:anchorId="5ECB4AC1" wp14:editId="37FFB61D">
            <wp:extent cx="4373880" cy="156273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3880" cy="1562735"/>
                    </a:xfrm>
                    <a:prstGeom prst="rect">
                      <a:avLst/>
                    </a:prstGeom>
                    <a:noFill/>
                    <a:ln>
                      <a:noFill/>
                    </a:ln>
                  </pic:spPr>
                </pic:pic>
              </a:graphicData>
            </a:graphic>
          </wp:inline>
        </w:drawing>
      </w:r>
    </w:p>
    <w:p w14:paraId="1247ABA5" w14:textId="77777777" w:rsidR="005871E6" w:rsidRPr="005871E6" w:rsidRDefault="005871E6" w:rsidP="005871E6">
      <w:pPr>
        <w:autoSpaceDE w:val="0"/>
        <w:autoSpaceDN w:val="0"/>
        <w:adjustRightInd w:val="0"/>
        <w:jc w:val="both"/>
        <w:outlineLvl w:val="0"/>
        <w:rPr>
          <w:rFonts w:eastAsia="Calibri"/>
          <w:b/>
          <w:bCs/>
          <w:i/>
          <w:lang w:val="es-MX" w:eastAsia="en-US"/>
        </w:rPr>
      </w:pPr>
    </w:p>
    <w:p w14:paraId="6290A1D9" w14:textId="77777777" w:rsidR="005871E6" w:rsidRPr="005871E6" w:rsidRDefault="005871E6" w:rsidP="005871E6">
      <w:pPr>
        <w:autoSpaceDE w:val="0"/>
        <w:autoSpaceDN w:val="0"/>
        <w:adjustRightInd w:val="0"/>
        <w:jc w:val="both"/>
        <w:outlineLvl w:val="0"/>
        <w:rPr>
          <w:rFonts w:eastAsia="Calibri"/>
          <w:b/>
          <w:bCs/>
          <w:i/>
          <w:lang w:val="es-MX" w:eastAsia="en-US"/>
        </w:rPr>
      </w:pPr>
    </w:p>
    <w:p w14:paraId="619DDFEC"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Depreciación, deterioro y amortización acumulada de bienes</w:t>
      </w:r>
    </w:p>
    <w:p w14:paraId="00A447D7" w14:textId="77777777" w:rsidR="005871E6" w:rsidRPr="005871E6" w:rsidRDefault="005871E6" w:rsidP="005871E6">
      <w:pPr>
        <w:jc w:val="both"/>
        <w:outlineLvl w:val="0"/>
        <w:rPr>
          <w:rFonts w:eastAsia="Calibri"/>
          <w:b/>
          <w:bCs/>
          <w:iCs w:val="0"/>
          <w:lang w:val="es-MX" w:eastAsia="en-US"/>
        </w:rPr>
      </w:pPr>
    </w:p>
    <w:p w14:paraId="3964B42F"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El saldo negativo de este rubro del activo por 38.5 millones de pesos, representa el valor de la depreciación y amortización efectuada a los bienes tangibles e intangibles que forman parte de los activos de los entes públicos del Poder Ejecutivo, utilizando el procedimiento establecido por el Consejo Nacional de Armonización Contable (CONAC), aplicados por los entes públicos en el ejercicio 2023.</w:t>
      </w:r>
    </w:p>
    <w:p w14:paraId="676147F0" w14:textId="77777777" w:rsidR="005871E6" w:rsidRPr="005871E6" w:rsidRDefault="005871E6" w:rsidP="005871E6">
      <w:pPr>
        <w:jc w:val="both"/>
        <w:rPr>
          <w:rFonts w:eastAsia="Calibri" w:cs="Times New Roman"/>
          <w:iCs w:val="0"/>
          <w:szCs w:val="22"/>
          <w:lang w:val="es-MX" w:eastAsia="en-US"/>
        </w:rPr>
      </w:pPr>
    </w:p>
    <w:p w14:paraId="1A11B7D4" w14:textId="77777777" w:rsidR="005871E6" w:rsidRPr="005871E6" w:rsidRDefault="005871E6" w:rsidP="005871E6">
      <w:pPr>
        <w:jc w:val="both"/>
        <w:outlineLvl w:val="0"/>
        <w:rPr>
          <w:rFonts w:eastAsia="Calibri" w:cs="Times New Roman"/>
          <w:bCs/>
          <w:iCs w:val="0"/>
          <w:szCs w:val="22"/>
          <w:lang w:val="es-MX" w:eastAsia="en-US"/>
        </w:rPr>
      </w:pPr>
      <w:r w:rsidRPr="005871E6">
        <w:rPr>
          <w:rFonts w:eastAsia="Calibri" w:cs="Times New Roman"/>
          <w:bCs/>
          <w:iCs w:val="0"/>
          <w:szCs w:val="22"/>
          <w:lang w:val="es-MX" w:eastAsia="en-US"/>
        </w:rPr>
        <w:t>A la fecha que se informa este rubro representa una disminución del 0.1 % respecto al total del activo no circulante.</w:t>
      </w:r>
    </w:p>
    <w:p w14:paraId="34C5FA3C" w14:textId="77777777" w:rsidR="005871E6" w:rsidRPr="005871E6" w:rsidRDefault="005871E6" w:rsidP="005871E6">
      <w:pPr>
        <w:autoSpaceDE w:val="0"/>
        <w:autoSpaceDN w:val="0"/>
        <w:adjustRightInd w:val="0"/>
        <w:jc w:val="both"/>
        <w:rPr>
          <w:rFonts w:eastAsia="Calibri"/>
          <w:iCs w:val="0"/>
          <w:lang w:val="es-MX" w:eastAsia="en-US"/>
        </w:rPr>
      </w:pPr>
    </w:p>
    <w:p w14:paraId="2A1DAECF" w14:textId="77777777" w:rsidR="005871E6" w:rsidRPr="005871E6" w:rsidRDefault="005871E6" w:rsidP="005871E6">
      <w:pPr>
        <w:autoSpaceDE w:val="0"/>
        <w:autoSpaceDN w:val="0"/>
        <w:adjustRightInd w:val="0"/>
        <w:jc w:val="center"/>
        <w:outlineLvl w:val="0"/>
        <w:rPr>
          <w:rFonts w:eastAsia="Calibri"/>
          <w:b/>
          <w:bCs/>
          <w:i/>
          <w:lang w:val="es-MX" w:eastAsia="en-US"/>
        </w:rPr>
      </w:pPr>
      <w:r w:rsidRPr="005871E6">
        <w:rPr>
          <w:rFonts w:ascii="Calibri" w:eastAsia="Calibri" w:hAnsi="Calibri" w:cs="Times New Roman"/>
          <w:iCs w:val="0"/>
          <w:noProof/>
          <w:sz w:val="22"/>
          <w:szCs w:val="22"/>
          <w:lang w:val="es-MX" w:eastAsia="es-MX"/>
        </w:rPr>
        <w:drawing>
          <wp:inline distT="0" distB="0" distL="0" distR="0" wp14:anchorId="67FA54DE" wp14:editId="0996BCCA">
            <wp:extent cx="4373880" cy="1446530"/>
            <wp:effectExtent l="0" t="0" r="762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3880" cy="1446530"/>
                    </a:xfrm>
                    <a:prstGeom prst="rect">
                      <a:avLst/>
                    </a:prstGeom>
                    <a:noFill/>
                    <a:ln>
                      <a:noFill/>
                    </a:ln>
                  </pic:spPr>
                </pic:pic>
              </a:graphicData>
            </a:graphic>
          </wp:inline>
        </w:drawing>
      </w:r>
    </w:p>
    <w:p w14:paraId="4FC7FAF6" w14:textId="77777777" w:rsidR="005871E6" w:rsidRPr="005871E6" w:rsidRDefault="005871E6" w:rsidP="005871E6">
      <w:pPr>
        <w:autoSpaceDE w:val="0"/>
        <w:autoSpaceDN w:val="0"/>
        <w:adjustRightInd w:val="0"/>
        <w:jc w:val="both"/>
        <w:outlineLvl w:val="0"/>
        <w:rPr>
          <w:rFonts w:eastAsia="Calibri"/>
          <w:b/>
          <w:bCs/>
          <w:i/>
          <w:iCs w:val="0"/>
          <w:lang w:val="es-MX" w:eastAsia="en-US"/>
        </w:rPr>
      </w:pPr>
    </w:p>
    <w:p w14:paraId="45F39F4F" w14:textId="77777777" w:rsidR="005871E6" w:rsidRPr="005871E6" w:rsidRDefault="005871E6" w:rsidP="005871E6">
      <w:pPr>
        <w:autoSpaceDE w:val="0"/>
        <w:autoSpaceDN w:val="0"/>
        <w:adjustRightInd w:val="0"/>
        <w:jc w:val="both"/>
        <w:outlineLvl w:val="0"/>
        <w:rPr>
          <w:rFonts w:eastAsia="Calibri"/>
          <w:b/>
          <w:bCs/>
          <w:i/>
          <w:iCs w:val="0"/>
          <w:lang w:val="es-MX" w:eastAsia="en-US"/>
        </w:rPr>
      </w:pPr>
    </w:p>
    <w:p w14:paraId="2E3381C7"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Activos diferidos</w:t>
      </w:r>
    </w:p>
    <w:p w14:paraId="09066E3D" w14:textId="77777777" w:rsidR="005871E6" w:rsidRPr="005871E6" w:rsidRDefault="005871E6" w:rsidP="005871E6">
      <w:pPr>
        <w:jc w:val="both"/>
        <w:outlineLvl w:val="0"/>
        <w:rPr>
          <w:rFonts w:eastAsia="Calibri"/>
          <w:b/>
          <w:bCs/>
          <w:iCs w:val="0"/>
          <w:lang w:val="es-MX" w:eastAsia="en-US"/>
        </w:rPr>
      </w:pPr>
    </w:p>
    <w:p w14:paraId="56BFBD73"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t xml:space="preserve">El saldo de este rubro asciende a 3 mil 864.9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Pr="005871E6">
        <w:rPr>
          <w:rFonts w:eastAsia="Calibri"/>
          <w:iCs w:val="0"/>
          <w:lang w:val="es-MX" w:eastAsia="en-US"/>
        </w:rPr>
        <w:t>al 31 de diciembre de 2023</w:t>
      </w:r>
      <w:r w:rsidRPr="005871E6">
        <w:rPr>
          <w:rFonts w:eastAsia="Arial" w:cs="Times New Roman"/>
          <w:iCs w:val="0"/>
          <w:szCs w:val="22"/>
          <w:lang w:val="es-MX" w:eastAsia="en-US"/>
        </w:rPr>
        <w:t>, de los cuales 2 mil 299.5 millones de pesos corresponde a ejercicios anteriores y 7.0 millones de pesos del periodo que se informa.</w:t>
      </w:r>
    </w:p>
    <w:p w14:paraId="14D3D3D3" w14:textId="77777777" w:rsidR="005871E6" w:rsidRPr="005871E6" w:rsidRDefault="005871E6" w:rsidP="005871E6">
      <w:pPr>
        <w:jc w:val="both"/>
        <w:rPr>
          <w:rFonts w:eastAsia="Arial" w:cs="Times New Roman"/>
          <w:iCs w:val="0"/>
          <w:szCs w:val="22"/>
          <w:lang w:val="es-MX" w:eastAsia="en-US"/>
        </w:rPr>
      </w:pPr>
    </w:p>
    <w:p w14:paraId="1D720079" w14:textId="77777777" w:rsidR="005871E6" w:rsidRPr="005871E6" w:rsidRDefault="005871E6" w:rsidP="005871E6">
      <w:pPr>
        <w:jc w:val="both"/>
        <w:rPr>
          <w:rFonts w:eastAsia="Arial" w:cs="Times New Roman"/>
          <w:iCs w:val="0"/>
          <w:color w:val="FF0000"/>
          <w:szCs w:val="22"/>
          <w:lang w:val="es-MX" w:eastAsia="en-US"/>
        </w:rPr>
      </w:pPr>
      <w:r w:rsidRPr="005871E6">
        <w:rPr>
          <w:rFonts w:eastAsia="Arial"/>
          <w:iCs w:val="0"/>
          <w:lang w:val="es-MX" w:eastAsia="en-US"/>
        </w:rPr>
        <w:t xml:space="preserve">También, dentro de este rubro se incluye los anticipos otorgados a proveedores por adquisición de bienes y prestación de servicios, y por los anticipos a contratistas por obras públicas a largo plazo, </w:t>
      </w:r>
      <w:r w:rsidRPr="005871E6">
        <w:rPr>
          <w:rFonts w:eastAsia="Arial" w:cs="Times New Roman"/>
          <w:iCs w:val="0"/>
          <w:szCs w:val="22"/>
          <w:lang w:val="es-MX" w:eastAsia="en-US"/>
        </w:rPr>
        <w:t>por 1 mil 387.2 millones de pesos.</w:t>
      </w:r>
    </w:p>
    <w:p w14:paraId="3988EBFD" w14:textId="77777777" w:rsidR="005871E6" w:rsidRPr="005871E6" w:rsidRDefault="005871E6" w:rsidP="005871E6">
      <w:pPr>
        <w:jc w:val="both"/>
        <w:rPr>
          <w:rFonts w:eastAsia="Calibri" w:cs="Times New Roman"/>
          <w:iCs w:val="0"/>
          <w:szCs w:val="22"/>
          <w:lang w:val="es-MX" w:eastAsia="en-US"/>
        </w:rPr>
      </w:pPr>
    </w:p>
    <w:p w14:paraId="54D20E11"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A la fecha que se informa este rubro representa el 6.7 % respecto al total del activo no circulante.</w:t>
      </w:r>
    </w:p>
    <w:p w14:paraId="1972951E" w14:textId="77777777" w:rsidR="005871E6" w:rsidRPr="005871E6" w:rsidRDefault="005871E6" w:rsidP="005871E6">
      <w:pPr>
        <w:autoSpaceDE w:val="0"/>
        <w:autoSpaceDN w:val="0"/>
        <w:adjustRightInd w:val="0"/>
        <w:jc w:val="both"/>
        <w:rPr>
          <w:rFonts w:eastAsia="Calibri"/>
          <w:iCs w:val="0"/>
          <w:lang w:val="es-MX" w:eastAsia="en-US"/>
        </w:rPr>
      </w:pPr>
    </w:p>
    <w:p w14:paraId="5BCF6BCD"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76D559B0" wp14:editId="71DE99A3">
            <wp:extent cx="4373880" cy="1508125"/>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3880" cy="1508125"/>
                    </a:xfrm>
                    <a:prstGeom prst="rect">
                      <a:avLst/>
                    </a:prstGeom>
                    <a:noFill/>
                    <a:ln>
                      <a:noFill/>
                    </a:ln>
                  </pic:spPr>
                </pic:pic>
              </a:graphicData>
            </a:graphic>
          </wp:inline>
        </w:drawing>
      </w:r>
    </w:p>
    <w:p w14:paraId="3F677163" w14:textId="77777777" w:rsidR="005871E6" w:rsidRPr="005871E6" w:rsidRDefault="005871E6" w:rsidP="005871E6">
      <w:pPr>
        <w:jc w:val="both"/>
        <w:rPr>
          <w:rFonts w:eastAsia="Calibri"/>
          <w:iCs w:val="0"/>
          <w:lang w:val="es-MX" w:eastAsia="en-US"/>
        </w:rPr>
      </w:pPr>
    </w:p>
    <w:p w14:paraId="7E75BB9A" w14:textId="77777777" w:rsidR="005871E6" w:rsidRPr="005871E6" w:rsidRDefault="005871E6" w:rsidP="005871E6">
      <w:pPr>
        <w:autoSpaceDE w:val="0"/>
        <w:autoSpaceDN w:val="0"/>
        <w:adjustRightInd w:val="0"/>
        <w:outlineLvl w:val="0"/>
        <w:rPr>
          <w:rFonts w:eastAsia="Calibri"/>
          <w:b/>
          <w:bCs/>
          <w:i/>
          <w:iCs w:val="0"/>
          <w:lang w:val="es-MX" w:eastAsia="en-US"/>
        </w:rPr>
      </w:pPr>
    </w:p>
    <w:p w14:paraId="05AAFE95" w14:textId="77777777" w:rsidR="005871E6" w:rsidRPr="005871E6" w:rsidRDefault="005871E6" w:rsidP="005871E6">
      <w:pPr>
        <w:autoSpaceDE w:val="0"/>
        <w:autoSpaceDN w:val="0"/>
        <w:adjustRightInd w:val="0"/>
        <w:jc w:val="both"/>
        <w:rPr>
          <w:rFonts w:eastAsia="Calibri"/>
          <w:b/>
          <w:bCs/>
          <w:i/>
          <w:u w:val="single"/>
          <w:lang w:val="es-MX" w:eastAsia="en-US"/>
        </w:rPr>
      </w:pPr>
      <w:r w:rsidRPr="005871E6">
        <w:rPr>
          <w:rFonts w:eastAsia="Calibri"/>
          <w:b/>
          <w:bCs/>
          <w:i/>
          <w:iCs w:val="0"/>
          <w:u w:val="single"/>
          <w:lang w:val="es-MX" w:eastAsia="en-US"/>
        </w:rPr>
        <w:lastRenderedPageBreak/>
        <w:t>Otros activos no circulantes</w:t>
      </w:r>
    </w:p>
    <w:p w14:paraId="0BF54285" w14:textId="77777777" w:rsidR="005871E6" w:rsidRPr="005871E6" w:rsidRDefault="005871E6" w:rsidP="005871E6">
      <w:pPr>
        <w:autoSpaceDE w:val="0"/>
        <w:autoSpaceDN w:val="0"/>
        <w:adjustRightInd w:val="0"/>
        <w:rPr>
          <w:rFonts w:eastAsia="Calibri"/>
          <w:iCs w:val="0"/>
          <w:lang w:val="es-MX" w:eastAsia="en-US"/>
        </w:rPr>
      </w:pPr>
    </w:p>
    <w:p w14:paraId="5B05981F"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El rubro de otros activos no circulantes, refleja el valor de los bienes muebles e inmuebles, que se encuentran bajo contrato de comodato. Estos bienes se otorgan entre los entes públicos del Poder Ejecutivo.</w:t>
      </w:r>
    </w:p>
    <w:p w14:paraId="00A9B2C2" w14:textId="77777777" w:rsidR="005871E6" w:rsidRPr="005871E6" w:rsidRDefault="005871E6" w:rsidP="005871E6">
      <w:pPr>
        <w:autoSpaceDE w:val="0"/>
        <w:autoSpaceDN w:val="0"/>
        <w:adjustRightInd w:val="0"/>
        <w:jc w:val="both"/>
        <w:rPr>
          <w:rFonts w:eastAsia="Arial" w:cs="Times New Roman"/>
          <w:iCs w:val="0"/>
          <w:szCs w:val="22"/>
          <w:lang w:val="es-MX" w:eastAsia="en-US"/>
        </w:rPr>
      </w:pPr>
    </w:p>
    <w:p w14:paraId="093B799F"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el saldo de este rubro asciende a 77.1 millones de pesos y representa el 0.1 % respecto al total del activo no circulante.</w:t>
      </w:r>
    </w:p>
    <w:p w14:paraId="49B584A1" w14:textId="77777777" w:rsidR="005871E6" w:rsidRPr="005871E6" w:rsidRDefault="005871E6" w:rsidP="005871E6">
      <w:pPr>
        <w:autoSpaceDE w:val="0"/>
        <w:autoSpaceDN w:val="0"/>
        <w:adjustRightInd w:val="0"/>
        <w:jc w:val="both"/>
        <w:rPr>
          <w:rFonts w:eastAsia="Calibri"/>
          <w:iCs w:val="0"/>
          <w:lang w:val="es-MX" w:eastAsia="en-US"/>
        </w:rPr>
      </w:pPr>
    </w:p>
    <w:p w14:paraId="53ADFED9" w14:textId="77777777" w:rsidR="005871E6" w:rsidRPr="005871E6" w:rsidRDefault="005871E6" w:rsidP="005871E6">
      <w:pPr>
        <w:autoSpaceDE w:val="0"/>
        <w:autoSpaceDN w:val="0"/>
        <w:adjustRightInd w:val="0"/>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03B90737" wp14:editId="6C568C57">
            <wp:extent cx="4373880" cy="989330"/>
            <wp:effectExtent l="0" t="0" r="762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3880" cy="989330"/>
                    </a:xfrm>
                    <a:prstGeom prst="rect">
                      <a:avLst/>
                    </a:prstGeom>
                    <a:noFill/>
                    <a:ln>
                      <a:noFill/>
                    </a:ln>
                  </pic:spPr>
                </pic:pic>
              </a:graphicData>
            </a:graphic>
          </wp:inline>
        </w:drawing>
      </w:r>
    </w:p>
    <w:p w14:paraId="5516B1A2" w14:textId="77777777" w:rsidR="005871E6" w:rsidRPr="005871E6" w:rsidRDefault="005871E6" w:rsidP="005871E6">
      <w:pPr>
        <w:autoSpaceDE w:val="0"/>
        <w:autoSpaceDN w:val="0"/>
        <w:adjustRightInd w:val="0"/>
        <w:jc w:val="center"/>
        <w:rPr>
          <w:rFonts w:eastAsia="Calibri"/>
          <w:iCs w:val="0"/>
          <w:lang w:val="es-MX" w:eastAsia="en-US"/>
        </w:rPr>
      </w:pPr>
    </w:p>
    <w:p w14:paraId="62A975C8" w14:textId="77777777" w:rsidR="005871E6" w:rsidRPr="005871E6" w:rsidRDefault="005871E6" w:rsidP="005871E6">
      <w:pPr>
        <w:autoSpaceDE w:val="0"/>
        <w:autoSpaceDN w:val="0"/>
        <w:adjustRightInd w:val="0"/>
        <w:jc w:val="center"/>
        <w:rPr>
          <w:rFonts w:eastAsia="Calibri"/>
          <w:iCs w:val="0"/>
          <w:lang w:val="es-MX" w:eastAsia="en-US"/>
        </w:rPr>
      </w:pPr>
    </w:p>
    <w:p w14:paraId="349B060A" w14:textId="77777777" w:rsidR="005871E6" w:rsidRPr="005871E6" w:rsidRDefault="005871E6" w:rsidP="005871E6">
      <w:pPr>
        <w:jc w:val="both"/>
        <w:rPr>
          <w:rFonts w:eastAsia="Calibri"/>
          <w:b/>
          <w:bCs/>
          <w:iCs w:val="0"/>
        </w:rPr>
      </w:pPr>
      <w:r w:rsidRPr="005871E6">
        <w:rPr>
          <w:rFonts w:eastAsia="Calibri"/>
          <w:b/>
          <w:bCs/>
          <w:iCs w:val="0"/>
        </w:rPr>
        <w:t>Pasivo</w:t>
      </w:r>
    </w:p>
    <w:p w14:paraId="3A437DF5" w14:textId="77777777" w:rsidR="005871E6" w:rsidRPr="005871E6" w:rsidRDefault="005871E6" w:rsidP="005871E6">
      <w:pPr>
        <w:autoSpaceDE w:val="0"/>
        <w:autoSpaceDN w:val="0"/>
        <w:adjustRightInd w:val="0"/>
        <w:jc w:val="both"/>
        <w:rPr>
          <w:rFonts w:eastAsia="Calibri"/>
          <w:b/>
          <w:bCs/>
          <w:iCs w:val="0"/>
          <w:lang w:val="es-MX" w:eastAsia="en-US"/>
        </w:rPr>
      </w:pPr>
    </w:p>
    <w:p w14:paraId="4A43EF0E" w14:textId="77777777" w:rsidR="005871E6" w:rsidRPr="005871E6" w:rsidRDefault="005871E6" w:rsidP="005871E6">
      <w:pPr>
        <w:spacing w:line="259" w:lineRule="auto"/>
        <w:jc w:val="both"/>
        <w:rPr>
          <w:rFonts w:eastAsia="Calibri"/>
          <w:iCs w:val="0"/>
          <w:lang w:val="es-MX" w:eastAsia="en-US"/>
        </w:rPr>
      </w:pPr>
      <w:r w:rsidRPr="005871E6">
        <w:rPr>
          <w:rFonts w:eastAsia="Calibri" w:cs="Times New Roman"/>
          <w:iCs w:val="0"/>
          <w:szCs w:val="22"/>
          <w:lang w:val="es-MX" w:eastAsia="en-US"/>
        </w:rPr>
        <w:t xml:space="preserve">Es el conjunto de cuentas que permite el registro de las obligaciones contraídas por el Poder Ejecutivo, para el desarrollo de sus funciones y la prestación de los servicios públicos. </w:t>
      </w:r>
      <w:r w:rsidRPr="005871E6">
        <w:rPr>
          <w:rFonts w:eastAsia="Calibri"/>
          <w:iCs w:val="0"/>
          <w:lang w:val="es-MX" w:eastAsia="en-US"/>
        </w:rPr>
        <w:t>Al 31 de diciembre de 2023</w:t>
      </w:r>
      <w:r w:rsidRPr="005871E6">
        <w:rPr>
          <w:rFonts w:eastAsia="Calibri" w:cs="Times New Roman"/>
          <w:iCs w:val="0"/>
          <w:szCs w:val="22"/>
          <w:lang w:val="es-MX" w:eastAsia="en-US"/>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2B36B7C4" w14:textId="77777777" w:rsidR="005871E6" w:rsidRPr="005871E6" w:rsidRDefault="005871E6" w:rsidP="005871E6">
      <w:pPr>
        <w:spacing w:line="259" w:lineRule="auto"/>
        <w:rPr>
          <w:rFonts w:eastAsia="Calibri"/>
          <w:b/>
          <w:bCs/>
          <w:iCs w:val="0"/>
          <w:lang w:val="es-MX" w:eastAsia="en-US"/>
        </w:rPr>
      </w:pPr>
    </w:p>
    <w:p w14:paraId="6D349F36" w14:textId="77777777" w:rsidR="005871E6" w:rsidRPr="005871E6" w:rsidRDefault="005871E6" w:rsidP="005871E6">
      <w:pPr>
        <w:jc w:val="both"/>
        <w:rPr>
          <w:rFonts w:eastAsia="Calibri"/>
          <w:b/>
          <w:bCs/>
          <w:iCs w:val="0"/>
        </w:rPr>
      </w:pPr>
      <w:r w:rsidRPr="005871E6">
        <w:rPr>
          <w:rFonts w:eastAsia="Calibri"/>
          <w:b/>
          <w:bCs/>
          <w:iCs w:val="0"/>
        </w:rPr>
        <w:t>Circulante</w:t>
      </w:r>
    </w:p>
    <w:p w14:paraId="16CCBFA0" w14:textId="77777777" w:rsidR="005871E6" w:rsidRPr="005871E6" w:rsidRDefault="005871E6" w:rsidP="005871E6">
      <w:pPr>
        <w:autoSpaceDE w:val="0"/>
        <w:autoSpaceDN w:val="0"/>
        <w:adjustRightInd w:val="0"/>
        <w:jc w:val="both"/>
        <w:rPr>
          <w:rFonts w:eastAsia="Calibri"/>
          <w:b/>
          <w:bCs/>
          <w:iCs w:val="0"/>
          <w:lang w:val="es-MX" w:eastAsia="en-US"/>
        </w:rPr>
      </w:pPr>
    </w:p>
    <w:p w14:paraId="47E00AE8" w14:textId="77777777" w:rsidR="005871E6" w:rsidRPr="005871E6" w:rsidRDefault="005871E6" w:rsidP="005871E6">
      <w:pPr>
        <w:autoSpaceDE w:val="0"/>
        <w:autoSpaceDN w:val="0"/>
        <w:adjustRightInd w:val="0"/>
        <w:jc w:val="center"/>
        <w:rPr>
          <w:rFonts w:eastAsia="Calibri"/>
          <w:b/>
          <w:bCs/>
          <w: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4F52CAC2" wp14:editId="363956B5">
            <wp:extent cx="3418840" cy="34321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8840" cy="3432175"/>
                    </a:xfrm>
                    <a:prstGeom prst="rect">
                      <a:avLst/>
                    </a:prstGeom>
                    <a:noFill/>
                    <a:ln>
                      <a:noFill/>
                    </a:ln>
                  </pic:spPr>
                </pic:pic>
              </a:graphicData>
            </a:graphic>
          </wp:inline>
        </w:drawing>
      </w:r>
    </w:p>
    <w:p w14:paraId="790F3F71" w14:textId="77777777" w:rsidR="005871E6" w:rsidRPr="005871E6" w:rsidRDefault="005871E6" w:rsidP="005871E6">
      <w:pPr>
        <w:autoSpaceDE w:val="0"/>
        <w:autoSpaceDN w:val="0"/>
        <w:adjustRightInd w:val="0"/>
        <w:jc w:val="both"/>
        <w:rPr>
          <w:rFonts w:eastAsia="Calibri"/>
          <w:b/>
          <w:bCs/>
          <w:i/>
          <w:iCs w:val="0"/>
          <w:lang w:val="es-MX" w:eastAsia="en-US"/>
        </w:rPr>
      </w:pPr>
    </w:p>
    <w:p w14:paraId="5901D819" w14:textId="77777777" w:rsidR="005871E6" w:rsidRPr="005871E6" w:rsidRDefault="005871E6" w:rsidP="005871E6">
      <w:pPr>
        <w:autoSpaceDE w:val="0"/>
        <w:autoSpaceDN w:val="0"/>
        <w:adjustRightInd w:val="0"/>
        <w:jc w:val="both"/>
        <w:rPr>
          <w:rFonts w:eastAsia="Calibri"/>
          <w:b/>
          <w:bCs/>
          <w:i/>
          <w:iCs w:val="0"/>
          <w:lang w:val="es-MX" w:eastAsia="en-US"/>
        </w:rPr>
      </w:pPr>
    </w:p>
    <w:p w14:paraId="36CC0F46" w14:textId="77777777" w:rsidR="005871E6" w:rsidRPr="005871E6" w:rsidRDefault="005871E6" w:rsidP="005871E6">
      <w:pPr>
        <w:jc w:val="both"/>
        <w:outlineLvl w:val="0"/>
        <w:rPr>
          <w:rFonts w:eastAsia="Calibri"/>
          <w:b/>
          <w:bCs/>
          <w:i/>
          <w:u w:val="single"/>
          <w:lang w:val="es-MX" w:eastAsia="en-US"/>
        </w:rPr>
      </w:pPr>
      <w:r w:rsidRPr="005871E6">
        <w:rPr>
          <w:rFonts w:eastAsia="Calibri"/>
          <w:b/>
          <w:bCs/>
          <w:i/>
          <w:iCs w:val="0"/>
          <w:u w:val="single"/>
          <w:lang w:val="es-MX" w:eastAsia="en-US"/>
        </w:rPr>
        <w:t>Cuentas por pagar a corto plazo</w:t>
      </w:r>
    </w:p>
    <w:p w14:paraId="4D72C240" w14:textId="77777777" w:rsidR="005871E6" w:rsidRPr="005871E6" w:rsidRDefault="005871E6" w:rsidP="005871E6">
      <w:pPr>
        <w:rPr>
          <w:rFonts w:eastAsia="Calibri"/>
          <w:iCs w:val="0"/>
          <w:lang w:val="es-MX" w:eastAsia="en-US"/>
        </w:rPr>
      </w:pPr>
    </w:p>
    <w:p w14:paraId="4692F893" w14:textId="77777777" w:rsidR="005871E6" w:rsidRPr="005871E6" w:rsidRDefault="005871E6" w:rsidP="005871E6">
      <w:pPr>
        <w:jc w:val="both"/>
        <w:rPr>
          <w:rFonts w:eastAsia="Calibri"/>
          <w:iCs w:val="0"/>
          <w:lang w:val="es-MX" w:eastAsia="en-US"/>
        </w:rPr>
      </w:pPr>
      <w:r w:rsidRPr="005871E6">
        <w:rPr>
          <w:rFonts w:eastAsia="Calibri" w:cs="Times New Roman"/>
          <w:iCs w:val="0"/>
          <w:szCs w:val="22"/>
          <w:lang w:val="es-MX" w:eastAsia="en-US"/>
        </w:rPr>
        <w:t xml:space="preserve">Este rubro del pasivo, refleja el registro de prestaciones salariales del personal de burocracia y magisterio del Poder Ejecutivo como son: </w:t>
      </w:r>
      <w:r w:rsidRPr="005871E6">
        <w:rPr>
          <w:rFonts w:eastAsia="Calibri"/>
          <w:iCs w:val="0"/>
          <w:lang w:val="es-MX" w:eastAsia="en-US"/>
        </w:rPr>
        <w:t xml:space="preserve">sueldos, tiempo extra, liquidaciones, honorarios, prima quinquenal, vacacional y dominical, bono de productividad, despensa, incentivos y estímulos, previsión social múltiple y aguinaldo devengado no pagado a la fecha que se informa, las aportaciones patronales al IMSS, ISSSTE, FOVISSSTE, SAR, ISSTECH, INFONAVIT, y 2 % </w:t>
      </w:r>
      <w:r w:rsidRPr="005871E6">
        <w:rPr>
          <w:rFonts w:eastAsia="Calibri"/>
          <w:iCs w:val="0"/>
          <w:lang w:val="es-MX" w:eastAsia="en-US"/>
        </w:rPr>
        <w:lastRenderedPageBreak/>
        <w:t>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0F570BC0" w14:textId="77777777" w:rsidR="005871E6" w:rsidRPr="005871E6" w:rsidRDefault="005871E6" w:rsidP="005871E6">
      <w:pPr>
        <w:jc w:val="both"/>
        <w:rPr>
          <w:rFonts w:eastAsia="Calibri"/>
          <w:iCs w:val="0"/>
          <w:lang w:val="es-MX" w:eastAsia="en-US"/>
        </w:rPr>
      </w:pPr>
    </w:p>
    <w:p w14:paraId="196A9141" w14:textId="77777777" w:rsidR="005871E6" w:rsidRPr="005871E6" w:rsidRDefault="005871E6" w:rsidP="005871E6">
      <w:pPr>
        <w:jc w:val="both"/>
        <w:outlineLvl w:val="0"/>
        <w:rPr>
          <w:rFonts w:eastAsia="Calibri"/>
          <w:iCs w:val="0"/>
          <w:lang w:val="es-MX" w:eastAsia="en-US"/>
        </w:rPr>
      </w:pPr>
      <w:r w:rsidRPr="005871E6">
        <w:rPr>
          <w:rFonts w:eastAsia="Calibri"/>
          <w:iCs w:val="0"/>
          <w:lang w:val="es-MX" w:eastAsia="en-US"/>
        </w:rPr>
        <w:t>También, forma parte las ministraciones por depositar a los municipios por concepto de participaciones, las aportaciones a fideicomisos públicos, los subsidios a la producción e inversión y otros subsidios para entes públicos, así como, las transferencias por depositar de ayudas sociales para: personas, instituciones de enseñanza y becas para programas de capacitación.</w:t>
      </w:r>
    </w:p>
    <w:p w14:paraId="28532F8D" w14:textId="77777777" w:rsidR="005871E6" w:rsidRPr="005871E6" w:rsidRDefault="005871E6" w:rsidP="005871E6">
      <w:pPr>
        <w:jc w:val="both"/>
        <w:outlineLvl w:val="0"/>
        <w:rPr>
          <w:rFonts w:eastAsia="Calibri"/>
          <w:iCs w:val="0"/>
          <w:lang w:val="es-MX" w:eastAsia="en-US"/>
        </w:rPr>
      </w:pPr>
    </w:p>
    <w:p w14:paraId="1A53EBE6" w14:textId="77777777" w:rsidR="005871E6" w:rsidRPr="005871E6" w:rsidRDefault="005871E6" w:rsidP="005871E6">
      <w:pPr>
        <w:autoSpaceDE w:val="0"/>
        <w:autoSpaceDN w:val="0"/>
        <w:adjustRightInd w:val="0"/>
        <w:jc w:val="both"/>
        <w:rPr>
          <w:rFonts w:eastAsia="Calibri"/>
          <w:iCs w:val="0"/>
          <w:lang w:val="es-MX" w:eastAsia="en-US"/>
        </w:rPr>
      </w:pPr>
      <w:r w:rsidRPr="005871E6">
        <w:rPr>
          <w:rFonts w:eastAsia="Calibri"/>
          <w:iCs w:val="0"/>
          <w:lang w:val="es-MX" w:eastAsia="en-US"/>
        </w:rPr>
        <w:t>Se incluyen en este rubro, el registro de las retenciones por servicios personales: ISSS, FPSSTSP, cuota IMSS, crédito INFONAVIT, cuota ISSSTE, cuota ISSTECH, cuota FOVISSSTE, recuperación de préstamos personales, préstamos con instituciones financieras, aportaciones al seguro institucional, aportaciones al fondo de ahorro, cuota sindical, pensión alimenticia; además, de las retenciones y contribuciones a favor de terceros, 2 % del Impuesto Sobre Nóminas de prestadores de servicios, Impuesto Sobre la Renta e Impuesto al Valor Agregado por pagar, así como, el ISR por honorarios y/o arrendamiento de inmuebles.</w:t>
      </w:r>
    </w:p>
    <w:p w14:paraId="208D8876" w14:textId="77777777" w:rsidR="005871E6" w:rsidRPr="005871E6" w:rsidRDefault="005871E6" w:rsidP="005871E6">
      <w:pPr>
        <w:jc w:val="both"/>
        <w:outlineLvl w:val="0"/>
        <w:rPr>
          <w:rFonts w:eastAsia="Calibri"/>
          <w:iCs w:val="0"/>
          <w:lang w:val="es-MX" w:eastAsia="en-US"/>
        </w:rPr>
      </w:pPr>
      <w:r w:rsidRPr="005871E6">
        <w:rPr>
          <w:rFonts w:eastAsia="Calibri"/>
          <w:iCs w:val="0"/>
          <w:lang w:val="es-MX" w:eastAsia="en-US"/>
        </w:rPr>
        <w:t>Asimismo, incluye las retenciones efectuadas a los contratistas por obra pública, por los siguientes conceptos:</w:t>
      </w:r>
    </w:p>
    <w:p w14:paraId="70B8C94B" w14:textId="77777777" w:rsidR="005871E6" w:rsidRPr="005871E6" w:rsidRDefault="005871E6" w:rsidP="005871E6">
      <w:pPr>
        <w:jc w:val="both"/>
        <w:outlineLvl w:val="0"/>
        <w:rPr>
          <w:rFonts w:eastAsia="Calibri"/>
          <w:iCs w:val="0"/>
          <w:lang w:val="es-MX" w:eastAsia="en-US"/>
        </w:rPr>
      </w:pPr>
    </w:p>
    <w:p w14:paraId="7C0F2573"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t>1 % de Aportación al Estado para Obras de Beneficio Social,</w:t>
      </w:r>
    </w:p>
    <w:p w14:paraId="6C1C997F"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t xml:space="preserve">3 al millar para el Instituto de Capacitación de la Industria de la Construcción, </w:t>
      </w:r>
    </w:p>
    <w:p w14:paraId="20398C8F"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t>5 al millar de Inspección y Vigilancia, y</w:t>
      </w:r>
    </w:p>
    <w:p w14:paraId="5AD20152"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t>2 y 4 al millar a la Cámara Mexicana de la Industria de la Construcción.</w:t>
      </w:r>
    </w:p>
    <w:p w14:paraId="4589898B" w14:textId="77777777" w:rsidR="005871E6" w:rsidRPr="005871E6" w:rsidRDefault="005871E6" w:rsidP="005871E6">
      <w:pPr>
        <w:autoSpaceDE w:val="0"/>
        <w:autoSpaceDN w:val="0"/>
        <w:adjustRightInd w:val="0"/>
        <w:jc w:val="both"/>
        <w:rPr>
          <w:rFonts w:eastAsia="Calibri"/>
          <w:iCs w:val="0"/>
          <w:lang w:val="es-MX" w:eastAsia="en-US"/>
        </w:rPr>
      </w:pPr>
    </w:p>
    <w:p w14:paraId="486E82C5" w14:textId="77777777" w:rsidR="005871E6" w:rsidRPr="005871E6" w:rsidRDefault="005871E6" w:rsidP="005871E6">
      <w:pPr>
        <w:autoSpaceDE w:val="0"/>
        <w:autoSpaceDN w:val="0"/>
        <w:adjustRightInd w:val="0"/>
        <w:jc w:val="both"/>
        <w:rPr>
          <w:rFonts w:eastAsia="Calibri"/>
          <w:iCs w:val="0"/>
          <w:lang w:val="es-MX" w:eastAsia="en-US"/>
        </w:rPr>
      </w:pPr>
      <w:r w:rsidRPr="005871E6">
        <w:rPr>
          <w:rFonts w:eastAsia="Calibri"/>
          <w:iCs w:val="0"/>
          <w:lang w:val="es-MX" w:eastAsia="en-US"/>
        </w:rPr>
        <w:t>Por otra parte, dentro este rubro se encuentra los anticipos a cuenta de participaciones federales pendientes de compensar, así como, los recursos comprometidos por adeudos de gastos de administración, servicios básicos y de operación, aportaciones al seguro de vida, reintegros de recursos, depósitos en demasía de centros recaudatorios y de contribuyentes, viáticos, devolución de recursos de programas sociales, recursos al ISSTECH pendientes de depositar y rendimientos bancarios.</w:t>
      </w:r>
    </w:p>
    <w:p w14:paraId="529BA146" w14:textId="77777777" w:rsidR="005871E6" w:rsidRPr="005871E6" w:rsidRDefault="005871E6" w:rsidP="005871E6">
      <w:pPr>
        <w:autoSpaceDE w:val="0"/>
        <w:autoSpaceDN w:val="0"/>
        <w:adjustRightInd w:val="0"/>
        <w:jc w:val="both"/>
        <w:rPr>
          <w:rFonts w:eastAsia="Calibri"/>
          <w:iCs w:val="0"/>
          <w:lang w:val="es-MX" w:eastAsia="en-US"/>
        </w:rPr>
      </w:pPr>
    </w:p>
    <w:p w14:paraId="3786CEE0" w14:textId="77777777" w:rsidR="005871E6" w:rsidRPr="005871E6" w:rsidRDefault="005871E6" w:rsidP="005871E6">
      <w:pPr>
        <w:jc w:val="both"/>
        <w:rPr>
          <w:rFonts w:eastAsia="Calibri"/>
          <w:iCs w:val="0"/>
          <w:lang w:val="es-MX" w:eastAsia="en-US"/>
        </w:rPr>
      </w:pPr>
      <w:r w:rsidRPr="005871E6">
        <w:rPr>
          <w:rFonts w:eastAsia="Calibri" w:cs="Times New Roman"/>
          <w:iCs w:val="0"/>
          <w:szCs w:val="22"/>
          <w:lang w:val="es-MX" w:eastAsia="en-US"/>
        </w:rPr>
        <w:t>El saldo de este rubro al</w:t>
      </w:r>
      <w:r w:rsidRPr="005871E6">
        <w:rPr>
          <w:rFonts w:eastAsia="Calibri"/>
          <w:iCs w:val="0"/>
          <w:lang w:val="es-MX" w:eastAsia="en-US"/>
        </w:rPr>
        <w:t xml:space="preserve"> 31 de diciembre de 2023,</w:t>
      </w:r>
      <w:r w:rsidRPr="005871E6">
        <w:rPr>
          <w:rFonts w:eastAsia="Calibri" w:cs="Times New Roman"/>
          <w:iCs w:val="0"/>
          <w:szCs w:val="22"/>
          <w:lang w:val="es-MX" w:eastAsia="en-US"/>
        </w:rPr>
        <w:t xml:space="preserve"> ascendió a 2 mil 279.8 millones de pesos, y representa el 99 % del total del pasivo circulante.</w:t>
      </w:r>
    </w:p>
    <w:p w14:paraId="49BB360D" w14:textId="77777777" w:rsidR="005871E6" w:rsidRPr="005871E6" w:rsidRDefault="005871E6" w:rsidP="005871E6">
      <w:pPr>
        <w:jc w:val="both"/>
        <w:rPr>
          <w:rFonts w:eastAsia="Calibri"/>
          <w:iCs w:val="0"/>
          <w:lang w:val="es-MX" w:eastAsia="en-US"/>
        </w:rPr>
      </w:pPr>
    </w:p>
    <w:p w14:paraId="2E155FEC"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50C03C9D" wp14:editId="79E22B39">
            <wp:extent cx="4373880" cy="2797810"/>
            <wp:effectExtent l="0" t="0" r="762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3880" cy="2797810"/>
                    </a:xfrm>
                    <a:prstGeom prst="rect">
                      <a:avLst/>
                    </a:prstGeom>
                    <a:noFill/>
                    <a:ln>
                      <a:noFill/>
                    </a:ln>
                  </pic:spPr>
                </pic:pic>
              </a:graphicData>
            </a:graphic>
          </wp:inline>
        </w:drawing>
      </w:r>
    </w:p>
    <w:p w14:paraId="050DBA5A" w14:textId="77777777" w:rsidR="005871E6" w:rsidRPr="005871E6" w:rsidRDefault="005871E6" w:rsidP="005871E6">
      <w:pPr>
        <w:jc w:val="both"/>
        <w:outlineLvl w:val="0"/>
        <w:rPr>
          <w:rFonts w:eastAsia="Calibri" w:cs="Times New Roman"/>
          <w:b/>
          <w:bCs/>
          <w:i/>
          <w:iCs w:val="0"/>
          <w:szCs w:val="22"/>
          <w:lang w:val="es-MX" w:eastAsia="en-US"/>
        </w:rPr>
      </w:pPr>
    </w:p>
    <w:p w14:paraId="7AB2CB75" w14:textId="77777777" w:rsidR="005871E6" w:rsidRPr="005871E6" w:rsidRDefault="005871E6" w:rsidP="005871E6">
      <w:pPr>
        <w:jc w:val="both"/>
        <w:outlineLvl w:val="0"/>
        <w:rPr>
          <w:rFonts w:eastAsia="Calibri"/>
          <w:iCs w:val="0"/>
          <w:lang w:val="es-MX" w:eastAsia="en-US"/>
        </w:rPr>
      </w:pPr>
    </w:p>
    <w:p w14:paraId="3834539F" w14:textId="77777777" w:rsidR="005871E6" w:rsidRPr="005871E6" w:rsidRDefault="005871E6" w:rsidP="005871E6">
      <w:pPr>
        <w:jc w:val="both"/>
        <w:outlineLvl w:val="0"/>
        <w:rPr>
          <w:rFonts w:eastAsia="Calibri"/>
          <w:b/>
          <w:bCs/>
          <w:i/>
          <w:iCs w:val="0"/>
          <w:u w:val="single"/>
          <w:lang w:val="es-MX" w:eastAsia="en-US"/>
        </w:rPr>
      </w:pPr>
      <w:r w:rsidRPr="005871E6">
        <w:rPr>
          <w:rFonts w:eastAsia="Calibri"/>
          <w:b/>
          <w:bCs/>
          <w:i/>
          <w:iCs w:val="0"/>
          <w:u w:val="single"/>
          <w:lang w:val="es-MX" w:eastAsia="en-US"/>
        </w:rPr>
        <w:t>Fondos y bienes de terceros en garantía y/o administración a corto plazo</w:t>
      </w:r>
    </w:p>
    <w:p w14:paraId="4A78C803" w14:textId="77777777" w:rsidR="005871E6" w:rsidRPr="005871E6" w:rsidRDefault="005871E6" w:rsidP="005871E6">
      <w:pPr>
        <w:jc w:val="both"/>
        <w:outlineLvl w:val="0"/>
        <w:rPr>
          <w:rFonts w:eastAsia="Calibri"/>
          <w:iCs w:val="0"/>
          <w:lang w:val="es-MX" w:eastAsia="en-US"/>
        </w:rPr>
      </w:pPr>
    </w:p>
    <w:p w14:paraId="169DFF59" w14:textId="77777777" w:rsidR="005871E6" w:rsidRPr="005871E6" w:rsidRDefault="005871E6" w:rsidP="005871E6">
      <w:pPr>
        <w:jc w:val="both"/>
        <w:rPr>
          <w:rFonts w:eastAsia="Arial"/>
          <w:iCs w:val="0"/>
          <w:lang w:val="es-MX" w:eastAsia="en-US"/>
        </w:rPr>
      </w:pPr>
      <w:r w:rsidRPr="005871E6">
        <w:rPr>
          <w:rFonts w:eastAsia="Arial" w:cs="Times New Roman"/>
          <w:iCs w:val="0"/>
          <w:szCs w:val="22"/>
          <w:lang w:val="es-MX" w:eastAsia="en-US"/>
        </w:rPr>
        <w:t>El saldo en este rubro asciende a 8.8 millones de pesos y corresponde a los fondos registrados en el pasivo circulante, son los siguientes: Fondo de Caja de Ahorro y</w:t>
      </w:r>
      <w:r w:rsidRPr="005871E6">
        <w:rPr>
          <w:rFonts w:eastAsia="Calibri" w:cs="Times New Roman"/>
          <w:iCs w:val="0"/>
          <w:szCs w:val="22"/>
          <w:lang w:val="es-MX" w:eastAsia="en-US"/>
        </w:rPr>
        <w:t xml:space="preserve"> Fondo de Previsión del Seguro de Vida</w:t>
      </w:r>
      <w:r w:rsidRPr="005871E6">
        <w:rPr>
          <w:rFonts w:eastAsia="Arial"/>
          <w:iCs w:val="0"/>
          <w:lang w:val="es-MX" w:eastAsia="en-US"/>
        </w:rPr>
        <w:t xml:space="preserve"> del personal de burocracia, así como, las obligaciones con recursos ajenos.</w:t>
      </w:r>
    </w:p>
    <w:p w14:paraId="797B108A" w14:textId="77777777" w:rsidR="005871E6" w:rsidRPr="005871E6" w:rsidRDefault="005871E6" w:rsidP="005871E6">
      <w:pPr>
        <w:jc w:val="both"/>
        <w:rPr>
          <w:rFonts w:eastAsia="Arial" w:cs="Times New Roman"/>
          <w:iCs w:val="0"/>
          <w:szCs w:val="22"/>
          <w:lang w:val="es-MX" w:eastAsia="en-US"/>
        </w:rPr>
      </w:pPr>
      <w:r w:rsidRPr="005871E6">
        <w:rPr>
          <w:rFonts w:eastAsia="Arial" w:cs="Times New Roman"/>
          <w:iCs w:val="0"/>
          <w:szCs w:val="22"/>
          <w:lang w:val="es-MX" w:eastAsia="en-US"/>
        </w:rPr>
        <w:lastRenderedPageBreak/>
        <w:t>También, se incluyen los ingresos derivados de la recaudación de impuestos municipales administrados por el Poder Ejecutivo, por concepto de impuestos a la propiedad inmobiliaria (predial, traslado de dominio y accesorios).</w:t>
      </w:r>
    </w:p>
    <w:p w14:paraId="01368070" w14:textId="77777777" w:rsidR="005871E6" w:rsidRPr="005871E6" w:rsidRDefault="005871E6" w:rsidP="005871E6">
      <w:pPr>
        <w:jc w:val="both"/>
        <w:rPr>
          <w:rFonts w:eastAsia="Arial" w:cs="Times New Roman"/>
          <w:iCs w:val="0"/>
          <w:szCs w:val="22"/>
          <w:lang w:val="es-MX" w:eastAsia="en-US"/>
        </w:rPr>
      </w:pPr>
    </w:p>
    <w:p w14:paraId="22E9F75F"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este rubro representa el 0.4 % respecto al total del pasivo circulante.</w:t>
      </w:r>
    </w:p>
    <w:p w14:paraId="04C3B136" w14:textId="77777777" w:rsidR="005871E6" w:rsidRPr="005871E6" w:rsidRDefault="005871E6" w:rsidP="005871E6">
      <w:pPr>
        <w:jc w:val="both"/>
        <w:outlineLvl w:val="0"/>
        <w:rPr>
          <w:rFonts w:eastAsia="Calibri"/>
          <w:iCs w:val="0"/>
          <w:lang w:val="es-MX" w:eastAsia="en-US"/>
        </w:rPr>
      </w:pPr>
    </w:p>
    <w:p w14:paraId="62721E59"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74A121E4" wp14:editId="649E0F27">
            <wp:extent cx="4373880" cy="1637665"/>
            <wp:effectExtent l="0" t="0" r="762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3880" cy="1637665"/>
                    </a:xfrm>
                    <a:prstGeom prst="rect">
                      <a:avLst/>
                    </a:prstGeom>
                    <a:noFill/>
                    <a:ln>
                      <a:noFill/>
                    </a:ln>
                  </pic:spPr>
                </pic:pic>
              </a:graphicData>
            </a:graphic>
          </wp:inline>
        </w:drawing>
      </w:r>
    </w:p>
    <w:p w14:paraId="4F032797" w14:textId="77777777" w:rsidR="005871E6" w:rsidRPr="005871E6" w:rsidRDefault="005871E6" w:rsidP="005871E6">
      <w:pPr>
        <w:outlineLvl w:val="0"/>
        <w:rPr>
          <w:rFonts w:eastAsia="Calibri"/>
          <w:iCs w:val="0"/>
          <w:lang w:val="es-MX" w:eastAsia="en-US"/>
        </w:rPr>
      </w:pPr>
    </w:p>
    <w:p w14:paraId="4712B98D" w14:textId="77777777" w:rsidR="005871E6" w:rsidRPr="005871E6" w:rsidRDefault="005871E6" w:rsidP="005871E6">
      <w:pPr>
        <w:outlineLvl w:val="0"/>
        <w:rPr>
          <w:rFonts w:eastAsia="Calibri"/>
          <w:iCs w:val="0"/>
          <w:lang w:val="es-MX" w:eastAsia="en-US"/>
        </w:rPr>
      </w:pPr>
    </w:p>
    <w:p w14:paraId="34652D11" w14:textId="77777777" w:rsidR="005871E6" w:rsidRPr="005871E6" w:rsidRDefault="005871E6" w:rsidP="005871E6">
      <w:pPr>
        <w:jc w:val="both"/>
        <w:outlineLvl w:val="0"/>
        <w:rPr>
          <w:rFonts w:eastAsia="Calibri"/>
          <w:b/>
          <w:bCs/>
          <w:i/>
          <w:u w:val="single"/>
          <w:lang w:val="es-MX" w:eastAsia="en-US"/>
        </w:rPr>
      </w:pPr>
      <w:r w:rsidRPr="005871E6">
        <w:rPr>
          <w:rFonts w:eastAsia="Calibri"/>
          <w:b/>
          <w:bCs/>
          <w:i/>
          <w:iCs w:val="0"/>
          <w:u w:val="single"/>
          <w:lang w:val="es-MX" w:eastAsia="en-US"/>
        </w:rPr>
        <w:t>Provisiones a corto plazo</w:t>
      </w:r>
    </w:p>
    <w:p w14:paraId="287EACA9" w14:textId="77777777" w:rsidR="005871E6" w:rsidRPr="005871E6" w:rsidRDefault="005871E6" w:rsidP="005871E6">
      <w:pPr>
        <w:jc w:val="both"/>
        <w:outlineLvl w:val="0"/>
        <w:rPr>
          <w:rFonts w:eastAsia="Calibri"/>
          <w:b/>
          <w:bCs/>
          <w:i/>
          <w:lang w:val="es-MX" w:eastAsia="en-US"/>
        </w:rPr>
      </w:pPr>
    </w:p>
    <w:p w14:paraId="1EB28DD0"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xml:space="preserve">, este rubro del pasivo circulante, asciende a 2.7 millones de pesos, el cual se integra, por la provisión para demandas y juicios a corto plazo, para hacer frente a casos fortuitos, que resulten de la operatividad de los entes públicos que conforman el Poder Ejecutivo del estado de Chiapas. </w:t>
      </w:r>
    </w:p>
    <w:p w14:paraId="42F723CD" w14:textId="77777777" w:rsidR="005871E6" w:rsidRPr="005871E6" w:rsidRDefault="005871E6" w:rsidP="005871E6">
      <w:pPr>
        <w:jc w:val="both"/>
        <w:outlineLvl w:val="0"/>
        <w:rPr>
          <w:rFonts w:eastAsia="Calibri" w:cs="Times New Roman"/>
          <w:iCs w:val="0"/>
          <w:szCs w:val="22"/>
          <w:lang w:val="es-MX" w:eastAsia="en-US"/>
        </w:rPr>
      </w:pPr>
    </w:p>
    <w:p w14:paraId="1E255501"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cs="Times New Roman"/>
          <w:iCs w:val="0"/>
          <w:szCs w:val="22"/>
          <w:lang w:val="es-MX" w:eastAsia="en-US"/>
        </w:rPr>
        <w:t>Del total del pasivo circulante, este rubro representa el 0.1 %.</w:t>
      </w:r>
    </w:p>
    <w:p w14:paraId="193ABF90" w14:textId="77777777" w:rsidR="005871E6" w:rsidRPr="005871E6" w:rsidRDefault="005871E6" w:rsidP="005871E6">
      <w:pPr>
        <w:outlineLvl w:val="0"/>
        <w:rPr>
          <w:rFonts w:eastAsia="Calibri"/>
          <w:b/>
          <w:bCs/>
          <w:i/>
          <w:lang w:val="es-MX" w:eastAsia="en-US"/>
        </w:rPr>
      </w:pPr>
    </w:p>
    <w:p w14:paraId="7DD3B3A0" w14:textId="77777777" w:rsidR="005871E6" w:rsidRPr="005871E6" w:rsidRDefault="005871E6" w:rsidP="005871E6">
      <w:pPr>
        <w:jc w:val="center"/>
        <w:outlineLvl w:val="0"/>
        <w:rPr>
          <w:rFonts w:eastAsia="Calibri"/>
          <w:b/>
          <w:bCs/>
          <w:i/>
          <w:lang w:val="es-MX" w:eastAsia="en-US"/>
        </w:rPr>
      </w:pPr>
      <w:r w:rsidRPr="005871E6">
        <w:rPr>
          <w:rFonts w:ascii="Calibri" w:eastAsia="Calibri" w:hAnsi="Calibri" w:cs="Times New Roman"/>
          <w:iCs w:val="0"/>
          <w:noProof/>
          <w:sz w:val="22"/>
          <w:szCs w:val="22"/>
          <w:lang w:val="es-MX" w:eastAsia="es-MX"/>
        </w:rPr>
        <w:drawing>
          <wp:inline distT="0" distB="0" distL="0" distR="0" wp14:anchorId="1EB83797" wp14:editId="1C396F54">
            <wp:extent cx="4373880" cy="1125855"/>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3880" cy="1125855"/>
                    </a:xfrm>
                    <a:prstGeom prst="rect">
                      <a:avLst/>
                    </a:prstGeom>
                    <a:noFill/>
                    <a:ln>
                      <a:noFill/>
                    </a:ln>
                  </pic:spPr>
                </pic:pic>
              </a:graphicData>
            </a:graphic>
          </wp:inline>
        </w:drawing>
      </w:r>
    </w:p>
    <w:p w14:paraId="3D9F09CB" w14:textId="77777777" w:rsidR="005871E6" w:rsidRPr="005871E6" w:rsidRDefault="005871E6" w:rsidP="005871E6">
      <w:pPr>
        <w:jc w:val="both"/>
        <w:outlineLvl w:val="0"/>
        <w:rPr>
          <w:rFonts w:eastAsia="Calibri"/>
          <w:b/>
          <w:bCs/>
          <w:i/>
          <w:iCs w:val="0"/>
          <w:lang w:val="es-MX" w:eastAsia="en-US"/>
        </w:rPr>
      </w:pPr>
    </w:p>
    <w:p w14:paraId="19479694" w14:textId="77777777" w:rsidR="005871E6" w:rsidRPr="005871E6" w:rsidRDefault="005871E6" w:rsidP="005871E6">
      <w:pPr>
        <w:jc w:val="both"/>
        <w:outlineLvl w:val="0"/>
        <w:rPr>
          <w:rFonts w:eastAsia="Calibri"/>
          <w:b/>
          <w:bCs/>
          <w:i/>
          <w:iCs w:val="0"/>
          <w:lang w:val="es-MX" w:eastAsia="en-US"/>
        </w:rPr>
      </w:pPr>
    </w:p>
    <w:p w14:paraId="6A685978" w14:textId="77777777" w:rsidR="005871E6" w:rsidRPr="005871E6" w:rsidRDefault="005871E6" w:rsidP="005871E6">
      <w:pPr>
        <w:jc w:val="both"/>
        <w:outlineLvl w:val="0"/>
        <w:rPr>
          <w:rFonts w:eastAsia="Calibri"/>
          <w:b/>
          <w:bCs/>
          <w:i/>
          <w:iCs w:val="0"/>
          <w:u w:val="single"/>
          <w:lang w:val="es-MX" w:eastAsia="en-US"/>
        </w:rPr>
      </w:pPr>
      <w:r w:rsidRPr="005871E6">
        <w:rPr>
          <w:rFonts w:eastAsia="Calibri"/>
          <w:b/>
          <w:bCs/>
          <w:i/>
          <w:iCs w:val="0"/>
          <w:u w:val="single"/>
          <w:lang w:val="es-MX" w:eastAsia="en-US"/>
        </w:rPr>
        <w:t>Otros pasivos a corto plazo</w:t>
      </w:r>
    </w:p>
    <w:p w14:paraId="403D4927" w14:textId="77777777" w:rsidR="005871E6" w:rsidRPr="005871E6" w:rsidRDefault="005871E6" w:rsidP="005871E6">
      <w:pPr>
        <w:jc w:val="both"/>
        <w:outlineLvl w:val="0"/>
        <w:rPr>
          <w:rFonts w:eastAsia="Calibri"/>
          <w:iCs w:val="0"/>
          <w:lang w:val="es-MX" w:eastAsia="en-US"/>
        </w:rPr>
      </w:pPr>
    </w:p>
    <w:p w14:paraId="0A2C40FA" w14:textId="77777777" w:rsidR="005871E6" w:rsidRPr="005871E6" w:rsidRDefault="005871E6" w:rsidP="005871E6">
      <w:pPr>
        <w:jc w:val="both"/>
        <w:outlineLvl w:val="0"/>
        <w:rPr>
          <w:rFonts w:eastAsia="Arial" w:cs="Times New Roman"/>
          <w:iCs w:val="0"/>
          <w:szCs w:val="22"/>
          <w:lang w:val="es-MX" w:eastAsia="en-US"/>
        </w:rPr>
      </w:pPr>
      <w:r w:rsidRPr="005871E6">
        <w:rPr>
          <w:rFonts w:eastAsia="Arial" w:cs="Times New Roman"/>
          <w:iCs w:val="0"/>
          <w:szCs w:val="22"/>
          <w:lang w:val="es-MX" w:eastAsia="en-US"/>
        </w:rPr>
        <w:t xml:space="preserve">El sado en este rubro asciende a 11.4 millones de pesos y se integra principalmente de los ingresos por clasificar, así como, por los abonos bancarios pendientes de aplicar. </w:t>
      </w:r>
    </w:p>
    <w:p w14:paraId="5EC56832" w14:textId="77777777" w:rsidR="005871E6" w:rsidRPr="005871E6" w:rsidRDefault="005871E6" w:rsidP="005871E6">
      <w:pPr>
        <w:jc w:val="both"/>
        <w:outlineLvl w:val="0"/>
        <w:rPr>
          <w:rFonts w:eastAsia="Calibri" w:cs="Times New Roman"/>
          <w:iCs w:val="0"/>
          <w:szCs w:val="22"/>
          <w:lang w:val="es-MX" w:eastAsia="en-US"/>
        </w:rPr>
      </w:pPr>
    </w:p>
    <w:p w14:paraId="563B3AE7"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este rubro representa el 0.5 % del total del pasivo circulante.</w:t>
      </w:r>
    </w:p>
    <w:p w14:paraId="394F899C" w14:textId="77777777" w:rsidR="005871E6" w:rsidRPr="005871E6" w:rsidRDefault="005871E6" w:rsidP="005871E6">
      <w:pPr>
        <w:autoSpaceDE w:val="0"/>
        <w:autoSpaceDN w:val="0"/>
        <w:adjustRightInd w:val="0"/>
        <w:jc w:val="both"/>
        <w:rPr>
          <w:rFonts w:eastAsia="Calibri"/>
          <w:b/>
          <w:bCs/>
          <w:iCs w:val="0"/>
          <w:lang w:val="es-MX" w:eastAsia="en-US"/>
        </w:rPr>
      </w:pPr>
    </w:p>
    <w:p w14:paraId="3B5EE968" w14:textId="77777777" w:rsidR="005871E6" w:rsidRPr="005871E6" w:rsidRDefault="005871E6" w:rsidP="005871E6">
      <w:pPr>
        <w:jc w:val="center"/>
        <w:outlineLvl w:val="0"/>
        <w:rPr>
          <w:rFonts w:eastAsia="Calibri"/>
          <w:b/>
          <w:bCs/>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6270AA54" wp14:editId="174336EE">
            <wp:extent cx="4373880" cy="1180465"/>
            <wp:effectExtent l="0" t="0" r="762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3880" cy="1180465"/>
                    </a:xfrm>
                    <a:prstGeom prst="rect">
                      <a:avLst/>
                    </a:prstGeom>
                    <a:noFill/>
                    <a:ln>
                      <a:noFill/>
                    </a:ln>
                  </pic:spPr>
                </pic:pic>
              </a:graphicData>
            </a:graphic>
          </wp:inline>
        </w:drawing>
      </w:r>
    </w:p>
    <w:p w14:paraId="432D1C6A" w14:textId="53240413" w:rsidR="00B51EAA" w:rsidRDefault="00B51EAA">
      <w:pPr>
        <w:rPr>
          <w:rFonts w:eastAsia="Calibri"/>
          <w:iCs w:val="0"/>
          <w:lang w:val="es-MX" w:eastAsia="en-US"/>
        </w:rPr>
      </w:pPr>
      <w:r>
        <w:rPr>
          <w:rFonts w:eastAsia="Calibri"/>
          <w:iCs w:val="0"/>
          <w:lang w:val="es-MX" w:eastAsia="en-US"/>
        </w:rPr>
        <w:br w:type="page"/>
      </w:r>
    </w:p>
    <w:p w14:paraId="26AF2558" w14:textId="77777777" w:rsidR="005871E6" w:rsidRPr="005871E6" w:rsidRDefault="005871E6" w:rsidP="005871E6">
      <w:pPr>
        <w:jc w:val="both"/>
        <w:rPr>
          <w:rFonts w:eastAsia="Calibri"/>
          <w:b/>
          <w:bCs/>
          <w:iCs w:val="0"/>
        </w:rPr>
      </w:pPr>
      <w:r w:rsidRPr="005871E6">
        <w:rPr>
          <w:rFonts w:eastAsia="Calibri"/>
          <w:b/>
          <w:bCs/>
          <w:iCs w:val="0"/>
          <w:noProof/>
          <w:lang w:val="es-MX" w:eastAsia="es-MX"/>
        </w:rPr>
        <w:lastRenderedPageBreak/>
        <mc:AlternateContent>
          <mc:Choice Requires="wps">
            <w:drawing>
              <wp:anchor distT="0" distB="0" distL="114300" distR="114300" simplePos="0" relativeHeight="251659264" behindDoc="0" locked="0" layoutInCell="1" allowOverlap="1" wp14:anchorId="089EF6D8" wp14:editId="557080A7">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EED80" w14:textId="77777777" w:rsidR="005871E6" w:rsidRPr="00A53552" w:rsidRDefault="005871E6" w:rsidP="005871E6">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EF6D8" id="_x0000_t202" coordsize="21600,21600" o:spt="202" path="m,l,21600r21600,l21600,xe">
                <v:stroke joinstyle="miter"/>
                <v:path gradientshapeok="t" o:connecttype="rect"/>
              </v:shapetype>
              <v:shape id="Cuadro de texto 5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g7hQ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YD&#10;onhpbEE8oh4MIF9ILb4mOKnBfKWkx84sqf2yZ0ZS0rzRqKkgAWzlsMhmVymeMZeW7aWFaY5QJXWU&#10;jNOVG9t/3xm1q/GmUcUablGHlQoaeYrqqF7svpDM8aXw7X25Dl5P79nyB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BHTeDuFAgAAFwUAAA4AAAAAAAAAAAAAAAAALgIAAGRycy9lMm9Eb2MueG1sUEsBAi0AFAAGAAgA&#10;AAAhABcURkfgAAAACwEAAA8AAAAAAAAAAAAAAAAA3wQAAGRycy9kb3ducmV2LnhtbFBLBQYAAAAA&#10;BAAEAPMAAADsBQAAAAA=&#10;" stroked="f">
                <v:textbox>
                  <w:txbxContent>
                    <w:p w14:paraId="76AEED80" w14:textId="77777777" w:rsidR="005871E6" w:rsidRPr="00A53552" w:rsidRDefault="005871E6" w:rsidP="005871E6">
                      <w:pPr>
                        <w:rPr>
                          <w:color w:val="FF0000"/>
                          <w:sz w:val="16"/>
                          <w:szCs w:val="16"/>
                        </w:rPr>
                      </w:pPr>
                      <w:r w:rsidRPr="00A53552">
                        <w:rPr>
                          <w:color w:val="FF0000"/>
                          <w:sz w:val="16"/>
                          <w:szCs w:val="16"/>
                        </w:rPr>
                        <w:t>Pendiente gráfica</w:t>
                      </w:r>
                    </w:p>
                  </w:txbxContent>
                </v:textbox>
              </v:shape>
            </w:pict>
          </mc:Fallback>
        </mc:AlternateContent>
      </w:r>
      <w:r w:rsidRPr="005871E6">
        <w:rPr>
          <w:rFonts w:eastAsia="Calibri"/>
          <w:b/>
          <w:bCs/>
          <w:iCs w:val="0"/>
          <w:noProof/>
          <w:lang w:eastAsia="es-MX"/>
        </w:rPr>
        <w:t>No</w:t>
      </w:r>
      <w:r w:rsidRPr="005871E6">
        <w:rPr>
          <w:rFonts w:eastAsia="Calibri"/>
          <w:b/>
          <w:bCs/>
          <w:iCs w:val="0"/>
        </w:rPr>
        <w:t xml:space="preserve"> Circulante</w:t>
      </w:r>
    </w:p>
    <w:p w14:paraId="28386FCC" w14:textId="77777777" w:rsidR="005871E6" w:rsidRPr="005871E6" w:rsidRDefault="005871E6" w:rsidP="005871E6">
      <w:pPr>
        <w:autoSpaceDE w:val="0"/>
        <w:autoSpaceDN w:val="0"/>
        <w:adjustRightInd w:val="0"/>
        <w:jc w:val="both"/>
        <w:rPr>
          <w:rFonts w:eastAsia="Calibri"/>
          <w:b/>
          <w:bCs/>
          <w:iCs w:val="0"/>
          <w:lang w:val="es-MX" w:eastAsia="en-US"/>
        </w:rPr>
      </w:pPr>
    </w:p>
    <w:p w14:paraId="18259BE2" w14:textId="77777777" w:rsidR="005871E6" w:rsidRPr="005871E6" w:rsidRDefault="005871E6" w:rsidP="005871E6">
      <w:pPr>
        <w:autoSpaceDE w:val="0"/>
        <w:autoSpaceDN w:val="0"/>
        <w:adjustRightInd w:val="0"/>
        <w:jc w:val="center"/>
        <w:rPr>
          <w:rFonts w:eastAsia="Calibri"/>
          <w:b/>
          <w:bCs/>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58046BBF" wp14:editId="3CA65980">
            <wp:extent cx="3807460" cy="4639945"/>
            <wp:effectExtent l="0" t="0" r="254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07460" cy="4639945"/>
                    </a:xfrm>
                    <a:prstGeom prst="rect">
                      <a:avLst/>
                    </a:prstGeom>
                    <a:noFill/>
                    <a:ln>
                      <a:noFill/>
                    </a:ln>
                  </pic:spPr>
                </pic:pic>
              </a:graphicData>
            </a:graphic>
          </wp:inline>
        </w:drawing>
      </w:r>
    </w:p>
    <w:p w14:paraId="75D9FE79" w14:textId="77777777" w:rsidR="005871E6" w:rsidRPr="005871E6" w:rsidRDefault="005871E6" w:rsidP="005871E6">
      <w:pPr>
        <w:autoSpaceDE w:val="0"/>
        <w:autoSpaceDN w:val="0"/>
        <w:adjustRightInd w:val="0"/>
        <w:jc w:val="both"/>
        <w:rPr>
          <w:rFonts w:eastAsia="Calibri"/>
          <w:b/>
          <w:bCs/>
          <w:iCs w:val="0"/>
          <w:lang w:val="es-MX" w:eastAsia="en-US"/>
        </w:rPr>
      </w:pPr>
    </w:p>
    <w:p w14:paraId="47044BD6" w14:textId="77777777" w:rsidR="005871E6" w:rsidRPr="005871E6" w:rsidRDefault="005871E6" w:rsidP="005871E6">
      <w:pPr>
        <w:autoSpaceDE w:val="0"/>
        <w:autoSpaceDN w:val="0"/>
        <w:adjustRightInd w:val="0"/>
        <w:jc w:val="both"/>
        <w:rPr>
          <w:rFonts w:eastAsia="Calibri"/>
          <w:b/>
          <w:bCs/>
          <w:iCs w:val="0"/>
          <w:lang w:val="es-MX" w:eastAsia="en-US"/>
        </w:rPr>
      </w:pPr>
    </w:p>
    <w:p w14:paraId="0ADE2F88" w14:textId="77777777" w:rsidR="005871E6" w:rsidRPr="005871E6" w:rsidRDefault="005871E6" w:rsidP="005871E6">
      <w:pPr>
        <w:autoSpaceDE w:val="0"/>
        <w:autoSpaceDN w:val="0"/>
        <w:adjustRightInd w:val="0"/>
        <w:jc w:val="both"/>
        <w:rPr>
          <w:rFonts w:eastAsia="Calibri"/>
          <w:b/>
          <w:bCs/>
          <w:iCs w:val="0"/>
          <w:u w:val="single"/>
          <w:lang w:val="es-MX" w:eastAsia="en-US"/>
        </w:rPr>
      </w:pPr>
      <w:r w:rsidRPr="005871E6">
        <w:rPr>
          <w:rFonts w:eastAsia="Calibri"/>
          <w:b/>
          <w:bCs/>
          <w:i/>
          <w:iCs w:val="0"/>
          <w:u w:val="single"/>
          <w:lang w:val="es-MX" w:eastAsia="en-US"/>
        </w:rPr>
        <w:t>Cuentas por pagar a largo plazo</w:t>
      </w:r>
    </w:p>
    <w:p w14:paraId="08D21F45" w14:textId="77777777" w:rsidR="005871E6" w:rsidRPr="005871E6" w:rsidRDefault="005871E6" w:rsidP="005871E6">
      <w:pPr>
        <w:jc w:val="both"/>
        <w:outlineLvl w:val="0"/>
        <w:rPr>
          <w:rFonts w:eastAsia="Calibri"/>
          <w:bCs/>
          <w:lang w:val="es-MX" w:eastAsia="en-US"/>
        </w:rPr>
      </w:pPr>
    </w:p>
    <w:p w14:paraId="000649A6"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0C4425E5" w14:textId="77777777" w:rsidR="005871E6" w:rsidRPr="005871E6" w:rsidRDefault="005871E6" w:rsidP="005871E6">
      <w:pPr>
        <w:jc w:val="both"/>
        <w:rPr>
          <w:rFonts w:eastAsia="Calibri" w:cs="Times New Roman"/>
          <w:iCs w:val="0"/>
          <w:szCs w:val="22"/>
          <w:lang w:val="es-MX" w:eastAsia="en-US"/>
        </w:rPr>
      </w:pPr>
    </w:p>
    <w:p w14:paraId="2D6E8BB3"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El saldo de este rubro </w:t>
      </w:r>
      <w:r w:rsidRPr="005871E6">
        <w:rPr>
          <w:rFonts w:eastAsia="Calibri"/>
          <w:iCs w:val="0"/>
          <w:lang w:val="es-MX" w:eastAsia="en-US"/>
        </w:rPr>
        <w:t xml:space="preserve">al 31 de diciembre de 2023, </w:t>
      </w:r>
      <w:r w:rsidRPr="005871E6">
        <w:rPr>
          <w:rFonts w:eastAsia="Calibri" w:cs="Times New Roman"/>
          <w:iCs w:val="0"/>
          <w:szCs w:val="22"/>
          <w:lang w:val="es-MX" w:eastAsia="en-US"/>
        </w:rPr>
        <w:t>ascendió a 2 mil 8.3 millones de pesos, y representa el 11.7 % del total del pasivo no circulante.</w:t>
      </w:r>
    </w:p>
    <w:p w14:paraId="04F21A6E" w14:textId="77777777" w:rsidR="005871E6" w:rsidRPr="005871E6" w:rsidRDefault="005871E6" w:rsidP="005871E6">
      <w:pPr>
        <w:jc w:val="both"/>
        <w:rPr>
          <w:rFonts w:eastAsia="Calibri"/>
          <w:iCs w:val="0"/>
          <w:lang w:val="es-MX" w:eastAsia="en-US"/>
        </w:rPr>
      </w:pPr>
    </w:p>
    <w:p w14:paraId="56ECAB67"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54C4588B" wp14:editId="0B85AC8F">
            <wp:extent cx="4373880" cy="1316990"/>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3880" cy="1316990"/>
                    </a:xfrm>
                    <a:prstGeom prst="rect">
                      <a:avLst/>
                    </a:prstGeom>
                    <a:noFill/>
                    <a:ln>
                      <a:noFill/>
                    </a:ln>
                  </pic:spPr>
                </pic:pic>
              </a:graphicData>
            </a:graphic>
          </wp:inline>
        </w:drawing>
      </w:r>
    </w:p>
    <w:p w14:paraId="50786629" w14:textId="77777777" w:rsidR="005871E6" w:rsidRPr="005871E6" w:rsidRDefault="005871E6" w:rsidP="005871E6">
      <w:pPr>
        <w:jc w:val="both"/>
        <w:outlineLvl w:val="0"/>
        <w:rPr>
          <w:rFonts w:eastAsia="Calibri"/>
          <w:b/>
          <w:bCs/>
          <w:i/>
          <w:lang w:val="es-MX" w:eastAsia="en-US"/>
        </w:rPr>
      </w:pPr>
    </w:p>
    <w:p w14:paraId="35F40145" w14:textId="1D1FA8BC" w:rsidR="005871E6" w:rsidRDefault="005871E6" w:rsidP="005871E6">
      <w:pPr>
        <w:autoSpaceDE w:val="0"/>
        <w:autoSpaceDN w:val="0"/>
        <w:adjustRightInd w:val="0"/>
        <w:jc w:val="both"/>
        <w:rPr>
          <w:rFonts w:eastAsia="Calibri"/>
          <w:b/>
          <w:bCs/>
          <w:i/>
          <w:iCs w:val="0"/>
          <w:u w:val="single"/>
          <w:lang w:val="es-MX" w:eastAsia="en-US"/>
        </w:rPr>
      </w:pPr>
    </w:p>
    <w:p w14:paraId="6298F39C" w14:textId="20C6942C" w:rsidR="00B51EAA" w:rsidRDefault="00B51EAA" w:rsidP="005871E6">
      <w:pPr>
        <w:autoSpaceDE w:val="0"/>
        <w:autoSpaceDN w:val="0"/>
        <w:adjustRightInd w:val="0"/>
        <w:jc w:val="both"/>
        <w:rPr>
          <w:rFonts w:eastAsia="Calibri"/>
          <w:b/>
          <w:bCs/>
          <w:i/>
          <w:iCs w:val="0"/>
          <w:u w:val="single"/>
          <w:lang w:val="es-MX" w:eastAsia="en-US"/>
        </w:rPr>
      </w:pPr>
    </w:p>
    <w:p w14:paraId="7D2F100E" w14:textId="77777777" w:rsidR="00B51EAA" w:rsidRPr="005871E6" w:rsidRDefault="00B51EAA" w:rsidP="005871E6">
      <w:pPr>
        <w:autoSpaceDE w:val="0"/>
        <w:autoSpaceDN w:val="0"/>
        <w:adjustRightInd w:val="0"/>
        <w:jc w:val="both"/>
        <w:rPr>
          <w:rFonts w:eastAsia="Calibri"/>
          <w:b/>
          <w:bCs/>
          <w:i/>
          <w:iCs w:val="0"/>
          <w:u w:val="single"/>
          <w:lang w:val="es-MX" w:eastAsia="en-US"/>
        </w:rPr>
      </w:pPr>
    </w:p>
    <w:p w14:paraId="6CE18DC1"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lastRenderedPageBreak/>
        <w:t>Documentos por pagar a largo plazo</w:t>
      </w:r>
    </w:p>
    <w:p w14:paraId="24080F37" w14:textId="77777777" w:rsidR="005871E6" w:rsidRPr="005871E6" w:rsidRDefault="005871E6" w:rsidP="005871E6">
      <w:pPr>
        <w:jc w:val="both"/>
        <w:outlineLvl w:val="0"/>
        <w:rPr>
          <w:rFonts w:eastAsia="Calibri"/>
          <w:b/>
          <w:bCs/>
          <w:i/>
          <w:lang w:val="es-MX" w:eastAsia="en-US"/>
        </w:rPr>
      </w:pPr>
    </w:p>
    <w:p w14:paraId="643C6C3F"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7D11A0B9" w14:textId="77777777" w:rsidR="005871E6" w:rsidRPr="005871E6" w:rsidRDefault="005871E6" w:rsidP="005871E6">
      <w:pPr>
        <w:jc w:val="both"/>
        <w:outlineLvl w:val="0"/>
        <w:rPr>
          <w:rFonts w:eastAsia="Calibri" w:cs="Times New Roman"/>
          <w:iCs w:val="0"/>
          <w:szCs w:val="22"/>
          <w:lang w:val="es-MX" w:eastAsia="en-US"/>
        </w:rPr>
      </w:pPr>
    </w:p>
    <w:p w14:paraId="284FD25E" w14:textId="77777777" w:rsidR="005871E6" w:rsidRPr="005871E6" w:rsidRDefault="005871E6" w:rsidP="005871E6">
      <w:pPr>
        <w:jc w:val="both"/>
        <w:outlineLvl w:val="0"/>
        <w:rPr>
          <w:rFonts w:eastAsia="Calibri" w:cs="Times New Roman"/>
          <w:bCs/>
          <w:szCs w:val="22"/>
          <w:lang w:val="es-MX" w:eastAsia="en-US"/>
        </w:rPr>
      </w:pPr>
      <w:r w:rsidRPr="005871E6">
        <w:rPr>
          <w:rFonts w:eastAsia="Calibri" w:cs="Times New Roman"/>
          <w:bCs/>
          <w:iCs w:val="0"/>
          <w:szCs w:val="22"/>
          <w:lang w:val="es-MX" w:eastAsia="en-US"/>
        </w:rPr>
        <w:t xml:space="preserve">El saldo </w:t>
      </w:r>
      <w:r w:rsidRPr="005871E6">
        <w:rPr>
          <w:rFonts w:eastAsia="Calibri"/>
          <w:iCs w:val="0"/>
          <w:lang w:val="es-MX" w:eastAsia="en-US"/>
        </w:rPr>
        <w:t xml:space="preserve">al 31 de diciembre de 2023, </w:t>
      </w:r>
      <w:r w:rsidRPr="005871E6">
        <w:rPr>
          <w:rFonts w:eastAsia="Calibri" w:cs="Times New Roman"/>
          <w:bCs/>
          <w:iCs w:val="0"/>
          <w:szCs w:val="22"/>
          <w:lang w:val="es-MX" w:eastAsia="en-US"/>
        </w:rPr>
        <w:t>es de 0.1 millones de pesos.</w:t>
      </w:r>
    </w:p>
    <w:p w14:paraId="19462F0D" w14:textId="77777777" w:rsidR="005871E6" w:rsidRPr="005871E6" w:rsidRDefault="005871E6" w:rsidP="005871E6">
      <w:pPr>
        <w:jc w:val="both"/>
        <w:outlineLvl w:val="0"/>
        <w:rPr>
          <w:rFonts w:eastAsia="Calibri"/>
          <w:bCs/>
          <w:lang w:val="es-MX" w:eastAsia="en-US"/>
        </w:rPr>
      </w:pPr>
    </w:p>
    <w:p w14:paraId="3487C377"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2239982F" wp14:editId="168FF953">
            <wp:extent cx="4373880" cy="1125855"/>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3880" cy="1125855"/>
                    </a:xfrm>
                    <a:prstGeom prst="rect">
                      <a:avLst/>
                    </a:prstGeom>
                    <a:noFill/>
                    <a:ln>
                      <a:noFill/>
                    </a:ln>
                  </pic:spPr>
                </pic:pic>
              </a:graphicData>
            </a:graphic>
          </wp:inline>
        </w:drawing>
      </w:r>
    </w:p>
    <w:p w14:paraId="5762797B" w14:textId="77777777" w:rsidR="005871E6" w:rsidRPr="005871E6" w:rsidRDefault="005871E6" w:rsidP="005871E6">
      <w:pPr>
        <w:jc w:val="both"/>
        <w:outlineLvl w:val="0"/>
        <w:rPr>
          <w:rFonts w:eastAsia="Calibri"/>
          <w:b/>
          <w:bCs/>
          <w:i/>
          <w:iCs w:val="0"/>
          <w:lang w:val="es-MX" w:eastAsia="en-US"/>
        </w:rPr>
      </w:pPr>
    </w:p>
    <w:p w14:paraId="77DB47EF" w14:textId="77777777" w:rsidR="005871E6" w:rsidRPr="005871E6" w:rsidRDefault="005871E6" w:rsidP="005871E6">
      <w:pPr>
        <w:jc w:val="both"/>
        <w:outlineLvl w:val="0"/>
        <w:rPr>
          <w:rFonts w:eastAsia="Calibri"/>
          <w:b/>
          <w:bCs/>
          <w:i/>
          <w:iCs w:val="0"/>
          <w:lang w:val="es-MX" w:eastAsia="en-US"/>
        </w:rPr>
      </w:pPr>
    </w:p>
    <w:p w14:paraId="32639D60"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Deuda pública a largo plazo</w:t>
      </w:r>
    </w:p>
    <w:p w14:paraId="329947F7" w14:textId="77777777" w:rsidR="005871E6" w:rsidRPr="005871E6" w:rsidRDefault="005871E6" w:rsidP="005871E6">
      <w:pPr>
        <w:jc w:val="both"/>
        <w:outlineLvl w:val="0"/>
        <w:rPr>
          <w:rFonts w:eastAsia="Calibri"/>
          <w:b/>
          <w:bCs/>
          <w:i/>
          <w:lang w:val="es-MX" w:eastAsia="en-US"/>
        </w:rPr>
      </w:pPr>
    </w:p>
    <w:p w14:paraId="3D6A8B46" w14:textId="77777777" w:rsidR="005871E6" w:rsidRPr="005871E6" w:rsidRDefault="005871E6" w:rsidP="005871E6">
      <w:pPr>
        <w:jc w:val="both"/>
        <w:rPr>
          <w:rFonts w:eastAsia="Arial" w:cs="Times New Roman"/>
          <w:iCs w:val="0"/>
          <w:szCs w:val="22"/>
          <w:lang w:val="es-MX" w:eastAsia="en-US"/>
        </w:rPr>
      </w:pPr>
      <w:r w:rsidRPr="005871E6">
        <w:rPr>
          <w:rFonts w:eastAsia="Calibri"/>
          <w:iCs w:val="0"/>
          <w:lang w:val="es-MX" w:eastAsia="en-US"/>
        </w:rPr>
        <w:t>Al 31 de diciembre de 2023</w:t>
      </w:r>
      <w:r w:rsidRPr="005871E6">
        <w:rPr>
          <w:rFonts w:eastAsia="Arial" w:cs="Times New Roman"/>
          <w:iCs w:val="0"/>
          <w:szCs w:val="22"/>
          <w:lang w:val="es-MX" w:eastAsia="en-US"/>
        </w:rPr>
        <w:t xml:space="preserve">, la deuda pública a largo plazo, reportó un saldo total de 12 mil 688.6 millones pesos, dicha deuda se tiene contratada con las siguientes instituciones bancarias, BANOBRAS, S.N.C., Banco Santander, S.A., BBVA Bancomer, S.A., y Banorte, S.A. </w:t>
      </w:r>
    </w:p>
    <w:p w14:paraId="3B6DCD47" w14:textId="77777777" w:rsidR="005871E6" w:rsidRPr="005871E6" w:rsidRDefault="005871E6" w:rsidP="005871E6">
      <w:pPr>
        <w:jc w:val="both"/>
        <w:rPr>
          <w:rFonts w:eastAsia="Arial" w:cs="Times New Roman"/>
          <w:iCs w:val="0"/>
          <w:szCs w:val="22"/>
          <w:lang w:val="es-MX" w:eastAsia="en-US"/>
        </w:rPr>
      </w:pPr>
    </w:p>
    <w:p w14:paraId="7E68F641"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Representa el 74 % del total del pasivo no circulante.</w:t>
      </w:r>
    </w:p>
    <w:p w14:paraId="1BBC172C" w14:textId="77777777" w:rsidR="005871E6" w:rsidRPr="005871E6" w:rsidRDefault="005871E6" w:rsidP="005871E6">
      <w:pPr>
        <w:jc w:val="both"/>
        <w:outlineLvl w:val="0"/>
        <w:rPr>
          <w:rFonts w:eastAsia="Calibri"/>
          <w:iCs w:val="0"/>
          <w:lang w:val="es-MX" w:eastAsia="en-US"/>
        </w:rPr>
      </w:pPr>
    </w:p>
    <w:p w14:paraId="19D1BAB2"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s-MX"/>
        </w:rPr>
        <w:drawing>
          <wp:inline distT="0" distB="0" distL="0" distR="0" wp14:anchorId="2C5CAC1C" wp14:editId="7A438888">
            <wp:extent cx="4373880" cy="1125855"/>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3880" cy="1125855"/>
                    </a:xfrm>
                    <a:prstGeom prst="rect">
                      <a:avLst/>
                    </a:prstGeom>
                    <a:noFill/>
                    <a:ln>
                      <a:noFill/>
                    </a:ln>
                  </pic:spPr>
                </pic:pic>
              </a:graphicData>
            </a:graphic>
          </wp:inline>
        </w:drawing>
      </w:r>
    </w:p>
    <w:p w14:paraId="1DF3EBA0" w14:textId="77777777" w:rsidR="005871E6" w:rsidRPr="005871E6" w:rsidRDefault="005871E6" w:rsidP="005871E6">
      <w:pPr>
        <w:jc w:val="both"/>
        <w:rPr>
          <w:rFonts w:eastAsia="Calibri"/>
          <w:b/>
          <w:iCs w:val="0"/>
          <w:lang w:val="es-MX" w:eastAsia="en-US"/>
        </w:rPr>
      </w:pPr>
    </w:p>
    <w:p w14:paraId="31A30C01" w14:textId="77777777" w:rsidR="005871E6" w:rsidRPr="005871E6" w:rsidRDefault="005871E6" w:rsidP="005871E6">
      <w:pPr>
        <w:jc w:val="both"/>
        <w:rPr>
          <w:rFonts w:eastAsia="Calibri"/>
          <w:b/>
          <w:iCs w:val="0"/>
          <w:lang w:val="es-MX" w:eastAsia="en-US"/>
        </w:rPr>
      </w:pPr>
    </w:p>
    <w:p w14:paraId="571042A7"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Pasivos diferidos a largo plazo</w:t>
      </w:r>
    </w:p>
    <w:p w14:paraId="25D9D4AA" w14:textId="77777777" w:rsidR="005871E6" w:rsidRPr="005871E6" w:rsidRDefault="005871E6" w:rsidP="005871E6">
      <w:pPr>
        <w:jc w:val="both"/>
        <w:outlineLvl w:val="0"/>
        <w:rPr>
          <w:rFonts w:eastAsia="Calibri"/>
          <w:b/>
          <w:bCs/>
          <w:i/>
          <w:iCs w:val="0"/>
          <w:lang w:val="es-MX" w:eastAsia="en-US"/>
        </w:rPr>
      </w:pPr>
    </w:p>
    <w:p w14:paraId="30C048FD" w14:textId="77777777" w:rsidR="005871E6" w:rsidRPr="005871E6" w:rsidRDefault="005871E6" w:rsidP="005871E6">
      <w:pPr>
        <w:autoSpaceDE w:val="0"/>
        <w:autoSpaceDN w:val="0"/>
        <w:adjustRightInd w:val="0"/>
        <w:jc w:val="both"/>
        <w:rPr>
          <w:rFonts w:eastAsia="Calibri"/>
          <w:iCs w:val="0"/>
          <w:lang w:val="es-MX" w:eastAsia="en-US"/>
        </w:rPr>
      </w:pPr>
      <w:r w:rsidRPr="005871E6">
        <w:rPr>
          <w:rFonts w:eastAsia="Calibri" w:cs="Times New Roman"/>
          <w:iCs w:val="0"/>
          <w:szCs w:val="22"/>
          <w:lang w:val="es-MX" w:eastAsia="en-US"/>
        </w:rPr>
        <w:t xml:space="preserve">Este rubro del pasivo no circulante se integra por el registro de prestaciones salariales del personal de burocracia y magisterio del Poder Ejecutivo </w:t>
      </w:r>
      <w:r w:rsidRPr="005871E6">
        <w:rPr>
          <w:rFonts w:eastAsia="Calibri"/>
          <w:iCs w:val="0"/>
          <w:lang w:val="es-MX" w:eastAsia="en-US"/>
        </w:rPr>
        <w:t xml:space="preserve">como son: sueldos, prima vacacional y dominical, bono de </w:t>
      </w:r>
      <w:proofErr w:type="gramStart"/>
      <w:r w:rsidRPr="005871E6">
        <w:rPr>
          <w:rFonts w:eastAsia="Calibri"/>
          <w:iCs w:val="0"/>
          <w:lang w:val="es-MX" w:eastAsia="en-US"/>
        </w:rPr>
        <w:t>productividad,  tiempo</w:t>
      </w:r>
      <w:proofErr w:type="gramEnd"/>
      <w:r w:rsidRPr="005871E6">
        <w:rPr>
          <w:rFonts w:eastAsia="Calibri"/>
          <w:iCs w:val="0"/>
          <w:lang w:val="es-MX" w:eastAsia="en-US"/>
        </w:rPr>
        <w:t xml:space="preserve"> extra, honorarios, gastos funerarios y aguinaldo devengado no pagado a la fecha que se informa, las aportaciones patronales al IMSS, ISSTECH, INFONAVIT, aportaciones para seguros y el 2 % del Impuesto Sobre Nóminas. </w:t>
      </w:r>
    </w:p>
    <w:p w14:paraId="5BBCD379" w14:textId="77777777" w:rsidR="005871E6" w:rsidRPr="005871E6" w:rsidRDefault="005871E6" w:rsidP="005871E6">
      <w:pPr>
        <w:autoSpaceDE w:val="0"/>
        <w:autoSpaceDN w:val="0"/>
        <w:adjustRightInd w:val="0"/>
        <w:jc w:val="both"/>
        <w:rPr>
          <w:rFonts w:eastAsia="Calibri"/>
          <w:iCs w:val="0"/>
          <w:lang w:val="es-MX" w:eastAsia="en-US"/>
        </w:rPr>
      </w:pPr>
    </w:p>
    <w:p w14:paraId="7609A052" w14:textId="77777777" w:rsidR="005871E6" w:rsidRPr="005871E6" w:rsidRDefault="005871E6" w:rsidP="005871E6">
      <w:pPr>
        <w:jc w:val="both"/>
        <w:outlineLvl w:val="0"/>
        <w:rPr>
          <w:rFonts w:eastAsia="Calibri"/>
          <w:iCs w:val="0"/>
          <w:lang w:val="es-MX" w:eastAsia="en-US"/>
        </w:rPr>
      </w:pPr>
      <w:r w:rsidRPr="005871E6">
        <w:rPr>
          <w:rFonts w:eastAsia="Calibri"/>
          <w:iCs w:val="0"/>
          <w:lang w:val="es-MX" w:eastAsia="en-US"/>
        </w:rPr>
        <w:t>También, forman parte los recursos de ayudas sociales para: personas, instituciones de enseñanza y actividades científicas o académicas; becas para alumnos de diferentes niveles educativos, becas para programas de capacitación y becas para hijos de madres solteras; además, por los subsidios a la producción y a la inversión, y por otros subsidios a entes públicos; asimismo, las transferencias a fideicomisos y los premios otorgados.</w:t>
      </w:r>
    </w:p>
    <w:p w14:paraId="6A58620C" w14:textId="77777777" w:rsidR="005871E6" w:rsidRPr="005871E6" w:rsidRDefault="005871E6" w:rsidP="005871E6">
      <w:pPr>
        <w:autoSpaceDE w:val="0"/>
        <w:autoSpaceDN w:val="0"/>
        <w:adjustRightInd w:val="0"/>
        <w:jc w:val="both"/>
        <w:rPr>
          <w:rFonts w:eastAsia="Calibri"/>
          <w:iCs w:val="0"/>
          <w:lang w:val="es-MX" w:eastAsia="en-US"/>
        </w:rPr>
      </w:pPr>
    </w:p>
    <w:p w14:paraId="5BB654BA" w14:textId="77777777" w:rsidR="005871E6" w:rsidRPr="005871E6" w:rsidRDefault="005871E6" w:rsidP="005871E6">
      <w:pPr>
        <w:autoSpaceDE w:val="0"/>
        <w:autoSpaceDN w:val="0"/>
        <w:adjustRightInd w:val="0"/>
        <w:jc w:val="both"/>
        <w:rPr>
          <w:rFonts w:eastAsia="Calibri"/>
          <w:iCs w:val="0"/>
          <w:lang w:val="es-MX" w:eastAsia="en-US"/>
        </w:rPr>
      </w:pPr>
      <w:r w:rsidRPr="005871E6">
        <w:rPr>
          <w:rFonts w:eastAsia="Calibri"/>
          <w:iCs w:val="0"/>
          <w:lang w:val="es-MX" w:eastAsia="en-US"/>
        </w:rPr>
        <w:t>Se incluyen en este rubro, el registro de las retenciones por servicios personales: ISSS, crédito INFONAVIT, cuota IMSS, cuota FPSSTS, cuota ISSTECH, cuota ISSSTE, cuota FOVISSSTE, 2 % del Impuesto Sobre Nóminas, aportaciones al fondo de ahorro, recuperación de préstamos personales, préstamos con instituciones financieras, cuota sindical, pensión alimenticia, seguro de vida, aportaciones al seguro institucional; además, de las retenciones y contribuciones a favor de terceros, Impuesto Sobre la Renta, así como, el ISR por honorarios y/o arrendamiento de inmuebles, así como, las sanciones a contratistas.</w:t>
      </w:r>
    </w:p>
    <w:p w14:paraId="7CDD52C3" w14:textId="77777777" w:rsidR="005871E6" w:rsidRPr="005871E6" w:rsidRDefault="005871E6" w:rsidP="005871E6">
      <w:pPr>
        <w:autoSpaceDE w:val="0"/>
        <w:autoSpaceDN w:val="0"/>
        <w:adjustRightInd w:val="0"/>
        <w:jc w:val="both"/>
        <w:rPr>
          <w:rFonts w:eastAsia="Calibri"/>
          <w:iCs w:val="0"/>
          <w:lang w:val="es-MX" w:eastAsia="en-US"/>
        </w:rPr>
      </w:pPr>
    </w:p>
    <w:p w14:paraId="51BCF1F5" w14:textId="77777777" w:rsidR="005871E6" w:rsidRPr="005871E6" w:rsidRDefault="005871E6" w:rsidP="005871E6">
      <w:pPr>
        <w:jc w:val="both"/>
        <w:outlineLvl w:val="0"/>
        <w:rPr>
          <w:rFonts w:eastAsia="Calibri"/>
          <w:iCs w:val="0"/>
          <w:lang w:val="es-MX" w:eastAsia="en-US"/>
        </w:rPr>
      </w:pPr>
      <w:r w:rsidRPr="005871E6">
        <w:rPr>
          <w:rFonts w:eastAsia="Calibri"/>
          <w:iCs w:val="0"/>
          <w:lang w:val="es-MX" w:eastAsia="en-US"/>
        </w:rPr>
        <w:t>Además, por las retenciones efectuadas a los contratistas por obra pública, por los siguientes conceptos:</w:t>
      </w:r>
    </w:p>
    <w:p w14:paraId="589B2C3A" w14:textId="77777777" w:rsidR="005871E6" w:rsidRPr="005871E6" w:rsidRDefault="005871E6" w:rsidP="005871E6">
      <w:pPr>
        <w:jc w:val="both"/>
        <w:outlineLvl w:val="0"/>
        <w:rPr>
          <w:rFonts w:eastAsia="Calibri"/>
          <w:iCs w:val="0"/>
          <w:lang w:val="es-MX" w:eastAsia="en-US"/>
        </w:rPr>
      </w:pPr>
    </w:p>
    <w:p w14:paraId="53FCA04F"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t>1 % de Aportación al Estado para Obras de Beneficio Social,</w:t>
      </w:r>
    </w:p>
    <w:p w14:paraId="1D9EDE7A"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t>3 al millar para el Instituto de Capacitación de la Industria de la Construcción, y</w:t>
      </w:r>
    </w:p>
    <w:p w14:paraId="72C9B7BF" w14:textId="77777777" w:rsidR="005871E6" w:rsidRPr="005871E6" w:rsidRDefault="005871E6" w:rsidP="005871E6">
      <w:pPr>
        <w:numPr>
          <w:ilvl w:val="0"/>
          <w:numId w:val="1"/>
        </w:numPr>
        <w:spacing w:after="120"/>
        <w:ind w:left="357" w:hanging="357"/>
        <w:jc w:val="both"/>
        <w:rPr>
          <w:rFonts w:eastAsia="Calibri"/>
          <w:iCs w:val="0"/>
          <w:lang w:val="es-MX" w:eastAsia="en-US"/>
        </w:rPr>
      </w:pPr>
      <w:r w:rsidRPr="005871E6">
        <w:rPr>
          <w:rFonts w:eastAsia="Calibri"/>
          <w:iCs w:val="0"/>
          <w:lang w:val="es-MX" w:eastAsia="en-US"/>
        </w:rPr>
        <w:lastRenderedPageBreak/>
        <w:t>5 al millar de Inspección y Vigilancia.</w:t>
      </w:r>
    </w:p>
    <w:p w14:paraId="3F9B1AE4" w14:textId="77777777" w:rsidR="005871E6" w:rsidRPr="005871E6" w:rsidRDefault="005871E6" w:rsidP="005871E6">
      <w:pPr>
        <w:jc w:val="both"/>
        <w:rPr>
          <w:rFonts w:eastAsia="Calibri"/>
          <w:iCs w:val="0"/>
          <w:lang w:val="es-MX" w:eastAsia="en-US"/>
        </w:rPr>
      </w:pPr>
    </w:p>
    <w:p w14:paraId="3C636416" w14:textId="77777777" w:rsidR="005871E6" w:rsidRPr="005871E6" w:rsidRDefault="005871E6" w:rsidP="005871E6">
      <w:pPr>
        <w:jc w:val="both"/>
        <w:rPr>
          <w:rFonts w:eastAsia="Calibri"/>
          <w:iCs w:val="0"/>
          <w:lang w:val="es-MX" w:eastAsia="en-US"/>
        </w:rPr>
      </w:pPr>
      <w:r w:rsidRPr="005871E6">
        <w:rPr>
          <w:rFonts w:eastAsia="Calibri"/>
          <w:iCs w:val="0"/>
          <w:lang w:val="es-MX" w:eastAsia="en-US"/>
        </w:rPr>
        <w:t>Por otra parte, dentro este rubro se encuentra los adeudos de gastos por responsabilidades, los cheques cancelados, los rendimientos bancarios, los pasivos trasladados de dependencias y los abonos bancarios por aclarar.</w:t>
      </w:r>
    </w:p>
    <w:p w14:paraId="4C036FDE" w14:textId="77777777" w:rsidR="005871E6" w:rsidRPr="005871E6" w:rsidRDefault="005871E6" w:rsidP="005871E6">
      <w:pPr>
        <w:autoSpaceDE w:val="0"/>
        <w:autoSpaceDN w:val="0"/>
        <w:adjustRightInd w:val="0"/>
        <w:jc w:val="both"/>
        <w:rPr>
          <w:rFonts w:eastAsia="Calibri" w:cs="Times New Roman"/>
          <w:iCs w:val="0"/>
          <w:szCs w:val="22"/>
          <w:lang w:val="es-MX" w:eastAsia="en-US"/>
        </w:rPr>
      </w:pPr>
    </w:p>
    <w:p w14:paraId="3AE76340" w14:textId="77777777" w:rsidR="005871E6" w:rsidRPr="005871E6" w:rsidRDefault="005871E6" w:rsidP="005871E6">
      <w:pPr>
        <w:jc w:val="both"/>
        <w:outlineLvl w:val="0"/>
        <w:rPr>
          <w:rFonts w:eastAsia="Calibri" w:cs="Times New Roman"/>
          <w:iCs w:val="0"/>
          <w:szCs w:val="22"/>
          <w:lang w:val="es-MX" w:eastAsia="en-US"/>
        </w:rPr>
      </w:pPr>
    </w:p>
    <w:p w14:paraId="59D772A7"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El saldo de este rubro al </w:t>
      </w:r>
      <w:r w:rsidRPr="005871E6">
        <w:rPr>
          <w:rFonts w:eastAsia="Calibri"/>
          <w:iCs w:val="0"/>
          <w:lang w:val="es-MX" w:eastAsia="en-US"/>
        </w:rPr>
        <w:t>31 de diciembre de 2023</w:t>
      </w:r>
      <w:r w:rsidRPr="005871E6">
        <w:rPr>
          <w:rFonts w:eastAsia="Calibri" w:cs="Times New Roman"/>
          <w:iCs w:val="0"/>
          <w:szCs w:val="22"/>
          <w:lang w:val="es-MX" w:eastAsia="en-US"/>
        </w:rPr>
        <w:t>, ascendió a 1 mil 499.9 millones de pesos, y representa el 8.7 % del total del pasivo no circulante.</w:t>
      </w:r>
    </w:p>
    <w:p w14:paraId="395659CB" w14:textId="77777777" w:rsidR="005871E6" w:rsidRPr="005871E6" w:rsidRDefault="005871E6" w:rsidP="005871E6">
      <w:pPr>
        <w:jc w:val="both"/>
        <w:outlineLvl w:val="0"/>
        <w:rPr>
          <w:rFonts w:eastAsia="Calibri"/>
          <w:iCs w:val="0"/>
          <w:lang w:val="es-MX" w:eastAsia="en-US"/>
        </w:rPr>
      </w:pPr>
    </w:p>
    <w:p w14:paraId="40BF9484"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0BD9CBDC" wp14:editId="3D6E738A">
            <wp:extent cx="4373880" cy="989330"/>
            <wp:effectExtent l="0" t="0" r="7620" b="127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3880" cy="989330"/>
                    </a:xfrm>
                    <a:prstGeom prst="rect">
                      <a:avLst/>
                    </a:prstGeom>
                    <a:noFill/>
                    <a:ln>
                      <a:noFill/>
                    </a:ln>
                  </pic:spPr>
                </pic:pic>
              </a:graphicData>
            </a:graphic>
          </wp:inline>
        </w:drawing>
      </w:r>
    </w:p>
    <w:p w14:paraId="10B168A5" w14:textId="77777777" w:rsidR="005871E6" w:rsidRPr="005871E6" w:rsidRDefault="005871E6" w:rsidP="005871E6">
      <w:pPr>
        <w:jc w:val="both"/>
        <w:outlineLvl w:val="0"/>
        <w:rPr>
          <w:rFonts w:eastAsia="Calibri"/>
          <w:b/>
          <w:bCs/>
          <w:i/>
          <w:iCs w:val="0"/>
          <w:lang w:val="es-MX" w:eastAsia="en-US"/>
        </w:rPr>
      </w:pPr>
    </w:p>
    <w:p w14:paraId="01082982" w14:textId="77777777" w:rsidR="005871E6" w:rsidRPr="005871E6" w:rsidRDefault="005871E6" w:rsidP="005871E6">
      <w:pPr>
        <w:jc w:val="both"/>
        <w:outlineLvl w:val="0"/>
        <w:rPr>
          <w:rFonts w:eastAsia="Calibri"/>
          <w:b/>
          <w:bCs/>
          <w:i/>
          <w:iCs w:val="0"/>
          <w:lang w:val="es-MX" w:eastAsia="en-US"/>
        </w:rPr>
      </w:pPr>
    </w:p>
    <w:p w14:paraId="312D101B"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Fondos y bienes de terceros en garantía y/o administración a largo plazo</w:t>
      </w:r>
    </w:p>
    <w:p w14:paraId="28CFB846" w14:textId="77777777" w:rsidR="005871E6" w:rsidRPr="005871E6" w:rsidRDefault="005871E6" w:rsidP="005871E6">
      <w:pPr>
        <w:jc w:val="both"/>
        <w:outlineLvl w:val="0"/>
        <w:rPr>
          <w:rFonts w:eastAsia="Calibri"/>
          <w:iCs w:val="0"/>
          <w:lang w:val="es-MX" w:eastAsia="en-US"/>
        </w:rPr>
      </w:pPr>
    </w:p>
    <w:p w14:paraId="43DD19F4"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A 933.3 millones de pesos asciende el saldo de este rubro </w:t>
      </w:r>
      <w:r w:rsidRPr="005871E6">
        <w:rPr>
          <w:rFonts w:eastAsia="Calibri"/>
          <w:iCs w:val="0"/>
          <w:lang w:val="es-MX" w:eastAsia="en-US"/>
        </w:rPr>
        <w:t>al 31 de diciembre de 2023</w:t>
      </w:r>
      <w:r w:rsidRPr="005871E6">
        <w:rPr>
          <w:rFonts w:eastAsia="Calibri" w:cs="Times New Roman"/>
          <w:iCs w:val="0"/>
          <w:szCs w:val="22"/>
          <w:lang w:val="es-MX" w:eastAsia="en-US"/>
        </w:rPr>
        <w:t xml:space="preserve"> y corresponde a los siguientes fondos: Fondo de Garantía de Notariado del Estado, Fondo de Previsión del Seguro de Vida del personal de burocracia y Fondo Nacional de Desastres Naturales.</w:t>
      </w:r>
    </w:p>
    <w:p w14:paraId="14397089" w14:textId="77777777" w:rsidR="005871E6" w:rsidRPr="005871E6" w:rsidRDefault="005871E6" w:rsidP="005871E6">
      <w:pPr>
        <w:jc w:val="both"/>
        <w:outlineLvl w:val="0"/>
        <w:rPr>
          <w:rFonts w:eastAsia="Calibri" w:cs="Times New Roman"/>
          <w:iCs w:val="0"/>
          <w:szCs w:val="22"/>
          <w:lang w:val="es-MX" w:eastAsia="en-US"/>
        </w:rPr>
      </w:pPr>
    </w:p>
    <w:p w14:paraId="7A9EED1D"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También, se integra por el registro de recursos administrados pertenecientes a los entes públicos, correspondiente a las obligaciones con recursos ajenos, destinados para programas en zonas prioritarias y vulnerables.</w:t>
      </w:r>
    </w:p>
    <w:p w14:paraId="3DFB7E53" w14:textId="77777777" w:rsidR="005871E6" w:rsidRPr="005871E6" w:rsidRDefault="005871E6" w:rsidP="005871E6">
      <w:pPr>
        <w:jc w:val="both"/>
        <w:outlineLvl w:val="0"/>
        <w:rPr>
          <w:rFonts w:eastAsia="Calibri" w:cs="Times New Roman"/>
          <w:iCs w:val="0"/>
          <w:szCs w:val="22"/>
          <w:lang w:val="es-MX" w:eastAsia="en-US"/>
        </w:rPr>
      </w:pPr>
    </w:p>
    <w:p w14:paraId="742A1BAD" w14:textId="77777777" w:rsidR="005871E6" w:rsidRPr="005871E6" w:rsidRDefault="005871E6" w:rsidP="005871E6">
      <w:pPr>
        <w:jc w:val="both"/>
        <w:rPr>
          <w:rFonts w:eastAsia="Arial" w:cs="Times New Roman"/>
          <w:iCs w:val="0"/>
          <w:szCs w:val="22"/>
          <w:lang w:val="es-MX" w:eastAsia="en-US"/>
        </w:rPr>
      </w:pPr>
      <w:r w:rsidRPr="005871E6">
        <w:rPr>
          <w:rFonts w:eastAsia="Calibri" w:cs="Times New Roman"/>
          <w:iCs w:val="0"/>
          <w:szCs w:val="22"/>
          <w:lang w:val="es-MX" w:eastAsia="en-US"/>
        </w:rPr>
        <w:t xml:space="preserve">Además, se incluyen dentro de este rubro, </w:t>
      </w:r>
      <w:r w:rsidRPr="005871E6">
        <w:rPr>
          <w:rFonts w:eastAsia="Arial" w:cs="Times New Roman"/>
          <w:iCs w:val="0"/>
          <w:szCs w:val="22"/>
          <w:lang w:val="es-MX" w:eastAsia="en-US"/>
        </w:rPr>
        <w:t xml:space="preserve">los ingresos derivados de la recaudación de impuestos municipales administrados por el Poder Ejecutivo, por concepto de Impuestos a la propiedad inmobiliaria (predial, traslación de dominio y sobre fraccionamientos), </w:t>
      </w:r>
      <w:r w:rsidRPr="005871E6">
        <w:rPr>
          <w:rFonts w:eastAsia="Calibri" w:cs="Times New Roman"/>
          <w:iCs w:val="0"/>
          <w:szCs w:val="22"/>
          <w:lang w:val="es-MX" w:eastAsia="en-US"/>
        </w:rPr>
        <w:t xml:space="preserve">los rendimientos bancarios, costo de nóminas, cuotas ISSTECH y 2 % del Impuesto Sobre Nóminas, cheques en circulación no cobrados en su oportunidad, recursos de los programas Amanecer y </w:t>
      </w:r>
      <w:proofErr w:type="spellStart"/>
      <w:r w:rsidRPr="005871E6">
        <w:rPr>
          <w:rFonts w:eastAsia="Calibri" w:cs="Times New Roman"/>
          <w:iCs w:val="0"/>
          <w:szCs w:val="22"/>
          <w:lang w:val="es-MX" w:eastAsia="en-US"/>
        </w:rPr>
        <w:t>BanMujer</w:t>
      </w:r>
      <w:proofErr w:type="spellEnd"/>
      <w:r w:rsidRPr="005871E6">
        <w:rPr>
          <w:rFonts w:eastAsia="Calibri" w:cs="Times New Roman"/>
          <w:iCs w:val="0"/>
          <w:szCs w:val="22"/>
          <w:lang w:val="es-MX" w:eastAsia="en-US"/>
        </w:rPr>
        <w:t xml:space="preserve">, sobrantes de socorro de ley, </w:t>
      </w:r>
      <w:r w:rsidRPr="005871E6">
        <w:rPr>
          <w:rFonts w:eastAsia="Calibri"/>
          <w:iCs w:val="0"/>
          <w:lang w:val="es-MX" w:eastAsia="en-US"/>
        </w:rPr>
        <w:t xml:space="preserve">recursos por anticipo de contratos, aportaciones al seguro de vida, </w:t>
      </w:r>
      <w:r w:rsidRPr="005871E6">
        <w:rPr>
          <w:rFonts w:eastAsia="Calibri" w:cs="Times New Roman"/>
          <w:iCs w:val="0"/>
          <w:szCs w:val="22"/>
          <w:lang w:val="es-MX" w:eastAsia="en-US"/>
        </w:rPr>
        <w:t xml:space="preserve">reintegros de recursos, subsidio al empleo, </w:t>
      </w:r>
      <w:r w:rsidRPr="005871E6">
        <w:rPr>
          <w:rFonts w:eastAsia="Calibri"/>
          <w:iCs w:val="0"/>
          <w:lang w:val="es-MX" w:eastAsia="en-US"/>
        </w:rPr>
        <w:t>recursos de entes extintos</w:t>
      </w:r>
      <w:r w:rsidRPr="005871E6">
        <w:rPr>
          <w:rFonts w:eastAsia="Calibri" w:cs="Times New Roman"/>
          <w:iCs w:val="0"/>
          <w:szCs w:val="22"/>
          <w:lang w:val="es-MX" w:eastAsia="en-US"/>
        </w:rPr>
        <w:t xml:space="preserve"> y maquila de cheques.</w:t>
      </w:r>
    </w:p>
    <w:p w14:paraId="0E74C0C6" w14:textId="77777777" w:rsidR="005871E6" w:rsidRPr="005871E6" w:rsidRDefault="005871E6" w:rsidP="005871E6">
      <w:pPr>
        <w:jc w:val="both"/>
        <w:outlineLvl w:val="0"/>
        <w:rPr>
          <w:rFonts w:eastAsia="Calibri" w:cs="Times New Roman"/>
          <w:iCs w:val="0"/>
          <w:szCs w:val="22"/>
          <w:lang w:val="es-MX" w:eastAsia="en-US"/>
        </w:rPr>
      </w:pPr>
    </w:p>
    <w:p w14:paraId="30142866"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Este rubro representa el 5.4 % del total del pasivo no circulante.</w:t>
      </w:r>
    </w:p>
    <w:p w14:paraId="105E9AF0" w14:textId="77777777" w:rsidR="005871E6" w:rsidRPr="005871E6" w:rsidRDefault="005871E6" w:rsidP="005871E6">
      <w:pPr>
        <w:jc w:val="both"/>
        <w:outlineLvl w:val="0"/>
        <w:rPr>
          <w:rFonts w:eastAsia="Calibri"/>
          <w:iCs w:val="0"/>
          <w:lang w:val="es-MX" w:eastAsia="en-US"/>
        </w:rPr>
      </w:pPr>
    </w:p>
    <w:p w14:paraId="186AA06A"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51534CF3" wp14:editId="03BBDBA0">
            <wp:extent cx="4373880" cy="1828800"/>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3880" cy="1828800"/>
                    </a:xfrm>
                    <a:prstGeom prst="rect">
                      <a:avLst/>
                    </a:prstGeom>
                    <a:noFill/>
                    <a:ln>
                      <a:noFill/>
                    </a:ln>
                  </pic:spPr>
                </pic:pic>
              </a:graphicData>
            </a:graphic>
          </wp:inline>
        </w:drawing>
      </w:r>
    </w:p>
    <w:p w14:paraId="4D98B0F6" w14:textId="77777777" w:rsidR="005871E6" w:rsidRPr="005871E6" w:rsidRDefault="005871E6" w:rsidP="005871E6">
      <w:pPr>
        <w:jc w:val="both"/>
        <w:outlineLvl w:val="0"/>
        <w:rPr>
          <w:rFonts w:eastAsia="Calibri"/>
          <w:iCs w:val="0"/>
          <w:lang w:val="es-MX" w:eastAsia="en-US"/>
        </w:rPr>
      </w:pPr>
    </w:p>
    <w:p w14:paraId="75C9BEE1" w14:textId="77777777" w:rsidR="005871E6" w:rsidRPr="005871E6" w:rsidRDefault="005871E6" w:rsidP="005871E6">
      <w:pPr>
        <w:jc w:val="both"/>
        <w:outlineLvl w:val="0"/>
        <w:rPr>
          <w:rFonts w:eastAsia="Calibri"/>
          <w:iCs w:val="0"/>
          <w:lang w:val="es-MX" w:eastAsia="en-US"/>
        </w:rPr>
      </w:pPr>
    </w:p>
    <w:p w14:paraId="57ACC50F" w14:textId="77777777" w:rsidR="005871E6" w:rsidRPr="005871E6" w:rsidRDefault="005871E6" w:rsidP="005871E6">
      <w:pPr>
        <w:autoSpaceDE w:val="0"/>
        <w:autoSpaceDN w:val="0"/>
        <w:adjustRightInd w:val="0"/>
        <w:jc w:val="both"/>
        <w:rPr>
          <w:rFonts w:eastAsia="Calibri"/>
          <w:b/>
          <w:bCs/>
          <w:i/>
          <w:iCs w:val="0"/>
          <w:u w:val="single"/>
          <w:lang w:val="es-MX" w:eastAsia="en-US"/>
        </w:rPr>
      </w:pPr>
      <w:r w:rsidRPr="005871E6">
        <w:rPr>
          <w:rFonts w:eastAsia="Calibri"/>
          <w:b/>
          <w:bCs/>
          <w:i/>
          <w:iCs w:val="0"/>
          <w:u w:val="single"/>
          <w:lang w:val="es-MX" w:eastAsia="en-US"/>
        </w:rPr>
        <w:t>Provisiones a largo plazo</w:t>
      </w:r>
    </w:p>
    <w:p w14:paraId="1A10AC17" w14:textId="77777777" w:rsidR="005871E6" w:rsidRPr="005871E6" w:rsidRDefault="005871E6" w:rsidP="005871E6">
      <w:pPr>
        <w:jc w:val="both"/>
        <w:outlineLvl w:val="0"/>
        <w:rPr>
          <w:rFonts w:eastAsia="Calibri"/>
          <w:b/>
          <w:bCs/>
          <w:i/>
          <w:lang w:val="es-MX" w:eastAsia="en-US"/>
        </w:rPr>
      </w:pPr>
    </w:p>
    <w:p w14:paraId="0CA6A774"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este rubro del pasivo no circulante, asciende a 28.6 millones de pesos, integrado por la provisión para demandas y juicios a largo plazo, para hacer frente a casos fortuitos, que resulten de la operatividad de los entes públicos que conforman el Poder Ejecutivo.</w:t>
      </w:r>
    </w:p>
    <w:p w14:paraId="7072D059" w14:textId="77777777" w:rsidR="005871E6" w:rsidRPr="005871E6" w:rsidRDefault="005871E6" w:rsidP="005871E6">
      <w:pPr>
        <w:jc w:val="both"/>
        <w:outlineLvl w:val="0"/>
        <w:rPr>
          <w:rFonts w:eastAsia="Calibri" w:cs="Times New Roman"/>
          <w:iCs w:val="0"/>
          <w:szCs w:val="22"/>
          <w:lang w:val="es-MX" w:eastAsia="en-US"/>
        </w:rPr>
      </w:pPr>
    </w:p>
    <w:p w14:paraId="7FAFE3E9"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Este rubro representa el 0.2 % del total del pasivo no circulante.</w:t>
      </w:r>
    </w:p>
    <w:p w14:paraId="19C74BF8" w14:textId="77777777" w:rsidR="005871E6" w:rsidRPr="005871E6" w:rsidRDefault="005871E6" w:rsidP="005871E6">
      <w:pPr>
        <w:jc w:val="both"/>
        <w:outlineLvl w:val="0"/>
        <w:rPr>
          <w:rFonts w:eastAsia="Calibri"/>
          <w:iCs w:val="0"/>
          <w:lang w:val="es-MX" w:eastAsia="en-US"/>
        </w:rPr>
      </w:pPr>
    </w:p>
    <w:p w14:paraId="0DBA3958"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58E53854" wp14:editId="6CAED8FC">
            <wp:extent cx="4373880" cy="1125855"/>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3880" cy="1125855"/>
                    </a:xfrm>
                    <a:prstGeom prst="rect">
                      <a:avLst/>
                    </a:prstGeom>
                    <a:noFill/>
                    <a:ln>
                      <a:noFill/>
                    </a:ln>
                  </pic:spPr>
                </pic:pic>
              </a:graphicData>
            </a:graphic>
          </wp:inline>
        </w:drawing>
      </w:r>
    </w:p>
    <w:p w14:paraId="3C36AD0D" w14:textId="77777777" w:rsidR="005871E6" w:rsidRPr="005871E6" w:rsidRDefault="005871E6" w:rsidP="005871E6">
      <w:pPr>
        <w:jc w:val="both"/>
        <w:outlineLvl w:val="0"/>
        <w:rPr>
          <w:rFonts w:eastAsia="Calibri"/>
          <w:iCs w:val="0"/>
          <w:lang w:val="es-MX" w:eastAsia="en-US"/>
        </w:rPr>
      </w:pPr>
    </w:p>
    <w:p w14:paraId="18999B86" w14:textId="77777777" w:rsidR="005871E6" w:rsidRPr="005871E6" w:rsidRDefault="005871E6" w:rsidP="005871E6">
      <w:pPr>
        <w:jc w:val="both"/>
        <w:outlineLvl w:val="0"/>
        <w:rPr>
          <w:rFonts w:eastAsia="Calibri"/>
          <w:iCs w:val="0"/>
          <w:lang w:val="es-MX" w:eastAsia="en-US"/>
        </w:rPr>
      </w:pPr>
    </w:p>
    <w:p w14:paraId="57F02850" w14:textId="77777777" w:rsidR="005871E6" w:rsidRPr="005871E6" w:rsidRDefault="005871E6" w:rsidP="005871E6">
      <w:pPr>
        <w:jc w:val="both"/>
        <w:rPr>
          <w:b/>
          <w:bCs/>
          <w:iCs w:val="0"/>
          <w:caps/>
        </w:rPr>
      </w:pPr>
      <w:r w:rsidRPr="005871E6">
        <w:rPr>
          <w:b/>
          <w:bCs/>
          <w:iCs w:val="0"/>
        </w:rPr>
        <w:t>Notas al estado de variación en la hacienda pública</w:t>
      </w:r>
    </w:p>
    <w:p w14:paraId="33476D97" w14:textId="77777777" w:rsidR="005871E6" w:rsidRPr="005871E6" w:rsidRDefault="005871E6" w:rsidP="005871E6">
      <w:pPr>
        <w:jc w:val="both"/>
        <w:outlineLvl w:val="0"/>
        <w:rPr>
          <w:rFonts w:eastAsia="Calibri"/>
          <w:iCs w:val="0"/>
          <w:lang w:val="es-MX" w:eastAsia="en-US"/>
        </w:rPr>
      </w:pPr>
    </w:p>
    <w:p w14:paraId="5643FC3E"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La hacienda pública representa el importe de los bienes y derechos que son propiedad del Poder Ejecutivo del estado de Chiapas, dicho importe es modificado principalmente por el resultado positivo obtenido </w:t>
      </w:r>
      <w:r w:rsidRPr="005871E6">
        <w:rPr>
          <w:rFonts w:eastAsia="Calibri"/>
          <w:iCs w:val="0"/>
          <w:lang w:val="es-MX" w:eastAsia="en-US"/>
        </w:rPr>
        <w:t>al 31 de diciembre de 2023</w:t>
      </w:r>
      <w:r w:rsidRPr="005871E6">
        <w:rPr>
          <w:rFonts w:eastAsia="Calibri" w:cs="Times New Roman"/>
          <w:iCs w:val="0"/>
          <w:szCs w:val="22"/>
          <w:lang w:val="es-MX" w:eastAsia="en-US"/>
        </w:rPr>
        <w:t>, el cual asciende a 55 mil 474.9 millones de pesos. Las variaciones la disponibilidad para la continuidad de obras en proceso, de la misma manera, es afectado por el resultado derivado del registro de operaciones de ejercicios anteriores por reintegros, devoluciones, depuración y regularización de saldos, consumo de almacén, así como, gastos de fideicomisos no recuperables; a la fecha, la hacienda pública refleja un saldo de 52 mil 291.3 millones de pesos.</w:t>
      </w:r>
    </w:p>
    <w:p w14:paraId="0930ADD2" w14:textId="77777777" w:rsidR="005871E6" w:rsidRPr="005871E6" w:rsidRDefault="005871E6" w:rsidP="005871E6">
      <w:pPr>
        <w:jc w:val="both"/>
        <w:outlineLvl w:val="0"/>
        <w:rPr>
          <w:rFonts w:eastAsia="Calibri" w:cs="Times New Roman"/>
          <w:iCs w:val="0"/>
          <w:szCs w:val="22"/>
          <w:lang w:val="es-MX" w:eastAsia="en-US"/>
        </w:rPr>
      </w:pPr>
    </w:p>
    <w:p w14:paraId="2B88F5DB"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Así también, es modificado por el aumento o disminución al patrimonio, derivado del registro de los incrementos o decrementos realizados al patrimonio. </w:t>
      </w:r>
    </w:p>
    <w:p w14:paraId="404C9E9C" w14:textId="77777777" w:rsidR="005871E6" w:rsidRPr="005871E6" w:rsidRDefault="005871E6" w:rsidP="005871E6">
      <w:pPr>
        <w:jc w:val="both"/>
        <w:outlineLvl w:val="0"/>
        <w:rPr>
          <w:rFonts w:eastAsia="Calibri" w:cs="Times New Roman"/>
          <w:iCs w:val="0"/>
          <w:szCs w:val="22"/>
          <w:lang w:val="es-MX" w:eastAsia="en-US"/>
        </w:rPr>
      </w:pPr>
    </w:p>
    <w:p w14:paraId="566DAE85"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A la fecha que se informa la modificación neta positiva al patrimonio es de 4 mil 480.8 millones de pesos.</w:t>
      </w:r>
    </w:p>
    <w:p w14:paraId="48CD1B14" w14:textId="77777777" w:rsidR="005871E6" w:rsidRPr="005871E6" w:rsidRDefault="005871E6" w:rsidP="005871E6">
      <w:pPr>
        <w:jc w:val="both"/>
        <w:rPr>
          <w:rFonts w:eastAsia="Calibri"/>
          <w:b/>
          <w:bCs/>
          <w:iCs w:val="0"/>
          <w:caps/>
          <w:lang w:val="es-MX" w:eastAsia="en-US"/>
        </w:rPr>
      </w:pPr>
    </w:p>
    <w:p w14:paraId="7F94A448" w14:textId="77777777" w:rsidR="005871E6" w:rsidRPr="005871E6" w:rsidRDefault="005871E6" w:rsidP="005871E6">
      <w:pPr>
        <w:jc w:val="both"/>
        <w:rPr>
          <w:b/>
          <w:bCs/>
          <w:iCs w:val="0"/>
        </w:rPr>
      </w:pPr>
      <w:r w:rsidRPr="005871E6">
        <w:rPr>
          <w:b/>
          <w:bCs/>
          <w:iCs w:val="0"/>
        </w:rPr>
        <w:t>Notas al estado de flujos de efectivo</w:t>
      </w:r>
    </w:p>
    <w:p w14:paraId="046F4C14" w14:textId="77777777" w:rsidR="005871E6" w:rsidRPr="005871E6" w:rsidRDefault="005871E6" w:rsidP="005871E6">
      <w:pPr>
        <w:jc w:val="both"/>
        <w:outlineLvl w:val="0"/>
        <w:rPr>
          <w:rFonts w:eastAsia="Calibri"/>
          <w:iCs w:val="0"/>
          <w:highlight w:val="cyan"/>
          <w:lang w:val="es-MX" w:eastAsia="en-US"/>
        </w:rPr>
      </w:pPr>
    </w:p>
    <w:p w14:paraId="3CC660BA" w14:textId="77777777" w:rsidR="005871E6" w:rsidRPr="005871E6" w:rsidRDefault="005871E6" w:rsidP="005871E6">
      <w:pPr>
        <w:tabs>
          <w:tab w:val="left" w:pos="6840"/>
        </w:tabs>
        <w:jc w:val="both"/>
        <w:outlineLvl w:val="0"/>
        <w:rPr>
          <w:rFonts w:eastAsia="Calibri" w:cs="Times New Roman"/>
          <w:iCs w:val="0"/>
          <w:szCs w:val="22"/>
          <w:lang w:val="es-MX" w:eastAsia="en-US"/>
        </w:rPr>
      </w:pPr>
      <w:r w:rsidRPr="005871E6">
        <w:rPr>
          <w:rFonts w:eastAsia="Calibri" w:cs="Times New Roman"/>
          <w:iCs w:val="0"/>
          <w:szCs w:val="22"/>
          <w:lang w:val="es-MX" w:eastAsia="en-US"/>
        </w:rPr>
        <w:t>El estado de flujos de efectivo, muestra los flujos de efectivo del Poder Ejecutivo, conformado por los elementos básicos: origen y aplicación de los recursos.</w:t>
      </w:r>
    </w:p>
    <w:p w14:paraId="217981A9" w14:textId="77777777" w:rsidR="005871E6" w:rsidRPr="005871E6" w:rsidRDefault="005871E6" w:rsidP="005871E6">
      <w:pPr>
        <w:tabs>
          <w:tab w:val="left" w:pos="6840"/>
        </w:tabs>
        <w:jc w:val="both"/>
        <w:outlineLvl w:val="0"/>
        <w:rPr>
          <w:rFonts w:eastAsia="Calibri" w:cs="Times New Roman"/>
          <w:iCs w:val="0"/>
          <w:szCs w:val="22"/>
          <w:lang w:val="es-MX" w:eastAsia="en-US"/>
        </w:rPr>
      </w:pPr>
    </w:p>
    <w:p w14:paraId="4D6FEBD0" w14:textId="77777777" w:rsidR="005871E6" w:rsidRPr="005871E6" w:rsidRDefault="005871E6" w:rsidP="005871E6">
      <w:pPr>
        <w:tabs>
          <w:tab w:val="left" w:pos="6840"/>
        </w:tabs>
        <w:jc w:val="both"/>
        <w:outlineLvl w:val="0"/>
        <w:rPr>
          <w:rFonts w:eastAsia="Calibri"/>
          <w:iCs w:val="0"/>
          <w:lang w:val="es-MX" w:eastAsia="en-US"/>
        </w:rPr>
      </w:pPr>
      <w:r w:rsidRPr="005871E6">
        <w:rPr>
          <w:rFonts w:eastAsia="Calibri" w:cs="Times New Roman"/>
          <w:iCs w:val="0"/>
          <w:szCs w:val="22"/>
          <w:lang w:val="es-MX" w:eastAsia="en-US"/>
        </w:rPr>
        <w:t xml:space="preserve">El incremento neto en el efectivo y equivalentes al efectivo </w:t>
      </w:r>
      <w:r w:rsidRPr="005871E6">
        <w:rPr>
          <w:rFonts w:eastAsia="Calibri"/>
          <w:iCs w:val="0"/>
          <w:lang w:val="es-MX" w:eastAsia="en-US"/>
        </w:rPr>
        <w:t>al 31 de diciembre de 2023</w:t>
      </w:r>
      <w:r w:rsidRPr="005871E6">
        <w:rPr>
          <w:rFonts w:eastAsia="Calibri" w:cs="Times New Roman"/>
          <w:iCs w:val="0"/>
          <w:szCs w:val="22"/>
          <w:lang w:val="es-MX" w:eastAsia="en-US"/>
        </w:rPr>
        <w:t>, tiene un saldo de 2 mil 278.8 millones de pesos.</w:t>
      </w:r>
    </w:p>
    <w:p w14:paraId="59B665F9" w14:textId="77777777" w:rsidR="005871E6" w:rsidRPr="005871E6" w:rsidRDefault="005871E6" w:rsidP="005871E6">
      <w:pPr>
        <w:tabs>
          <w:tab w:val="left" w:pos="6840"/>
        </w:tabs>
        <w:jc w:val="both"/>
        <w:outlineLvl w:val="0"/>
        <w:rPr>
          <w:rFonts w:eastAsia="Calibri"/>
          <w:b/>
          <w:lang w:val="es-MX" w:eastAsia="en-US"/>
        </w:rPr>
      </w:pPr>
    </w:p>
    <w:p w14:paraId="4572F260" w14:textId="77777777" w:rsidR="005871E6" w:rsidRPr="005871E6" w:rsidRDefault="005871E6" w:rsidP="005871E6">
      <w:pPr>
        <w:jc w:val="both"/>
        <w:rPr>
          <w:rFonts w:eastAsia="Calibri"/>
          <w:b/>
          <w:bCs/>
          <w:iCs w:val="0"/>
        </w:rPr>
      </w:pPr>
      <w:r w:rsidRPr="005871E6">
        <w:rPr>
          <w:rFonts w:eastAsia="Calibri"/>
          <w:b/>
          <w:bCs/>
          <w:iCs w:val="0"/>
        </w:rPr>
        <w:t>Flujo de efectivo de las actividades de operación</w:t>
      </w:r>
    </w:p>
    <w:p w14:paraId="65C91C72" w14:textId="77777777" w:rsidR="005871E6" w:rsidRPr="005871E6" w:rsidRDefault="005871E6" w:rsidP="005871E6">
      <w:pPr>
        <w:tabs>
          <w:tab w:val="left" w:pos="6840"/>
        </w:tabs>
        <w:outlineLvl w:val="0"/>
        <w:rPr>
          <w:rFonts w:eastAsia="Calibri"/>
          <w:b/>
          <w:i/>
          <w:iCs w:val="0"/>
          <w:lang w:val="es-MX" w:eastAsia="en-US"/>
        </w:rPr>
      </w:pPr>
    </w:p>
    <w:p w14:paraId="6F553DDE" w14:textId="77777777" w:rsidR="005871E6" w:rsidRPr="005871E6" w:rsidRDefault="005871E6" w:rsidP="005871E6">
      <w:pPr>
        <w:tabs>
          <w:tab w:val="left" w:pos="6840"/>
        </w:tabs>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Durante el periodo que se informa, el Poder Ejecutivo recibió ingresos de gestión por la cantidad de 136 mil 659.3 millones de pesos. El gasto de funcionamiento devengado por el periodo comprendido por el 1 de enero </w:t>
      </w:r>
      <w:r w:rsidRPr="005871E6">
        <w:rPr>
          <w:rFonts w:eastAsia="Calibri"/>
          <w:iCs w:val="0"/>
          <w:lang w:val="es-MX" w:eastAsia="en-US"/>
        </w:rPr>
        <w:t>al 31 de diciembre de 2023</w:t>
      </w:r>
      <w:r w:rsidRPr="005871E6">
        <w:rPr>
          <w:rFonts w:eastAsia="Calibri" w:cs="Times New Roman"/>
          <w:iCs w:val="0"/>
          <w:szCs w:val="22"/>
          <w:lang w:val="es-MX" w:eastAsia="en-US"/>
        </w:rPr>
        <w:t>, asciende a 79 mil 608.3 millones de pesos, el cual representa un flujo neto positivo por actividades de operación por un importe de 57 mil 51.0 millones de pesos.</w:t>
      </w:r>
    </w:p>
    <w:p w14:paraId="3433628A" w14:textId="77777777" w:rsidR="005871E6" w:rsidRPr="005871E6" w:rsidRDefault="005871E6" w:rsidP="005871E6">
      <w:pPr>
        <w:tabs>
          <w:tab w:val="left" w:pos="6840"/>
        </w:tabs>
        <w:jc w:val="both"/>
        <w:outlineLvl w:val="0"/>
        <w:rPr>
          <w:rFonts w:eastAsia="Calibri" w:cs="Times New Roman"/>
          <w:iCs w:val="0"/>
          <w:szCs w:val="22"/>
          <w:lang w:val="es-MX" w:eastAsia="en-US"/>
        </w:rPr>
      </w:pPr>
    </w:p>
    <w:p w14:paraId="32580966" w14:textId="77777777" w:rsidR="005871E6" w:rsidRPr="005871E6" w:rsidRDefault="005871E6" w:rsidP="005871E6">
      <w:pPr>
        <w:jc w:val="both"/>
        <w:rPr>
          <w:rFonts w:eastAsia="Calibri"/>
          <w:b/>
          <w:bCs/>
          <w:iCs w:val="0"/>
        </w:rPr>
      </w:pPr>
      <w:r w:rsidRPr="005871E6">
        <w:rPr>
          <w:rFonts w:eastAsia="Calibri"/>
          <w:b/>
          <w:bCs/>
          <w:iCs w:val="0"/>
        </w:rPr>
        <w:t>Flujo de efectivo de las actividades de inversión</w:t>
      </w:r>
    </w:p>
    <w:p w14:paraId="766D498B" w14:textId="77777777" w:rsidR="005871E6" w:rsidRPr="005871E6" w:rsidRDefault="005871E6" w:rsidP="005871E6">
      <w:pPr>
        <w:tabs>
          <w:tab w:val="left" w:pos="6840"/>
        </w:tabs>
        <w:outlineLvl w:val="0"/>
        <w:rPr>
          <w:rFonts w:eastAsia="Calibri"/>
          <w:b/>
          <w:i/>
          <w:iCs w:val="0"/>
          <w:lang w:val="es-MX" w:eastAsia="en-US"/>
        </w:rPr>
      </w:pPr>
    </w:p>
    <w:p w14:paraId="59AB623D" w14:textId="77777777" w:rsidR="005871E6" w:rsidRPr="005871E6" w:rsidRDefault="005871E6" w:rsidP="005871E6">
      <w:pPr>
        <w:tabs>
          <w:tab w:val="left" w:pos="6840"/>
        </w:tabs>
        <w:jc w:val="both"/>
        <w:outlineLvl w:val="0"/>
        <w:rPr>
          <w:rFonts w:eastAsia="Calibri" w:cs="Times New Roman"/>
          <w:iCs w:val="0"/>
          <w:szCs w:val="22"/>
          <w:lang w:val="es-MX" w:eastAsia="en-US"/>
        </w:rPr>
      </w:pPr>
      <w:r w:rsidRPr="005871E6">
        <w:rPr>
          <w:rFonts w:eastAsia="Calibri" w:cs="Times New Roman"/>
          <w:iCs w:val="0"/>
          <w:szCs w:val="22"/>
          <w:lang w:val="es-MX" w:eastAsia="en-US"/>
        </w:rPr>
        <w:t>Durante el periodo que se informa, el Poder Ejecutivo reflejó ingresos de inversión por la cantidad de 8 mil 431.9 millones de pesos. El gasto de inversión devengado por el periodo comprendido por el 1 de enero al</w:t>
      </w:r>
      <w:r w:rsidRPr="005871E6">
        <w:rPr>
          <w:rFonts w:eastAsia="Calibri"/>
          <w:iCs w:val="0"/>
          <w:lang w:val="es-MX" w:eastAsia="en-US"/>
        </w:rPr>
        <w:t xml:space="preserve"> 31 de diciembre de 2023</w:t>
      </w:r>
      <w:r w:rsidRPr="005871E6">
        <w:rPr>
          <w:rFonts w:eastAsia="Calibri" w:cs="Times New Roman"/>
          <w:iCs w:val="0"/>
          <w:szCs w:val="22"/>
          <w:lang w:val="es-MX" w:eastAsia="en-US"/>
        </w:rPr>
        <w:t>, asciende a 62 mil 322.4 millones de pesos, el cual refleja un flujo neto a la baja por actividades de inversión por un importe de 53 mil 890.5 millones de pesos.</w:t>
      </w:r>
    </w:p>
    <w:p w14:paraId="1EE4AB09" w14:textId="77777777" w:rsidR="005871E6" w:rsidRPr="005871E6" w:rsidRDefault="005871E6" w:rsidP="005871E6">
      <w:pPr>
        <w:tabs>
          <w:tab w:val="left" w:pos="6840"/>
        </w:tabs>
        <w:jc w:val="both"/>
        <w:outlineLvl w:val="0"/>
        <w:rPr>
          <w:rFonts w:eastAsia="Calibri"/>
          <w:iCs w:val="0"/>
          <w:lang w:val="es-MX" w:eastAsia="en-US"/>
        </w:rPr>
      </w:pPr>
    </w:p>
    <w:p w14:paraId="458228D3" w14:textId="77777777" w:rsidR="005871E6" w:rsidRPr="005871E6" w:rsidRDefault="005871E6" w:rsidP="005871E6">
      <w:pPr>
        <w:jc w:val="both"/>
        <w:rPr>
          <w:rFonts w:eastAsia="Calibri"/>
          <w:b/>
          <w:bCs/>
          <w:iCs w:val="0"/>
        </w:rPr>
      </w:pPr>
      <w:r w:rsidRPr="005871E6">
        <w:rPr>
          <w:rFonts w:eastAsia="Calibri"/>
          <w:b/>
          <w:bCs/>
          <w:iCs w:val="0"/>
        </w:rPr>
        <w:t>Flujo de efectivo de las actividades de financiamiento</w:t>
      </w:r>
    </w:p>
    <w:p w14:paraId="2D64F51B" w14:textId="77777777" w:rsidR="005871E6" w:rsidRPr="005871E6" w:rsidRDefault="005871E6" w:rsidP="005871E6">
      <w:pPr>
        <w:tabs>
          <w:tab w:val="left" w:pos="6840"/>
        </w:tabs>
        <w:outlineLvl w:val="0"/>
        <w:rPr>
          <w:rFonts w:eastAsia="Calibri"/>
          <w:b/>
          <w:i/>
          <w:iCs w:val="0"/>
          <w:lang w:val="es-MX" w:eastAsia="en-US"/>
        </w:rPr>
      </w:pPr>
    </w:p>
    <w:p w14:paraId="151BC71B" w14:textId="77777777" w:rsidR="005871E6" w:rsidRPr="005871E6" w:rsidRDefault="005871E6" w:rsidP="005871E6">
      <w:pPr>
        <w:tabs>
          <w:tab w:val="left" w:pos="6840"/>
        </w:tabs>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Durante el periodo que se informa, el Poder Ejecutivo reflejó actividades de financiamiento por la cantidad de 828.2 millones de pesos. La aplicación por actividades de financiamiento por el periodo comprendido por el 1 de enero </w:t>
      </w:r>
      <w:r w:rsidRPr="005871E6">
        <w:rPr>
          <w:rFonts w:eastAsia="Calibri"/>
          <w:iCs w:val="0"/>
          <w:lang w:val="es-MX" w:eastAsia="en-US"/>
        </w:rPr>
        <w:t>al 31 diciembre de 2023</w:t>
      </w:r>
      <w:r w:rsidRPr="005871E6">
        <w:rPr>
          <w:rFonts w:eastAsia="Calibri" w:cs="Times New Roman"/>
          <w:iCs w:val="0"/>
          <w:szCs w:val="22"/>
          <w:lang w:val="es-MX" w:eastAsia="en-US"/>
        </w:rPr>
        <w:t>, asciende a 1 mil 709.9 millones de pesos, el cual representa un flujo neto a la baja por actividades de financiamiento por un importe de 881.7 millones de pesos.</w:t>
      </w:r>
    </w:p>
    <w:p w14:paraId="65B2166C" w14:textId="77777777" w:rsidR="005871E6" w:rsidRPr="005871E6" w:rsidRDefault="005871E6" w:rsidP="005871E6">
      <w:pPr>
        <w:tabs>
          <w:tab w:val="left" w:pos="6840"/>
        </w:tabs>
        <w:jc w:val="both"/>
        <w:outlineLvl w:val="0"/>
        <w:rPr>
          <w:rFonts w:eastAsia="Calibri"/>
          <w:iCs w:val="0"/>
          <w:lang w:val="es-MX" w:eastAsia="en-US"/>
        </w:rPr>
      </w:pPr>
    </w:p>
    <w:p w14:paraId="7C130F3D" w14:textId="77777777" w:rsidR="005871E6" w:rsidRPr="005871E6" w:rsidRDefault="005871E6" w:rsidP="005871E6">
      <w:pPr>
        <w:jc w:val="both"/>
        <w:rPr>
          <w:rFonts w:eastAsia="Calibri"/>
          <w:b/>
          <w:bCs/>
          <w:iCs w:val="0"/>
        </w:rPr>
      </w:pPr>
      <w:r w:rsidRPr="005871E6">
        <w:rPr>
          <w:rFonts w:eastAsia="Calibri"/>
          <w:b/>
          <w:bCs/>
          <w:iCs w:val="0"/>
        </w:rPr>
        <w:t>Efectivo y equivalentes al efectivo al final del ejercicio</w:t>
      </w:r>
    </w:p>
    <w:p w14:paraId="023C877B" w14:textId="77777777" w:rsidR="005871E6" w:rsidRPr="005871E6" w:rsidRDefault="005871E6" w:rsidP="005871E6">
      <w:pPr>
        <w:tabs>
          <w:tab w:val="left" w:pos="6840"/>
        </w:tabs>
        <w:jc w:val="both"/>
        <w:outlineLvl w:val="0"/>
        <w:rPr>
          <w:rFonts w:eastAsia="Calibri"/>
          <w:iCs w:val="0"/>
          <w:lang w:val="es-MX" w:eastAsia="en-US"/>
        </w:rPr>
      </w:pPr>
    </w:p>
    <w:p w14:paraId="672637F2" w14:textId="77777777" w:rsidR="005871E6" w:rsidRPr="005871E6" w:rsidRDefault="005871E6" w:rsidP="005871E6">
      <w:pPr>
        <w:spacing w:line="100" w:lineRule="atLeast"/>
        <w:jc w:val="both"/>
        <w:rPr>
          <w:iCs w:val="0"/>
          <w:lang w:val="es-MX" w:eastAsia="en-US"/>
        </w:rPr>
      </w:pPr>
      <w:r w:rsidRPr="005871E6">
        <w:rPr>
          <w:iCs w:val="0"/>
          <w:lang w:val="es-MX" w:eastAsia="en-US"/>
        </w:rPr>
        <w:t>Las cifras del efectivo y equivalentes al efectivo, al final del ejercicio que figuran en la última parte del estado de flujos de efectivo del Poder Ejecutivo es el siguiente:</w:t>
      </w:r>
    </w:p>
    <w:p w14:paraId="403D3CF2" w14:textId="77777777" w:rsidR="005871E6" w:rsidRPr="005871E6" w:rsidRDefault="005871E6" w:rsidP="005871E6">
      <w:pPr>
        <w:tabs>
          <w:tab w:val="left" w:pos="6840"/>
        </w:tabs>
        <w:jc w:val="both"/>
        <w:outlineLvl w:val="0"/>
        <w:rPr>
          <w:rFonts w:eastAsia="Calibri"/>
          <w:iCs w:val="0"/>
          <w:lang w:val="es-MX" w:eastAsia="en-US"/>
        </w:rPr>
      </w:pPr>
    </w:p>
    <w:p w14:paraId="0857EE54" w14:textId="77777777" w:rsidR="005871E6" w:rsidRPr="005871E6" w:rsidRDefault="005871E6" w:rsidP="005871E6">
      <w:pPr>
        <w:tabs>
          <w:tab w:val="left" w:pos="6840"/>
        </w:tabs>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0AC74006" wp14:editId="18EFDF0E">
            <wp:extent cx="4155440" cy="115316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5440" cy="1153160"/>
                    </a:xfrm>
                    <a:prstGeom prst="rect">
                      <a:avLst/>
                    </a:prstGeom>
                    <a:noFill/>
                    <a:ln>
                      <a:noFill/>
                    </a:ln>
                  </pic:spPr>
                </pic:pic>
              </a:graphicData>
            </a:graphic>
          </wp:inline>
        </w:drawing>
      </w:r>
    </w:p>
    <w:p w14:paraId="305EBAE6" w14:textId="77777777" w:rsidR="005871E6" w:rsidRPr="005871E6" w:rsidRDefault="005871E6" w:rsidP="005871E6">
      <w:pPr>
        <w:tabs>
          <w:tab w:val="left" w:pos="6840"/>
        </w:tabs>
        <w:jc w:val="both"/>
        <w:outlineLvl w:val="0"/>
        <w:rPr>
          <w:rFonts w:eastAsia="Calibri"/>
          <w:iCs w:val="0"/>
          <w:lang w:val="es-MX" w:eastAsia="en-US"/>
        </w:rPr>
      </w:pPr>
    </w:p>
    <w:p w14:paraId="3D34CDBD" w14:textId="77777777" w:rsidR="005871E6" w:rsidRPr="005871E6" w:rsidRDefault="005871E6" w:rsidP="005871E6">
      <w:pPr>
        <w:tabs>
          <w:tab w:val="left" w:pos="6840"/>
        </w:tabs>
        <w:jc w:val="both"/>
        <w:outlineLvl w:val="0"/>
        <w:rPr>
          <w:rFonts w:eastAsia="Calibri"/>
          <w:iCs w:val="0"/>
          <w:lang w:val="es-MX" w:eastAsia="en-US"/>
        </w:rPr>
      </w:pPr>
    </w:p>
    <w:p w14:paraId="2DC5B0BD" w14:textId="77777777" w:rsidR="005871E6" w:rsidRPr="005871E6" w:rsidRDefault="005871E6" w:rsidP="005871E6">
      <w:pPr>
        <w:jc w:val="both"/>
        <w:rPr>
          <w:b/>
          <w:bCs/>
          <w:iCs w:val="0"/>
        </w:rPr>
      </w:pPr>
      <w:r w:rsidRPr="005871E6">
        <w:rPr>
          <w:b/>
          <w:bCs/>
          <w:iCs w:val="0"/>
        </w:rPr>
        <w:t>Efectivo y equivalentes</w:t>
      </w:r>
    </w:p>
    <w:p w14:paraId="141A1DC7" w14:textId="77777777" w:rsidR="005871E6" w:rsidRPr="005871E6" w:rsidRDefault="005871E6" w:rsidP="005871E6">
      <w:pPr>
        <w:spacing w:line="100" w:lineRule="atLeast"/>
        <w:jc w:val="both"/>
        <w:rPr>
          <w:iCs w:val="0"/>
          <w:lang w:val="es-MX" w:eastAsia="en-US"/>
        </w:rPr>
      </w:pPr>
    </w:p>
    <w:p w14:paraId="48F509F9" w14:textId="77777777" w:rsidR="005871E6" w:rsidRPr="005871E6" w:rsidRDefault="005871E6" w:rsidP="005871E6">
      <w:pPr>
        <w:spacing w:line="100" w:lineRule="atLeast"/>
        <w:jc w:val="both"/>
        <w:rPr>
          <w:iCs w:val="0"/>
          <w:lang w:val="es-MX" w:eastAsia="en-US"/>
        </w:rPr>
      </w:pPr>
      <w:r w:rsidRPr="005871E6">
        <w:rPr>
          <w:iCs w:val="0"/>
          <w:lang w:val="es-MX" w:eastAsia="en-US"/>
        </w:rPr>
        <w:t>El análisis de los saldos inicial y final del efectivo y equivalentes al efectivo, al final del ejercicio del estado de flujos de efectivo, respecto a la composición del rubro de efectivo y equivalentes es como sigue:</w:t>
      </w:r>
    </w:p>
    <w:p w14:paraId="7B8C7583" w14:textId="77777777" w:rsidR="005871E6" w:rsidRPr="005871E6" w:rsidRDefault="005871E6" w:rsidP="005871E6">
      <w:pPr>
        <w:tabs>
          <w:tab w:val="left" w:pos="6840"/>
        </w:tabs>
        <w:jc w:val="both"/>
        <w:outlineLvl w:val="0"/>
        <w:rPr>
          <w:rFonts w:eastAsia="Calibri"/>
          <w:iCs w:val="0"/>
          <w:lang w:val="es-MX" w:eastAsia="en-US"/>
        </w:rPr>
      </w:pPr>
    </w:p>
    <w:p w14:paraId="56851D8C" w14:textId="77777777" w:rsidR="005871E6" w:rsidRPr="005871E6" w:rsidRDefault="005871E6" w:rsidP="005871E6">
      <w:pPr>
        <w:jc w:val="center"/>
        <w:outlineLvl w:val="0"/>
        <w:rPr>
          <w:rFonts w:eastAsia="Calibri"/>
          <w:b/>
          <w:bCs/>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454CCA64" wp14:editId="2DFD41E9">
            <wp:extent cx="4155440" cy="28321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5440" cy="2832100"/>
                    </a:xfrm>
                    <a:prstGeom prst="rect">
                      <a:avLst/>
                    </a:prstGeom>
                    <a:noFill/>
                    <a:ln>
                      <a:noFill/>
                    </a:ln>
                  </pic:spPr>
                </pic:pic>
              </a:graphicData>
            </a:graphic>
          </wp:inline>
        </w:drawing>
      </w:r>
    </w:p>
    <w:p w14:paraId="4BCB608C" w14:textId="77777777" w:rsidR="005871E6" w:rsidRPr="005871E6" w:rsidRDefault="005871E6" w:rsidP="005871E6">
      <w:pPr>
        <w:outlineLvl w:val="0"/>
        <w:rPr>
          <w:rFonts w:eastAsia="Calibri"/>
          <w:b/>
          <w:bCs/>
          <w:iCs w:val="0"/>
          <w:lang w:val="es-MX" w:eastAsia="en-US"/>
        </w:rPr>
      </w:pPr>
    </w:p>
    <w:p w14:paraId="5443A8C9" w14:textId="77777777" w:rsidR="005871E6" w:rsidRPr="005871E6" w:rsidRDefault="005871E6" w:rsidP="005871E6">
      <w:pPr>
        <w:outlineLvl w:val="0"/>
        <w:rPr>
          <w:rFonts w:eastAsia="Calibri"/>
          <w:b/>
          <w:bCs/>
          <w:iCs w:val="0"/>
          <w:lang w:val="es-MX" w:eastAsia="en-US"/>
        </w:rPr>
      </w:pPr>
    </w:p>
    <w:p w14:paraId="42AEFD43" w14:textId="77777777" w:rsidR="005871E6" w:rsidRPr="005871E6" w:rsidRDefault="005871E6" w:rsidP="005871E6">
      <w:pPr>
        <w:jc w:val="both"/>
        <w:rPr>
          <w:b/>
          <w:bCs/>
          <w:iCs w:val="0"/>
        </w:rPr>
      </w:pPr>
      <w:r w:rsidRPr="005871E6">
        <w:rPr>
          <w:b/>
          <w:bCs/>
          <w:iCs w:val="0"/>
        </w:rPr>
        <w:t>Adquisiciones de las actividades de inversión efectivamente pagadas</w:t>
      </w:r>
    </w:p>
    <w:p w14:paraId="4E36CFCD" w14:textId="77777777" w:rsidR="005871E6" w:rsidRPr="005871E6" w:rsidRDefault="005871E6" w:rsidP="005871E6">
      <w:pPr>
        <w:spacing w:line="100" w:lineRule="atLeast"/>
        <w:jc w:val="both"/>
        <w:rPr>
          <w:iCs w:val="0"/>
          <w:lang w:val="es-MX" w:eastAsia="en-US"/>
        </w:rPr>
      </w:pPr>
    </w:p>
    <w:p w14:paraId="27CECADC" w14:textId="77777777" w:rsidR="005871E6" w:rsidRPr="005871E6" w:rsidRDefault="005871E6" w:rsidP="005871E6">
      <w:pPr>
        <w:spacing w:line="100" w:lineRule="atLeast"/>
        <w:jc w:val="both"/>
        <w:rPr>
          <w:iCs w:val="0"/>
          <w:lang w:val="es-MX" w:eastAsia="en-US"/>
        </w:rPr>
      </w:pPr>
      <w:r w:rsidRPr="005871E6">
        <w:rPr>
          <w:iCs w:val="0"/>
          <w:lang w:val="es-MX" w:eastAsia="en-US"/>
        </w:rPr>
        <w:t>Al 31 de diciembre de 2023, se realizaron adquisiciones de las actividades de inversión efectivamente pagadas, respecto del apartado de aplicación, mismas que a continuación de describen:</w:t>
      </w:r>
    </w:p>
    <w:p w14:paraId="4349162A" w14:textId="77777777" w:rsidR="005871E6" w:rsidRPr="005871E6" w:rsidRDefault="005871E6" w:rsidP="005871E6">
      <w:pPr>
        <w:spacing w:line="100" w:lineRule="atLeast"/>
        <w:jc w:val="both"/>
        <w:rPr>
          <w:iCs w:val="0"/>
          <w:lang w:val="es-MX" w:eastAsia="en-US"/>
        </w:rPr>
      </w:pPr>
    </w:p>
    <w:p w14:paraId="6A9EB737" w14:textId="77777777" w:rsidR="005871E6" w:rsidRPr="005871E6" w:rsidRDefault="005871E6" w:rsidP="005871E6">
      <w:pPr>
        <w:jc w:val="center"/>
        <w:outlineLvl w:val="0"/>
        <w:rPr>
          <w:rFonts w:eastAsia="Calibri"/>
          <w:b/>
          <w:bCs/>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67D64A7A" wp14:editId="2134F42F">
            <wp:extent cx="4114800" cy="5094571"/>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9613" cy="5100530"/>
                    </a:xfrm>
                    <a:prstGeom prst="rect">
                      <a:avLst/>
                    </a:prstGeom>
                    <a:noFill/>
                    <a:ln>
                      <a:noFill/>
                    </a:ln>
                  </pic:spPr>
                </pic:pic>
              </a:graphicData>
            </a:graphic>
          </wp:inline>
        </w:drawing>
      </w:r>
    </w:p>
    <w:p w14:paraId="65E7B85B" w14:textId="668D5F26" w:rsidR="005871E6" w:rsidRDefault="005871E6" w:rsidP="005871E6">
      <w:pPr>
        <w:jc w:val="both"/>
        <w:rPr>
          <w:rFonts w:eastAsia="Calibri"/>
          <w:iCs w:val="0"/>
          <w:lang w:val="es-MX" w:eastAsia="en-US"/>
        </w:rPr>
      </w:pPr>
    </w:p>
    <w:p w14:paraId="58881F34" w14:textId="77777777" w:rsidR="00937F9B" w:rsidRPr="005871E6" w:rsidRDefault="00937F9B" w:rsidP="005871E6">
      <w:pPr>
        <w:jc w:val="both"/>
        <w:rPr>
          <w:rFonts w:eastAsia="Calibri"/>
          <w:iCs w:val="0"/>
          <w:lang w:val="es-MX" w:eastAsia="en-US"/>
        </w:rPr>
      </w:pPr>
    </w:p>
    <w:p w14:paraId="0598732C" w14:textId="77777777" w:rsidR="005871E6" w:rsidRPr="005871E6" w:rsidRDefault="005871E6" w:rsidP="005871E6">
      <w:pPr>
        <w:jc w:val="both"/>
        <w:rPr>
          <w:b/>
          <w:bCs/>
          <w:iCs w:val="0"/>
        </w:rPr>
      </w:pPr>
      <w:r w:rsidRPr="005871E6">
        <w:rPr>
          <w:b/>
          <w:bCs/>
          <w:iCs w:val="0"/>
        </w:rPr>
        <w:t>Conciliación de flujos de efectivo netos</w:t>
      </w:r>
    </w:p>
    <w:p w14:paraId="448718FB" w14:textId="77777777" w:rsidR="005871E6" w:rsidRPr="005871E6" w:rsidRDefault="005871E6" w:rsidP="005871E6">
      <w:pPr>
        <w:jc w:val="both"/>
        <w:rPr>
          <w:rFonts w:eastAsia="Calibri" w:cs="Times New Roman"/>
          <w:iCs w:val="0"/>
          <w:szCs w:val="22"/>
          <w:lang w:val="es-MX" w:eastAsia="en-US"/>
        </w:rPr>
      </w:pPr>
    </w:p>
    <w:p w14:paraId="0DD61F4B"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 xml:space="preserve">A continuación, se presenta la conciliación de los flujos de efectivo netos de las actividades de operación y saldos de resultados del ejercicio (ahorro/desahorro): </w:t>
      </w:r>
    </w:p>
    <w:p w14:paraId="6A7B2602" w14:textId="77777777" w:rsidR="005871E6" w:rsidRPr="005871E6" w:rsidRDefault="005871E6" w:rsidP="005871E6">
      <w:pPr>
        <w:tabs>
          <w:tab w:val="left" w:pos="6840"/>
        </w:tabs>
        <w:jc w:val="both"/>
        <w:outlineLvl w:val="0"/>
        <w:rPr>
          <w:rFonts w:eastAsia="Calibri"/>
          <w:iCs w:val="0"/>
          <w:lang w:val="es-MX" w:eastAsia="en-US"/>
        </w:rPr>
      </w:pPr>
    </w:p>
    <w:p w14:paraId="116E098C" w14:textId="77777777" w:rsidR="005871E6" w:rsidRPr="005871E6" w:rsidRDefault="005871E6" w:rsidP="005871E6">
      <w:pPr>
        <w:tabs>
          <w:tab w:val="left" w:pos="6840"/>
        </w:tabs>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0C32A6CE" wp14:editId="736BA67E">
            <wp:extent cx="3848100" cy="256559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56029" cy="2570881"/>
                    </a:xfrm>
                    <a:prstGeom prst="rect">
                      <a:avLst/>
                    </a:prstGeom>
                    <a:noFill/>
                    <a:ln>
                      <a:noFill/>
                    </a:ln>
                  </pic:spPr>
                </pic:pic>
              </a:graphicData>
            </a:graphic>
          </wp:inline>
        </w:drawing>
      </w:r>
    </w:p>
    <w:p w14:paraId="1CEB711C" w14:textId="77777777" w:rsidR="005871E6" w:rsidRPr="005871E6" w:rsidRDefault="005871E6" w:rsidP="005871E6">
      <w:pPr>
        <w:jc w:val="both"/>
        <w:rPr>
          <w:b/>
          <w:bCs/>
          <w:iCs w:val="0"/>
        </w:rPr>
      </w:pPr>
      <w:r w:rsidRPr="005871E6">
        <w:rPr>
          <w:b/>
          <w:bCs/>
          <w:iCs w:val="0"/>
        </w:rPr>
        <w:lastRenderedPageBreak/>
        <w:t>Conciliación entre los ingresos presupuestarios y contables, así como entre los egresos presupuestarios y los gastos contables</w:t>
      </w:r>
    </w:p>
    <w:p w14:paraId="0F5F0336" w14:textId="77777777" w:rsidR="005871E6" w:rsidRPr="005871E6" w:rsidRDefault="005871E6" w:rsidP="005871E6">
      <w:pPr>
        <w:jc w:val="both"/>
        <w:rPr>
          <w:rFonts w:eastAsia="Calibri"/>
          <w:iCs w:val="0"/>
          <w:lang w:val="es-MX" w:eastAsia="en-US"/>
        </w:rPr>
      </w:pPr>
    </w:p>
    <w:p w14:paraId="4B0ADF65" w14:textId="77777777" w:rsidR="005871E6" w:rsidRPr="005871E6" w:rsidRDefault="005871E6" w:rsidP="005871E6">
      <w:pPr>
        <w:jc w:val="both"/>
        <w:rPr>
          <w:rFonts w:eastAsia="Calibri"/>
          <w:iCs w:val="0"/>
          <w:lang w:val="es-MX" w:eastAsia="en-US"/>
        </w:rPr>
      </w:pPr>
      <w:r w:rsidRPr="005871E6">
        <w:rPr>
          <w:rFonts w:eastAsia="Calibri"/>
          <w:iCs w:val="0"/>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Ejecutivo, correspondiente del 1 de enero al 31 de diciembre de 2023:</w:t>
      </w:r>
    </w:p>
    <w:p w14:paraId="7B29090B" w14:textId="77777777" w:rsidR="005871E6" w:rsidRPr="005871E6" w:rsidRDefault="005871E6" w:rsidP="005871E6">
      <w:pPr>
        <w:jc w:val="both"/>
        <w:rPr>
          <w:rFonts w:eastAsia="Calibri"/>
          <w:iCs w:val="0"/>
          <w:lang w:val="es-MX" w:eastAsia="en-US"/>
        </w:rPr>
      </w:pPr>
    </w:p>
    <w:p w14:paraId="704CE5A7" w14:textId="77777777" w:rsidR="005871E6" w:rsidRPr="005871E6" w:rsidRDefault="005871E6" w:rsidP="005542AA">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423082A7" wp14:editId="5A110886">
            <wp:extent cx="6331585" cy="312194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3121945"/>
                    </a:xfrm>
                    <a:prstGeom prst="rect">
                      <a:avLst/>
                    </a:prstGeom>
                    <a:noFill/>
                    <a:ln>
                      <a:noFill/>
                    </a:ln>
                  </pic:spPr>
                </pic:pic>
              </a:graphicData>
            </a:graphic>
          </wp:inline>
        </w:drawing>
      </w:r>
    </w:p>
    <w:p w14:paraId="51131ED8" w14:textId="77777777" w:rsidR="005871E6" w:rsidRPr="005871E6" w:rsidRDefault="005871E6" w:rsidP="005542AA">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5A80DDEF" wp14:editId="1CCF1130">
            <wp:extent cx="6331585" cy="524246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5242462"/>
                    </a:xfrm>
                    <a:prstGeom prst="rect">
                      <a:avLst/>
                    </a:prstGeom>
                    <a:noFill/>
                    <a:ln>
                      <a:noFill/>
                    </a:ln>
                  </pic:spPr>
                </pic:pic>
              </a:graphicData>
            </a:graphic>
          </wp:inline>
        </w:drawing>
      </w:r>
    </w:p>
    <w:p w14:paraId="659322F4" w14:textId="77777777" w:rsidR="005871E6" w:rsidRPr="005871E6" w:rsidRDefault="005871E6" w:rsidP="005871E6">
      <w:pPr>
        <w:jc w:val="both"/>
        <w:outlineLvl w:val="0"/>
        <w:rPr>
          <w:rFonts w:eastAsia="Calibri"/>
          <w:iCs w:val="0"/>
          <w:lang w:val="es-MX" w:eastAsia="en-US"/>
        </w:rPr>
      </w:pPr>
    </w:p>
    <w:p w14:paraId="58B0C65A" w14:textId="77777777" w:rsidR="005871E6" w:rsidRPr="005871E6" w:rsidRDefault="005871E6" w:rsidP="005871E6">
      <w:pPr>
        <w:jc w:val="both"/>
        <w:outlineLvl w:val="0"/>
        <w:rPr>
          <w:rFonts w:eastAsia="Calibri"/>
          <w:iCs w:val="0"/>
          <w:lang w:val="es-MX" w:eastAsia="en-US"/>
        </w:rPr>
      </w:pPr>
    </w:p>
    <w:p w14:paraId="10B65120" w14:textId="77777777" w:rsidR="005871E6" w:rsidRPr="005871E6" w:rsidRDefault="005871E6" w:rsidP="005871E6">
      <w:pPr>
        <w:jc w:val="both"/>
        <w:rPr>
          <w:b/>
          <w:bCs/>
          <w:iCs w:val="0"/>
          <w:sz w:val="24"/>
          <w:szCs w:val="24"/>
        </w:rPr>
      </w:pPr>
      <w:r w:rsidRPr="005871E6">
        <w:rPr>
          <w:b/>
          <w:bCs/>
          <w:iCs w:val="0"/>
          <w:sz w:val="24"/>
          <w:szCs w:val="24"/>
        </w:rPr>
        <w:t>Notas de memoria (cuentas de orden)</w:t>
      </w:r>
    </w:p>
    <w:p w14:paraId="3D52F7B7" w14:textId="77777777" w:rsidR="005871E6" w:rsidRPr="005871E6" w:rsidRDefault="005871E6" w:rsidP="005871E6">
      <w:pPr>
        <w:jc w:val="both"/>
        <w:outlineLvl w:val="0"/>
        <w:rPr>
          <w:rFonts w:eastAsia="Calibri"/>
          <w:bCs/>
          <w:iCs w:val="0"/>
          <w:lang w:val="es-MX" w:eastAsia="en-US"/>
        </w:rPr>
      </w:pPr>
    </w:p>
    <w:p w14:paraId="32F5FF13" w14:textId="77777777" w:rsidR="005871E6" w:rsidRPr="005871E6" w:rsidRDefault="005871E6" w:rsidP="005871E6">
      <w:pPr>
        <w:jc w:val="both"/>
        <w:outlineLvl w:val="0"/>
        <w:rPr>
          <w:rFonts w:eastAsia="Calibri" w:cs="Times New Roman"/>
          <w:bCs/>
          <w:iCs w:val="0"/>
          <w:szCs w:val="22"/>
          <w:lang w:val="es-MX" w:eastAsia="en-US"/>
        </w:rPr>
      </w:pPr>
      <w:r w:rsidRPr="005871E6">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22473C58" w14:textId="77777777" w:rsidR="005871E6" w:rsidRPr="005871E6" w:rsidRDefault="005871E6" w:rsidP="005871E6">
      <w:pPr>
        <w:jc w:val="both"/>
        <w:outlineLvl w:val="0"/>
        <w:rPr>
          <w:rFonts w:eastAsia="Calibri" w:cs="Times New Roman"/>
          <w:bCs/>
          <w:iCs w:val="0"/>
          <w:szCs w:val="22"/>
          <w:lang w:val="es-MX" w:eastAsia="en-US"/>
        </w:rPr>
      </w:pPr>
    </w:p>
    <w:p w14:paraId="21E2B78A" w14:textId="77777777" w:rsidR="005871E6" w:rsidRPr="005871E6" w:rsidRDefault="005871E6" w:rsidP="005871E6">
      <w:pPr>
        <w:jc w:val="both"/>
        <w:outlineLvl w:val="0"/>
        <w:rPr>
          <w:rFonts w:eastAsia="Calibri" w:cs="Times New Roman"/>
          <w:bCs/>
          <w:iCs w:val="0"/>
          <w:szCs w:val="22"/>
          <w:lang w:val="es-MX" w:eastAsia="en-US"/>
        </w:rPr>
      </w:pPr>
      <w:r w:rsidRPr="005871E6">
        <w:rPr>
          <w:rFonts w:eastAsia="Calibri" w:cs="Times New Roman"/>
          <w:bCs/>
          <w:iCs w:val="0"/>
          <w:szCs w:val="22"/>
          <w:lang w:val="es-MX" w:eastAsia="en-U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11A7EC1F" w14:textId="77777777" w:rsidR="005871E6" w:rsidRPr="005871E6" w:rsidRDefault="005871E6" w:rsidP="005871E6">
      <w:pPr>
        <w:jc w:val="both"/>
        <w:outlineLvl w:val="0"/>
        <w:rPr>
          <w:rFonts w:eastAsia="Calibri"/>
          <w:b/>
          <w:bCs/>
          <w:iCs w:val="0"/>
          <w:lang w:val="es-MX" w:eastAsia="en-US"/>
        </w:rPr>
      </w:pPr>
    </w:p>
    <w:p w14:paraId="721A2392" w14:textId="77777777" w:rsidR="005871E6" w:rsidRPr="005871E6" w:rsidRDefault="005871E6" w:rsidP="005871E6">
      <w:pPr>
        <w:jc w:val="both"/>
        <w:rPr>
          <w:b/>
          <w:bCs/>
          <w:iCs w:val="0"/>
          <w:caps/>
        </w:rPr>
      </w:pPr>
      <w:bookmarkStart w:id="0" w:name="_Hlk129620465"/>
      <w:r w:rsidRPr="005871E6">
        <w:rPr>
          <w:b/>
          <w:bCs/>
          <w:iCs w:val="0"/>
        </w:rPr>
        <w:t>Cuentas de orden contables</w:t>
      </w:r>
    </w:p>
    <w:bookmarkEnd w:id="0"/>
    <w:p w14:paraId="6FD38EB9" w14:textId="77777777" w:rsidR="005871E6" w:rsidRPr="005871E6" w:rsidRDefault="005871E6" w:rsidP="005871E6">
      <w:pPr>
        <w:jc w:val="both"/>
        <w:outlineLvl w:val="0"/>
        <w:rPr>
          <w:rFonts w:eastAsia="Calibri"/>
          <w:b/>
          <w:bCs/>
          <w:iCs w:val="0"/>
          <w:lang w:val="es-MX" w:eastAsia="en-US"/>
        </w:rPr>
      </w:pPr>
    </w:p>
    <w:p w14:paraId="2217449F" w14:textId="77777777" w:rsidR="005871E6" w:rsidRPr="005871E6" w:rsidRDefault="005871E6" w:rsidP="005871E6">
      <w:pPr>
        <w:jc w:val="both"/>
        <w:rPr>
          <w:rFonts w:eastAsia="Calibri"/>
          <w:b/>
          <w:bCs/>
        </w:rPr>
      </w:pPr>
      <w:r w:rsidRPr="005871E6">
        <w:rPr>
          <w:rFonts w:eastAsia="Calibri"/>
          <w:b/>
          <w:bCs/>
          <w:iCs w:val="0"/>
        </w:rPr>
        <w:t xml:space="preserve">Emisión de obligaciones </w:t>
      </w:r>
    </w:p>
    <w:p w14:paraId="71B05383" w14:textId="77777777" w:rsidR="005871E6" w:rsidRPr="005871E6" w:rsidRDefault="005871E6" w:rsidP="005871E6">
      <w:pPr>
        <w:autoSpaceDE w:val="0"/>
        <w:autoSpaceDN w:val="0"/>
        <w:adjustRightInd w:val="0"/>
        <w:jc w:val="both"/>
        <w:rPr>
          <w:rFonts w:eastAsia="Calibri"/>
          <w:iCs w:val="0"/>
          <w:lang w:val="es-MX" w:eastAsia="en-US"/>
        </w:rPr>
      </w:pPr>
    </w:p>
    <w:p w14:paraId="1480BAEF" w14:textId="77777777" w:rsidR="005871E6" w:rsidRPr="005871E6" w:rsidRDefault="005871E6" w:rsidP="005871E6">
      <w:pPr>
        <w:autoSpaceDE w:val="0"/>
        <w:autoSpaceDN w:val="0"/>
        <w:adjustRightInd w:val="0"/>
        <w:jc w:val="both"/>
        <w:rPr>
          <w:rFonts w:eastAsia="Calibri" w:cs="Times New Roman"/>
          <w:iCs w:val="0"/>
          <w:szCs w:val="22"/>
          <w:lang w:val="es-MX" w:eastAsia="en-US"/>
        </w:rPr>
      </w:pPr>
      <w:r w:rsidRPr="005871E6">
        <w:rPr>
          <w:rFonts w:eastAsia="Calibri"/>
          <w:iCs w:val="0"/>
          <w:lang w:val="es-MX" w:eastAsia="en-US"/>
        </w:rPr>
        <w:t>Al 31 de diciembre de 2023</w:t>
      </w:r>
      <w:r w:rsidRPr="005871E6">
        <w:rPr>
          <w:rFonts w:eastAsia="Calibri" w:cs="Times New Roman"/>
          <w:iCs w:val="0"/>
          <w:szCs w:val="22"/>
          <w:lang w:val="es-MX" w:eastAsia="en-US"/>
        </w:rPr>
        <w:t xml:space="preserve">, los registros originados por la colocación de certificados bursátiles derivado de la bursatilización del Impuesto Sobre Nóminas reflejan un importe de 6 mil 680.6 millones de pesos, dicho importe se integra por la inversión inicial, y el registro derivado del efecto inflacionario en el valor de las </w:t>
      </w:r>
      <w:proofErr w:type="spellStart"/>
      <w:r w:rsidRPr="005871E6">
        <w:rPr>
          <w:rFonts w:eastAsia="Calibri" w:cs="Times New Roman"/>
          <w:iCs w:val="0"/>
          <w:szCs w:val="22"/>
          <w:lang w:val="es-MX" w:eastAsia="en-US"/>
        </w:rPr>
        <w:t>UDI`s</w:t>
      </w:r>
      <w:proofErr w:type="spellEnd"/>
      <w:r w:rsidRPr="005871E6">
        <w:rPr>
          <w:rFonts w:eastAsia="Calibri" w:cs="Times New Roman"/>
          <w:iCs w:val="0"/>
          <w:szCs w:val="22"/>
          <w:lang w:val="es-MX" w:eastAsia="en-US"/>
        </w:rPr>
        <w:t xml:space="preserve">. </w:t>
      </w:r>
    </w:p>
    <w:p w14:paraId="29901D7F" w14:textId="77777777" w:rsidR="005871E6" w:rsidRPr="005871E6" w:rsidRDefault="005871E6" w:rsidP="005871E6">
      <w:pPr>
        <w:autoSpaceDE w:val="0"/>
        <w:autoSpaceDN w:val="0"/>
        <w:adjustRightInd w:val="0"/>
        <w:jc w:val="both"/>
        <w:rPr>
          <w:rFonts w:eastAsia="Calibri"/>
          <w:iCs w:val="0"/>
          <w:lang w:val="es-MX" w:eastAsia="en-US"/>
        </w:rPr>
      </w:pPr>
    </w:p>
    <w:p w14:paraId="18C84D3B" w14:textId="77777777" w:rsidR="005871E6" w:rsidRPr="005871E6" w:rsidRDefault="005871E6" w:rsidP="005871E6">
      <w:pPr>
        <w:autoSpaceDE w:val="0"/>
        <w:autoSpaceDN w:val="0"/>
        <w:adjustRightInd w:val="0"/>
        <w:jc w:val="center"/>
        <w:rPr>
          <w:rFonts w:eastAsia="Calibri"/>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4ED31F7A" wp14:editId="146B5846">
            <wp:extent cx="6331585" cy="195227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952279"/>
                    </a:xfrm>
                    <a:prstGeom prst="rect">
                      <a:avLst/>
                    </a:prstGeom>
                    <a:noFill/>
                    <a:ln>
                      <a:noFill/>
                    </a:ln>
                  </pic:spPr>
                </pic:pic>
              </a:graphicData>
            </a:graphic>
          </wp:inline>
        </w:drawing>
      </w:r>
    </w:p>
    <w:p w14:paraId="57479DD5" w14:textId="77777777" w:rsidR="005871E6" w:rsidRPr="005871E6" w:rsidRDefault="005871E6" w:rsidP="005871E6">
      <w:pPr>
        <w:jc w:val="both"/>
        <w:rPr>
          <w:rFonts w:eastAsia="Calibri"/>
          <w:b/>
          <w:bCs/>
          <w:iCs w:val="0"/>
          <w:caps/>
          <w:lang w:val="es-MX" w:eastAsia="en-US"/>
        </w:rPr>
      </w:pPr>
    </w:p>
    <w:p w14:paraId="717EE691" w14:textId="77777777" w:rsidR="005871E6" w:rsidRPr="005871E6" w:rsidRDefault="005871E6" w:rsidP="005871E6">
      <w:pPr>
        <w:jc w:val="both"/>
        <w:rPr>
          <w:rFonts w:eastAsia="Calibri"/>
          <w:b/>
          <w:bCs/>
          <w:iCs w:val="0"/>
          <w:caps/>
          <w:lang w:val="es-MX" w:eastAsia="en-US"/>
        </w:rPr>
      </w:pPr>
    </w:p>
    <w:p w14:paraId="2C6041FC" w14:textId="77777777" w:rsidR="005871E6" w:rsidRPr="005871E6" w:rsidRDefault="005871E6" w:rsidP="005871E6">
      <w:pPr>
        <w:jc w:val="both"/>
        <w:rPr>
          <w:b/>
          <w:bCs/>
          <w:iCs w:val="0"/>
        </w:rPr>
      </w:pPr>
      <w:r w:rsidRPr="005871E6">
        <w:rPr>
          <w:b/>
          <w:bCs/>
          <w:iCs w:val="0"/>
        </w:rPr>
        <w:t>Cuentas de orden presupuestario</w:t>
      </w:r>
    </w:p>
    <w:p w14:paraId="03D03D63" w14:textId="77777777" w:rsidR="005871E6" w:rsidRPr="005871E6" w:rsidRDefault="005871E6" w:rsidP="005871E6">
      <w:pPr>
        <w:jc w:val="both"/>
        <w:outlineLvl w:val="0"/>
        <w:rPr>
          <w:rFonts w:eastAsia="Calibri"/>
          <w:b/>
          <w:bCs/>
          <w:i/>
          <w:lang w:val="es-MX" w:eastAsia="en-US"/>
        </w:rPr>
      </w:pPr>
    </w:p>
    <w:p w14:paraId="66CFB476" w14:textId="77777777" w:rsidR="005871E6" w:rsidRPr="005871E6" w:rsidRDefault="005871E6" w:rsidP="005871E6">
      <w:pPr>
        <w:jc w:val="both"/>
        <w:rPr>
          <w:b/>
          <w:bCs/>
        </w:rPr>
      </w:pPr>
      <w:r w:rsidRPr="005871E6">
        <w:rPr>
          <w:b/>
          <w:bCs/>
          <w:iCs w:val="0"/>
        </w:rPr>
        <w:t>Cuentas de ingresos</w:t>
      </w:r>
    </w:p>
    <w:p w14:paraId="494B073B" w14:textId="77777777" w:rsidR="005871E6" w:rsidRPr="005871E6" w:rsidRDefault="005871E6" w:rsidP="005871E6">
      <w:pPr>
        <w:jc w:val="both"/>
        <w:outlineLvl w:val="0"/>
        <w:rPr>
          <w:rFonts w:eastAsia="Calibri"/>
          <w:iCs w:val="0"/>
          <w:lang w:val="es-MX" w:eastAsia="en-US"/>
        </w:rPr>
      </w:pPr>
    </w:p>
    <w:p w14:paraId="5E613FA5"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Al inicio del ejercicio 2023, se aprobó un presupuesto de ingresos de 111 mil 871.2 millones de pesos, </w:t>
      </w:r>
      <w:r w:rsidRPr="005871E6">
        <w:rPr>
          <w:rFonts w:eastAsia="Calibri"/>
          <w:iCs w:val="0"/>
          <w:lang w:val="es-MX" w:eastAsia="en-US"/>
        </w:rPr>
        <w:t>sin embargo, las estrategias implementadas para obtener mayores recursos, lograron un incremento de</w:t>
      </w:r>
      <w:r w:rsidRPr="005871E6">
        <w:rPr>
          <w:rFonts w:eastAsia="Calibri" w:cs="Times New Roman"/>
          <w:iCs w:val="0"/>
          <w:szCs w:val="22"/>
          <w:lang w:val="es-MX" w:eastAsia="en-US"/>
        </w:rPr>
        <w:t xml:space="preserve"> 24 mil 787.9 millones de pesos al presupuesto estimado para el periodo que se informa.</w:t>
      </w:r>
    </w:p>
    <w:p w14:paraId="53D37548" w14:textId="77777777" w:rsidR="005871E6" w:rsidRPr="005871E6" w:rsidRDefault="005871E6" w:rsidP="005871E6">
      <w:pPr>
        <w:jc w:val="both"/>
        <w:outlineLvl w:val="0"/>
        <w:rPr>
          <w:rFonts w:eastAsia="Calibri" w:cs="Times New Roman"/>
          <w:iCs w:val="0"/>
          <w:szCs w:val="22"/>
          <w:lang w:val="es-MX" w:eastAsia="en-US"/>
        </w:rPr>
      </w:pPr>
    </w:p>
    <w:p w14:paraId="72472AE9"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Los ingresos recaudados durante el periodo del 1 de enero </w:t>
      </w:r>
      <w:r w:rsidRPr="005871E6">
        <w:rPr>
          <w:rFonts w:eastAsia="Calibri"/>
          <w:iCs w:val="0"/>
          <w:lang w:val="es-MX" w:eastAsia="en-US"/>
        </w:rPr>
        <w:t>al 31 de diciembre de 2023</w:t>
      </w:r>
      <w:r w:rsidRPr="005871E6">
        <w:rPr>
          <w:rFonts w:eastAsia="Calibri" w:cs="Times New Roman"/>
          <w:iCs w:val="0"/>
          <w:szCs w:val="22"/>
          <w:lang w:val="es-MX" w:eastAsia="en-US"/>
        </w:rPr>
        <w:t xml:space="preserve">, ascendieron a la cantidad de 136 mil 659.0 millones de pesos, representando el 22.2 % mayor, respecto al programado para el periodo que se informa. </w:t>
      </w:r>
    </w:p>
    <w:p w14:paraId="2F463218" w14:textId="77777777" w:rsidR="005871E6" w:rsidRPr="005871E6" w:rsidRDefault="005871E6" w:rsidP="005871E6">
      <w:pPr>
        <w:jc w:val="both"/>
        <w:outlineLvl w:val="0"/>
        <w:rPr>
          <w:rFonts w:eastAsia="Calibri" w:cs="Times New Roman"/>
          <w:iCs w:val="0"/>
          <w:szCs w:val="22"/>
          <w:lang w:val="es-MX" w:eastAsia="en-US"/>
        </w:rPr>
      </w:pPr>
    </w:p>
    <w:p w14:paraId="32FC8987"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Los ingresos derivados de recursos provenientes del Gobierno Federal, representó el 87.7 % del total de los ingresos recaudados, con un importe de </w:t>
      </w:r>
      <w:r w:rsidRPr="005871E6">
        <w:rPr>
          <w:rFonts w:eastAsia="Calibri"/>
          <w:iCs w:val="0"/>
          <w:lang w:val="es-MX" w:eastAsia="en-US"/>
        </w:rPr>
        <w:t>119 mil 876.4</w:t>
      </w:r>
      <w:r w:rsidRPr="005871E6">
        <w:rPr>
          <w:rFonts w:eastAsia="Calibri" w:cs="Times New Roman"/>
          <w:iCs w:val="0"/>
          <w:szCs w:val="22"/>
          <w:lang w:val="es-MX" w:eastAsia="en-US"/>
        </w:rPr>
        <w:t xml:space="preserve"> millones de pesos, integrándose de </w:t>
      </w:r>
      <w:r w:rsidRPr="005871E6">
        <w:rPr>
          <w:rFonts w:eastAsia="Calibri"/>
          <w:iCs w:val="0"/>
          <w:lang w:val="es-MX" w:eastAsia="en-US"/>
        </w:rPr>
        <w:t>108 mil 298.7</w:t>
      </w:r>
      <w:r w:rsidRPr="005871E6">
        <w:rPr>
          <w:rFonts w:eastAsia="Calibri" w:cs="Times New Roman"/>
          <w:iCs w:val="0"/>
          <w:szCs w:val="22"/>
          <w:lang w:val="es-MX" w:eastAsia="en-US"/>
        </w:rPr>
        <w:t xml:space="preserve"> millones de pesos por participaciones, aportaciones, convenios, incentivos derivados de la colaboración fiscal y fondos distintos de aportaciones, y de </w:t>
      </w:r>
      <w:r w:rsidRPr="005871E6">
        <w:rPr>
          <w:rFonts w:eastAsia="Calibri"/>
          <w:iCs w:val="0"/>
          <w:lang w:val="es-MX" w:eastAsia="en-US"/>
        </w:rPr>
        <w:t>11 mil 577.7</w:t>
      </w:r>
      <w:r w:rsidRPr="005871E6">
        <w:rPr>
          <w:rFonts w:eastAsia="Calibri" w:cs="Times New Roman"/>
          <w:iCs w:val="0"/>
          <w:szCs w:val="22"/>
          <w:lang w:val="es-MX" w:eastAsia="en-US"/>
        </w:rPr>
        <w:t xml:space="preserve"> millones de pesos por concepto de transferencias, asignaciones, subsidios y subvenciones, y pensiones y jubilaciones.</w:t>
      </w:r>
    </w:p>
    <w:p w14:paraId="1D34CC79" w14:textId="77777777" w:rsidR="005871E6" w:rsidRPr="005871E6" w:rsidRDefault="005871E6" w:rsidP="005871E6">
      <w:pPr>
        <w:jc w:val="both"/>
        <w:outlineLvl w:val="0"/>
        <w:rPr>
          <w:rFonts w:eastAsia="Calibri" w:cs="Times New Roman"/>
          <w:iCs w:val="0"/>
          <w:szCs w:val="22"/>
          <w:lang w:val="es-MX" w:eastAsia="en-US"/>
        </w:rPr>
      </w:pPr>
    </w:p>
    <w:p w14:paraId="0D94FBED"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A continuación, se presenta el estado analítico de ingresos presupuestarios de acuerdo a la clasificación indicada en las notas de memoria de los estados financieros emitido por el CONAC.</w:t>
      </w:r>
    </w:p>
    <w:p w14:paraId="27916EE4" w14:textId="77777777" w:rsidR="005871E6" w:rsidRPr="005871E6" w:rsidRDefault="005871E6" w:rsidP="005871E6">
      <w:pPr>
        <w:jc w:val="both"/>
        <w:outlineLvl w:val="0"/>
        <w:rPr>
          <w:rFonts w:eastAsia="Calibri"/>
          <w:iCs w:val="0"/>
          <w:lang w:val="es-MX" w:eastAsia="en-US"/>
        </w:rPr>
      </w:pPr>
    </w:p>
    <w:p w14:paraId="1157F8B9"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75263DCF" wp14:editId="571E19DF">
            <wp:extent cx="6331585" cy="3041421"/>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3041421"/>
                    </a:xfrm>
                    <a:prstGeom prst="rect">
                      <a:avLst/>
                    </a:prstGeom>
                    <a:noFill/>
                    <a:ln>
                      <a:noFill/>
                    </a:ln>
                  </pic:spPr>
                </pic:pic>
              </a:graphicData>
            </a:graphic>
          </wp:inline>
        </w:drawing>
      </w:r>
    </w:p>
    <w:p w14:paraId="76ED8727" w14:textId="22D73E95" w:rsidR="005871E6" w:rsidRDefault="005871E6" w:rsidP="005871E6">
      <w:pPr>
        <w:jc w:val="both"/>
        <w:rPr>
          <w:rFonts w:eastAsia="Calibri"/>
          <w:b/>
          <w:bCs/>
          <w:iCs w:val="0"/>
        </w:rPr>
      </w:pPr>
    </w:p>
    <w:p w14:paraId="36889985" w14:textId="77777777" w:rsidR="00044EAE" w:rsidRPr="005871E6" w:rsidRDefault="00044EAE" w:rsidP="005871E6">
      <w:pPr>
        <w:jc w:val="both"/>
        <w:rPr>
          <w:rFonts w:eastAsia="Calibri"/>
          <w:b/>
          <w:bCs/>
          <w:iCs w:val="0"/>
        </w:rPr>
      </w:pPr>
    </w:p>
    <w:p w14:paraId="1166DAFB" w14:textId="77777777" w:rsidR="005871E6" w:rsidRPr="005871E6" w:rsidRDefault="005871E6" w:rsidP="005871E6">
      <w:pPr>
        <w:jc w:val="both"/>
        <w:rPr>
          <w:rFonts w:eastAsia="Calibri"/>
          <w:b/>
          <w:bCs/>
          <w:iCs w:val="0"/>
        </w:rPr>
      </w:pPr>
      <w:r w:rsidRPr="005871E6">
        <w:rPr>
          <w:rFonts w:eastAsia="Calibri"/>
          <w:b/>
          <w:bCs/>
          <w:iCs w:val="0"/>
        </w:rPr>
        <w:lastRenderedPageBreak/>
        <w:t>Cuentas de egresos</w:t>
      </w:r>
    </w:p>
    <w:p w14:paraId="31EB93BF" w14:textId="77777777" w:rsidR="005871E6" w:rsidRPr="005871E6" w:rsidRDefault="005871E6" w:rsidP="005871E6">
      <w:pPr>
        <w:jc w:val="both"/>
        <w:outlineLvl w:val="0"/>
        <w:rPr>
          <w:rFonts w:eastAsia="Calibri"/>
          <w:iCs w:val="0"/>
          <w:lang w:val="es-MX" w:eastAsia="en-US"/>
        </w:rPr>
      </w:pPr>
    </w:p>
    <w:p w14:paraId="358FC195" w14:textId="77777777" w:rsidR="005871E6" w:rsidRPr="005871E6" w:rsidRDefault="005871E6" w:rsidP="005871E6">
      <w:pPr>
        <w:jc w:val="both"/>
        <w:outlineLvl w:val="0"/>
        <w:rPr>
          <w:rFonts w:eastAsia="Calibri" w:cs="Times New Roman"/>
          <w:iCs w:val="0"/>
          <w:szCs w:val="22"/>
          <w:lang w:val="es-MX" w:eastAsia="en-US"/>
        </w:rPr>
      </w:pPr>
      <w:r w:rsidRPr="005871E6">
        <w:rPr>
          <w:rFonts w:eastAsia="Calibri" w:cs="Times New Roman"/>
          <w:iCs w:val="0"/>
          <w:szCs w:val="22"/>
          <w:lang w:val="es-MX" w:eastAsia="en-US"/>
        </w:rPr>
        <w:t xml:space="preserve">El estado del ejercicio del presupuesto de egresos del Poder Ejecutivo, refleja </w:t>
      </w:r>
      <w:r w:rsidRPr="005871E6">
        <w:rPr>
          <w:rFonts w:eastAsia="Calibri"/>
          <w:iCs w:val="0"/>
          <w:lang w:val="es-MX" w:eastAsia="en-US"/>
        </w:rPr>
        <w:t>al 31 de diciembre de 2023</w:t>
      </w:r>
      <w:r w:rsidRPr="005871E6">
        <w:rPr>
          <w:rFonts w:eastAsia="Calibri" w:cs="Times New Roman"/>
          <w:iCs w:val="0"/>
          <w:szCs w:val="22"/>
          <w:lang w:val="es-MX" w:eastAsia="en-US"/>
        </w:rPr>
        <w:t>, una modificación neta positiva al presupuesto aprobado anual de 12 mil 212.3 millones de pesos, llegando a un monto de 93 mil 400.2 millones de pesos.</w:t>
      </w:r>
    </w:p>
    <w:p w14:paraId="670237A2" w14:textId="77777777" w:rsidR="005871E6" w:rsidRPr="005871E6" w:rsidRDefault="005871E6" w:rsidP="005871E6">
      <w:pPr>
        <w:jc w:val="both"/>
        <w:outlineLvl w:val="0"/>
        <w:rPr>
          <w:rFonts w:eastAsia="Calibri" w:cs="Times New Roman"/>
          <w:iCs w:val="0"/>
          <w:szCs w:val="22"/>
          <w:lang w:val="es-MX" w:eastAsia="en-US"/>
        </w:rPr>
      </w:pPr>
    </w:p>
    <w:p w14:paraId="5B1D3F21" w14:textId="77777777" w:rsidR="005871E6" w:rsidRPr="005871E6" w:rsidRDefault="005871E6" w:rsidP="005871E6">
      <w:pPr>
        <w:jc w:val="both"/>
        <w:rPr>
          <w:rFonts w:eastAsia="Calibri" w:cs="Times New Roman"/>
          <w:iCs w:val="0"/>
          <w:szCs w:val="22"/>
          <w:lang w:val="es-MX" w:eastAsia="en-US"/>
        </w:rPr>
      </w:pPr>
      <w:r w:rsidRPr="005871E6">
        <w:rPr>
          <w:rFonts w:eastAsia="Calibri" w:cs="Times New Roman"/>
          <w:iCs w:val="0"/>
          <w:szCs w:val="22"/>
          <w:lang w:val="es-MX" w:eastAsia="en-US"/>
        </w:rPr>
        <w:t>El presupuesto devengado a la fecha que se informa fue de 86 mil 52.3 millones de pesos, de los cuales se aplicaron 38 mil 391.2 millones de pesos para servicios personales, que equivale al 44.6 % del devengado total; 29 mil 832.3 millones de pesos a participaciones y aportaciones, equivalente al 34.7 % del devengo total; en inversiones financieras y otras provisiones se aplicaron 5 mil 183.5 millones de pesos, que equivale al 6 % del total devengado; 3 mil 756.7 millones de pesos para inversión pública, que equivale al 4.4 % del devengado total; en servicios generales se destinaron 2 mil 742.3 millones de pesos, equivalente al 3.2 % del devengo total; 1 mil 912.5 millones de pesos en deuda pública, equivalente al 2.2 % del total devengado; en materiales y suministros, se destinaron 1 mil 778.1 millones de pesos, que representa el 2.1 % del total devengado; 1 mil 729.7 millones de pesos para transferencias, asignaciones, subsidios y otras ayudas, equivalente al 2 % del devengo total; entre los rubros más sobresalientes.</w:t>
      </w:r>
    </w:p>
    <w:p w14:paraId="0C0BC9CE" w14:textId="77777777" w:rsidR="005871E6" w:rsidRPr="005871E6" w:rsidRDefault="005871E6" w:rsidP="005871E6">
      <w:pPr>
        <w:rPr>
          <w:rFonts w:eastAsia="Calibri" w:cs="Times New Roman"/>
          <w:iCs w:val="0"/>
          <w:szCs w:val="22"/>
          <w:lang w:val="es-MX" w:eastAsia="en-US"/>
        </w:rPr>
      </w:pPr>
    </w:p>
    <w:p w14:paraId="3B499E21" w14:textId="77777777" w:rsidR="005871E6" w:rsidRPr="005871E6" w:rsidRDefault="005871E6" w:rsidP="00F53CF8">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38D35A9A" wp14:editId="1F479094">
            <wp:extent cx="6331585" cy="260626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606260"/>
                    </a:xfrm>
                    <a:prstGeom prst="rect">
                      <a:avLst/>
                    </a:prstGeom>
                    <a:noFill/>
                    <a:ln>
                      <a:noFill/>
                    </a:ln>
                  </pic:spPr>
                </pic:pic>
              </a:graphicData>
            </a:graphic>
          </wp:inline>
        </w:drawing>
      </w:r>
    </w:p>
    <w:p w14:paraId="12443DF8" w14:textId="77777777" w:rsidR="005871E6" w:rsidRPr="005871E6" w:rsidRDefault="005871E6" w:rsidP="005871E6">
      <w:pPr>
        <w:jc w:val="both"/>
        <w:rPr>
          <w:b/>
          <w:bCs/>
          <w:iCs w:val="0"/>
        </w:rPr>
      </w:pPr>
    </w:p>
    <w:p w14:paraId="5F0A0EBC" w14:textId="77777777" w:rsidR="005871E6" w:rsidRPr="005871E6" w:rsidRDefault="005871E6" w:rsidP="005871E6">
      <w:pPr>
        <w:jc w:val="both"/>
        <w:rPr>
          <w:b/>
          <w:bCs/>
          <w:iCs w:val="0"/>
        </w:rPr>
      </w:pPr>
    </w:p>
    <w:p w14:paraId="1FE4329E" w14:textId="77777777" w:rsidR="005871E6" w:rsidRPr="005871E6" w:rsidRDefault="005871E6" w:rsidP="005871E6">
      <w:pPr>
        <w:spacing w:after="160" w:line="259" w:lineRule="auto"/>
        <w:rPr>
          <w:b/>
          <w:bCs/>
          <w:iCs w:val="0"/>
        </w:rPr>
      </w:pPr>
      <w:r w:rsidRPr="005871E6">
        <w:rPr>
          <w:rFonts w:ascii="Calibri" w:eastAsia="Calibri" w:hAnsi="Calibri" w:cs="Times New Roman"/>
          <w:iCs w:val="0"/>
          <w:sz w:val="22"/>
          <w:szCs w:val="22"/>
          <w:lang w:val="es-MX" w:eastAsia="en-US"/>
        </w:rPr>
        <w:br w:type="page"/>
      </w:r>
    </w:p>
    <w:p w14:paraId="10769598" w14:textId="77777777" w:rsidR="005871E6" w:rsidRPr="005871E6" w:rsidRDefault="005871E6" w:rsidP="005871E6">
      <w:pPr>
        <w:jc w:val="both"/>
        <w:rPr>
          <w:b/>
          <w:bCs/>
        </w:rPr>
      </w:pPr>
      <w:r w:rsidRPr="005871E6">
        <w:rPr>
          <w:b/>
          <w:bCs/>
          <w:iCs w:val="0"/>
        </w:rPr>
        <w:lastRenderedPageBreak/>
        <w:t>Razones financieras</w:t>
      </w:r>
    </w:p>
    <w:p w14:paraId="3055928E" w14:textId="77777777" w:rsidR="005871E6" w:rsidRPr="005871E6" w:rsidRDefault="005871E6" w:rsidP="005871E6">
      <w:pPr>
        <w:tabs>
          <w:tab w:val="left" w:pos="5280"/>
        </w:tabs>
        <w:jc w:val="both"/>
        <w:rPr>
          <w:rFonts w:eastAsia="Calibri"/>
          <w:iCs w:val="0"/>
          <w:lang w:val="es-MX" w:eastAsia="en-US"/>
        </w:rPr>
      </w:pPr>
    </w:p>
    <w:p w14:paraId="5DE41D1D" w14:textId="77777777" w:rsidR="005871E6" w:rsidRPr="005871E6" w:rsidRDefault="005871E6" w:rsidP="005871E6">
      <w:pPr>
        <w:jc w:val="both"/>
        <w:rPr>
          <w:iCs w:val="0"/>
          <w:lang w:val="es-MX"/>
        </w:rPr>
      </w:pPr>
      <w:r w:rsidRPr="005871E6">
        <w:rPr>
          <w:iCs w:val="0"/>
          <w:lang w:val="es-MX"/>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133DBEF9" w14:textId="77777777" w:rsidR="005871E6" w:rsidRPr="005871E6" w:rsidRDefault="005871E6" w:rsidP="005871E6">
      <w:pPr>
        <w:tabs>
          <w:tab w:val="left" w:pos="5280"/>
        </w:tabs>
        <w:jc w:val="both"/>
        <w:rPr>
          <w:rFonts w:eastAsia="Calibri"/>
          <w:iCs w:val="0"/>
          <w:lang w:val="es-MX" w:eastAsia="en-US"/>
        </w:rPr>
      </w:pPr>
    </w:p>
    <w:p w14:paraId="42D41D57" w14:textId="77777777" w:rsidR="005871E6" w:rsidRPr="005871E6" w:rsidRDefault="005871E6" w:rsidP="005871E6">
      <w:pPr>
        <w:tabs>
          <w:tab w:val="left" w:pos="5280"/>
        </w:tabs>
        <w:jc w:val="both"/>
        <w:rPr>
          <w:rFonts w:eastAsia="Calibri"/>
          <w:iCs w:val="0"/>
          <w:lang w:val="es-MX" w:eastAsia="en-US"/>
        </w:rPr>
      </w:pPr>
      <w:r w:rsidRPr="005871E6">
        <w:rPr>
          <w:rFonts w:eastAsia="Calibri"/>
          <w:iCs w:val="0"/>
          <w:lang w:val="es-MX" w:eastAsia="en-US"/>
        </w:rPr>
        <w:t>A los resultados obtenidos al 31 diciembre de 2023, se aplicaron las siguientes razones financieras:</w:t>
      </w:r>
    </w:p>
    <w:p w14:paraId="5E766600" w14:textId="77777777" w:rsidR="005871E6" w:rsidRPr="005871E6" w:rsidRDefault="005871E6" w:rsidP="005871E6">
      <w:pPr>
        <w:tabs>
          <w:tab w:val="left" w:pos="5280"/>
        </w:tabs>
        <w:jc w:val="both"/>
        <w:rPr>
          <w:rFonts w:eastAsia="Calibri"/>
          <w:b/>
          <w:bCs/>
          <w:iCs w:val="0"/>
          <w:color w:val="000000"/>
          <w:lang w:val="es-MX" w:eastAsia="en-US"/>
        </w:rPr>
      </w:pPr>
    </w:p>
    <w:p w14:paraId="7F33EE34" w14:textId="77777777" w:rsidR="005871E6" w:rsidRPr="005871E6" w:rsidRDefault="005871E6" w:rsidP="005871E6">
      <w:pPr>
        <w:tabs>
          <w:tab w:val="left" w:pos="5280"/>
        </w:tabs>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17822DF3" wp14:editId="78296EE2">
            <wp:extent cx="6331585" cy="2365742"/>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2365742"/>
                    </a:xfrm>
                    <a:prstGeom prst="rect">
                      <a:avLst/>
                    </a:prstGeom>
                    <a:noFill/>
                    <a:ln>
                      <a:noFill/>
                    </a:ln>
                  </pic:spPr>
                </pic:pic>
              </a:graphicData>
            </a:graphic>
          </wp:inline>
        </w:drawing>
      </w:r>
    </w:p>
    <w:p w14:paraId="064649CA" w14:textId="77777777" w:rsidR="005871E6" w:rsidRPr="005871E6" w:rsidRDefault="005871E6" w:rsidP="005871E6">
      <w:pPr>
        <w:tabs>
          <w:tab w:val="left" w:pos="5280"/>
        </w:tabs>
        <w:jc w:val="both"/>
        <w:rPr>
          <w:rFonts w:eastAsia="Calibri"/>
          <w:iCs w:val="0"/>
          <w:lang w:val="es-MX" w:eastAsia="en-US"/>
        </w:rPr>
      </w:pPr>
    </w:p>
    <w:p w14:paraId="51897877" w14:textId="77777777" w:rsidR="005871E6" w:rsidRPr="005871E6" w:rsidRDefault="005871E6" w:rsidP="005871E6">
      <w:pPr>
        <w:tabs>
          <w:tab w:val="left" w:pos="5280"/>
        </w:tabs>
        <w:jc w:val="both"/>
        <w:rPr>
          <w:rFonts w:eastAsia="Calibri"/>
          <w:iCs w:val="0"/>
          <w:lang w:val="es-MX" w:eastAsia="en-US"/>
        </w:rPr>
      </w:pPr>
    </w:p>
    <w:p w14:paraId="21DF3BE8" w14:textId="77777777" w:rsidR="005871E6" w:rsidRPr="005871E6" w:rsidRDefault="005871E6" w:rsidP="005871E6">
      <w:pPr>
        <w:tabs>
          <w:tab w:val="left" w:pos="5280"/>
        </w:tabs>
        <w:jc w:val="both"/>
        <w:rPr>
          <w:rFonts w:eastAsia="Calibri"/>
          <w:iCs w:val="0"/>
          <w:lang w:val="es-MX" w:eastAsia="en-US"/>
        </w:rPr>
      </w:pPr>
      <w:r w:rsidRPr="005871E6">
        <w:rPr>
          <w:rFonts w:eastAsia="Calibri"/>
          <w:iCs w:val="0"/>
          <w:lang w:val="es-MX" w:eastAsia="en-US"/>
        </w:rPr>
        <w:t xml:space="preserve">Los estados financieros del Poder Ejecutivo, muestran un resultado 5.9 pesos de </w:t>
      </w:r>
      <w:r w:rsidRPr="005871E6">
        <w:rPr>
          <w:rFonts w:eastAsia="Calibri"/>
          <w:b/>
          <w:bCs/>
          <w:iCs w:val="0"/>
          <w:lang w:val="es-MX" w:eastAsia="en-US"/>
        </w:rPr>
        <w:t>liquidez y disponibilidad inmediata</w:t>
      </w:r>
      <w:r w:rsidRPr="005871E6">
        <w:rPr>
          <w:rFonts w:eastAsia="Calibri"/>
          <w:iCs w:val="0"/>
          <w:lang w:val="es-MX" w:eastAsia="en-US"/>
        </w:rPr>
        <w:t xml:space="preserve"> para hacer frente a cada peso de los compromisos de corto plazo.</w:t>
      </w:r>
    </w:p>
    <w:p w14:paraId="0C0A027C" w14:textId="77777777" w:rsidR="005871E6" w:rsidRPr="005871E6" w:rsidRDefault="005871E6" w:rsidP="005871E6">
      <w:pPr>
        <w:tabs>
          <w:tab w:val="left" w:pos="5280"/>
        </w:tabs>
        <w:jc w:val="both"/>
        <w:rPr>
          <w:rFonts w:eastAsia="Calibri"/>
          <w:iCs w:val="0"/>
          <w:lang w:val="es-MX" w:eastAsia="en-US"/>
        </w:rPr>
      </w:pPr>
    </w:p>
    <w:p w14:paraId="770E024B" w14:textId="77777777" w:rsidR="005871E6" w:rsidRPr="005871E6" w:rsidRDefault="005871E6" w:rsidP="005871E6">
      <w:pPr>
        <w:tabs>
          <w:tab w:val="left" w:pos="5280"/>
        </w:tabs>
        <w:jc w:val="both"/>
        <w:rPr>
          <w:rFonts w:eastAsia="Calibri"/>
          <w:iCs w:val="0"/>
          <w:lang w:val="es-MX" w:eastAsia="en-US"/>
        </w:rPr>
      </w:pPr>
      <w:r w:rsidRPr="005871E6">
        <w:rPr>
          <w:rFonts w:eastAsia="Calibri"/>
          <w:iCs w:val="0"/>
          <w:lang w:val="es-MX" w:eastAsia="en-US"/>
        </w:rPr>
        <w:t xml:space="preserve">La razón de </w:t>
      </w:r>
      <w:r w:rsidRPr="005871E6">
        <w:rPr>
          <w:rFonts w:eastAsia="Calibri"/>
          <w:b/>
          <w:bCs/>
          <w:iCs w:val="0"/>
          <w:lang w:val="es-MX" w:eastAsia="en-US"/>
        </w:rPr>
        <w:t>solvencia</w:t>
      </w:r>
      <w:r w:rsidRPr="005871E6">
        <w:rPr>
          <w:rFonts w:eastAsia="Calibri"/>
          <w:bCs/>
          <w:iCs w:val="0"/>
          <w:lang w:val="es-MX" w:eastAsia="en-US"/>
        </w:rPr>
        <w:t>,</w:t>
      </w:r>
      <w:r w:rsidRPr="005871E6">
        <w:rPr>
          <w:rFonts w:eastAsia="Calibri"/>
          <w:iCs w:val="0"/>
          <w:lang w:val="es-MX" w:eastAsia="en-US"/>
        </w:rPr>
        <w:t xml:space="preserve"> muestra que el Poder Ejecutivo cuenta con 6.0 pesos para cubrir cada peso que debe por sus compromisos a corto plazo.</w:t>
      </w:r>
    </w:p>
    <w:p w14:paraId="6F7B00BD" w14:textId="77777777" w:rsidR="005871E6" w:rsidRPr="005871E6" w:rsidRDefault="005871E6" w:rsidP="005871E6">
      <w:pPr>
        <w:tabs>
          <w:tab w:val="left" w:pos="5280"/>
        </w:tabs>
        <w:jc w:val="both"/>
        <w:rPr>
          <w:rFonts w:eastAsia="Calibri"/>
          <w:iCs w:val="0"/>
          <w:lang w:val="es-MX" w:eastAsia="en-US"/>
        </w:rPr>
      </w:pPr>
    </w:p>
    <w:p w14:paraId="5CD8387C" w14:textId="77777777" w:rsidR="005871E6" w:rsidRPr="005871E6" w:rsidRDefault="005871E6" w:rsidP="005871E6">
      <w:pPr>
        <w:tabs>
          <w:tab w:val="left" w:pos="5280"/>
        </w:tabs>
        <w:jc w:val="both"/>
        <w:rPr>
          <w:iCs w:val="0"/>
          <w:lang w:val="es-MX"/>
        </w:rPr>
      </w:pPr>
      <w:r w:rsidRPr="005871E6">
        <w:rPr>
          <w:iCs w:val="0"/>
          <w:lang w:val="es-MX"/>
        </w:rPr>
        <w:t xml:space="preserve">La </w:t>
      </w:r>
      <w:r w:rsidRPr="005871E6">
        <w:rPr>
          <w:b/>
          <w:bCs/>
          <w:iCs w:val="0"/>
          <w:lang w:val="es-MX"/>
        </w:rPr>
        <w:t>prueba del ácido</w:t>
      </w:r>
      <w:r w:rsidRPr="005871E6">
        <w:rPr>
          <w:bCs/>
          <w:iCs w:val="0"/>
          <w:lang w:val="es-MX"/>
        </w:rPr>
        <w:t>,</w:t>
      </w:r>
      <w:r w:rsidRPr="005871E6">
        <w:rPr>
          <w:iCs w:val="0"/>
          <w:lang w:val="es-MX"/>
        </w:rPr>
        <w:t xml:space="preserve"> indica que el Poder Ejecutivo cuenta con 5.9 pesos de activos de conversión inmediata en efectivo por cada peso de pasivos a corto plazo.</w:t>
      </w:r>
    </w:p>
    <w:p w14:paraId="6DFBE78D" w14:textId="77777777" w:rsidR="005871E6" w:rsidRPr="005871E6" w:rsidRDefault="005871E6" w:rsidP="005871E6">
      <w:pPr>
        <w:tabs>
          <w:tab w:val="left" w:pos="5280"/>
        </w:tabs>
        <w:jc w:val="both"/>
        <w:rPr>
          <w:rFonts w:eastAsia="Calibri"/>
          <w:iCs w:val="0"/>
          <w:lang w:val="es-MX" w:eastAsia="en-US"/>
        </w:rPr>
      </w:pPr>
    </w:p>
    <w:p w14:paraId="73EF0BBF" w14:textId="77777777" w:rsidR="005871E6" w:rsidRPr="005871E6" w:rsidRDefault="005871E6" w:rsidP="005871E6">
      <w:pPr>
        <w:tabs>
          <w:tab w:val="left" w:pos="5280"/>
        </w:tabs>
        <w:jc w:val="both"/>
        <w:rPr>
          <w:rFonts w:eastAsia="Calibri"/>
          <w:iCs w:val="0"/>
          <w:lang w:val="es-MX" w:eastAsia="en-US"/>
        </w:rPr>
      </w:pPr>
      <w:r w:rsidRPr="005871E6">
        <w:rPr>
          <w:rFonts w:eastAsia="Calibri"/>
          <w:iCs w:val="0"/>
          <w:lang w:val="es-MX" w:eastAsia="en-US"/>
        </w:rPr>
        <w:t>La posición financiera que guarda el Poder Ejecutivo del estado de Chiapas, muestra los ingresos y egresos al 31 de diciembre del ejercicio 2023, los saldos de los pasivos se han mantenido en niveles saludables y en equilibrio de la recaudación de los ingresos.</w:t>
      </w:r>
    </w:p>
    <w:p w14:paraId="34A2A496" w14:textId="77777777" w:rsidR="005871E6" w:rsidRPr="005871E6" w:rsidRDefault="005871E6" w:rsidP="005871E6">
      <w:pPr>
        <w:tabs>
          <w:tab w:val="left" w:pos="5280"/>
        </w:tabs>
        <w:jc w:val="both"/>
        <w:rPr>
          <w:iCs w:val="0"/>
          <w:lang w:val="es-MX"/>
        </w:rPr>
      </w:pPr>
    </w:p>
    <w:p w14:paraId="5E90CE41" w14:textId="77777777" w:rsidR="005871E6" w:rsidRPr="005871E6" w:rsidRDefault="005871E6" w:rsidP="005871E6">
      <w:pPr>
        <w:tabs>
          <w:tab w:val="left" w:pos="5280"/>
        </w:tabs>
        <w:jc w:val="both"/>
        <w:rPr>
          <w:iCs w:val="0"/>
          <w:lang w:val="es-MX"/>
        </w:rPr>
      </w:pPr>
      <w:r w:rsidRPr="005871E6">
        <w:rPr>
          <w:iCs w:val="0"/>
          <w:lang w:val="es-MX"/>
        </w:rPr>
        <w:t>En conclusión, las obligaciones que se tienen a corto plazo, son cubiertas con el total de los activos propiedad del Poder Ejecutivo.</w:t>
      </w:r>
    </w:p>
    <w:p w14:paraId="7445838E" w14:textId="77777777" w:rsidR="005871E6" w:rsidRPr="005871E6" w:rsidRDefault="005871E6" w:rsidP="005871E6">
      <w:pPr>
        <w:tabs>
          <w:tab w:val="left" w:pos="5280"/>
        </w:tabs>
        <w:jc w:val="both"/>
        <w:rPr>
          <w:iCs w:val="0"/>
          <w:lang w:val="es-MX"/>
        </w:rPr>
      </w:pPr>
    </w:p>
    <w:p w14:paraId="29D4C6AA" w14:textId="77777777" w:rsidR="005871E6" w:rsidRPr="005871E6" w:rsidRDefault="005871E6" w:rsidP="005871E6">
      <w:pPr>
        <w:jc w:val="both"/>
        <w:outlineLvl w:val="0"/>
        <w:rPr>
          <w:rFonts w:eastAsia="Calibri"/>
          <w:iCs w:val="0"/>
          <w:lang w:val="es-MX" w:eastAsia="en-US"/>
        </w:rPr>
      </w:pPr>
    </w:p>
    <w:p w14:paraId="62D626C5" w14:textId="77777777" w:rsidR="005871E6" w:rsidRPr="005871E6" w:rsidRDefault="005871E6" w:rsidP="005871E6">
      <w:pPr>
        <w:jc w:val="both"/>
        <w:outlineLvl w:val="0"/>
        <w:rPr>
          <w:rFonts w:eastAsia="Calibri"/>
          <w:iCs w:val="0"/>
          <w:lang w:val="es-MX" w:eastAsia="en-US"/>
        </w:rPr>
      </w:pPr>
    </w:p>
    <w:p w14:paraId="4C9A4A8D" w14:textId="77777777" w:rsidR="005871E6" w:rsidRPr="005871E6" w:rsidRDefault="005871E6" w:rsidP="005871E6">
      <w:pPr>
        <w:rPr>
          <w:rFonts w:eastAsia="Calibri"/>
          <w:b/>
          <w:iCs w:val="0"/>
          <w:caps/>
          <w:lang w:val="es-MX" w:eastAsia="en-US"/>
        </w:rPr>
      </w:pPr>
      <w:r w:rsidRPr="005871E6">
        <w:rPr>
          <w:rFonts w:eastAsia="Calibri"/>
          <w:b/>
          <w:iCs w:val="0"/>
          <w:caps/>
          <w:lang w:val="es-MX" w:eastAsia="en-US"/>
        </w:rPr>
        <w:br w:type="page"/>
      </w:r>
    </w:p>
    <w:p w14:paraId="562AEE25" w14:textId="77777777" w:rsidR="005871E6" w:rsidRPr="005871E6" w:rsidRDefault="005871E6" w:rsidP="005871E6">
      <w:pPr>
        <w:widowControl w:val="0"/>
        <w:jc w:val="both"/>
        <w:rPr>
          <w:rFonts w:eastAsia="Calibri"/>
          <w:b/>
          <w:iCs w:val="0"/>
          <w:color w:val="9E213D"/>
          <w:sz w:val="28"/>
          <w:szCs w:val="28"/>
          <w:lang w:val="es-MX" w:eastAsia="en-US"/>
        </w:rPr>
      </w:pPr>
      <w:r w:rsidRPr="005871E6">
        <w:rPr>
          <w:rFonts w:eastAsia="Calibri"/>
          <w:b/>
          <w:iCs w:val="0"/>
          <w:color w:val="9E213D"/>
          <w:sz w:val="28"/>
          <w:szCs w:val="28"/>
          <w:lang w:val="es-MX" w:eastAsia="en-US"/>
        </w:rPr>
        <w:lastRenderedPageBreak/>
        <w:t>Reporte analítico del activo no circulante</w:t>
      </w:r>
    </w:p>
    <w:p w14:paraId="47FEE2FF" w14:textId="77777777" w:rsidR="005871E6" w:rsidRPr="005871E6" w:rsidRDefault="005871E6" w:rsidP="005871E6">
      <w:pPr>
        <w:widowControl w:val="0"/>
        <w:jc w:val="both"/>
        <w:rPr>
          <w:rFonts w:eastAsia="Calibri"/>
          <w:iCs w:val="0"/>
          <w:lang w:val="es-MX" w:eastAsia="en-US"/>
        </w:rPr>
      </w:pPr>
    </w:p>
    <w:p w14:paraId="18573D83" w14:textId="77777777" w:rsidR="005871E6" w:rsidRPr="005871E6" w:rsidRDefault="005871E6" w:rsidP="005871E6">
      <w:pPr>
        <w:widowControl w:val="0"/>
        <w:jc w:val="both"/>
        <w:rPr>
          <w:rFonts w:eastAsia="Calibri" w:cs="Times New Roman"/>
          <w:iCs w:val="0"/>
          <w:szCs w:val="22"/>
          <w:lang w:val="es-MX" w:eastAsia="en-US"/>
        </w:rPr>
      </w:pPr>
      <w:r w:rsidRPr="005871E6">
        <w:rPr>
          <w:rFonts w:eastAsia="Calibri" w:cs="Times New Roman"/>
          <w:iCs w:val="0"/>
          <w:szCs w:val="22"/>
          <w:lang w:val="es-MX" w:eastAsia="en-US"/>
        </w:rPr>
        <w:t xml:space="preserve">A continuación, se presentan los saldos por tipo de activo no circulante registrado en los estados financieros consolidados del Poder Ejecutivo </w:t>
      </w:r>
      <w:r w:rsidRPr="005871E6">
        <w:rPr>
          <w:rFonts w:eastAsia="Calibri"/>
          <w:iCs w:val="0"/>
          <w:lang w:val="es-MX" w:eastAsia="en-US"/>
        </w:rPr>
        <w:t>al 31 de diciembre de 2023</w:t>
      </w:r>
      <w:r w:rsidRPr="005871E6">
        <w:rPr>
          <w:rFonts w:eastAsia="Calibri" w:cs="Times New Roman"/>
          <w:iCs w:val="0"/>
          <w:szCs w:val="22"/>
          <w:lang w:val="es-MX" w:eastAsia="en-US"/>
        </w:rPr>
        <w:t>. Este reporte muestra el total de las adquisiciones que cada uno de los entes públicos integran su patrimonio.</w:t>
      </w:r>
    </w:p>
    <w:p w14:paraId="65DF7B24" w14:textId="77777777" w:rsidR="005871E6" w:rsidRPr="005871E6" w:rsidRDefault="005871E6" w:rsidP="005871E6">
      <w:pPr>
        <w:rPr>
          <w:rFonts w:eastAsia="Calibri"/>
          <w:b/>
          <w:bCs/>
          <w:iCs w:val="0"/>
          <w:lang w:val="es-MX" w:eastAsia="en-US"/>
        </w:rPr>
      </w:pPr>
    </w:p>
    <w:p w14:paraId="498408E4" w14:textId="77777777" w:rsidR="005871E6" w:rsidRPr="005871E6" w:rsidRDefault="005871E6" w:rsidP="005542AA">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688FC95D" wp14:editId="6F2CD8F6">
            <wp:extent cx="6331585" cy="2386071"/>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2386071"/>
                    </a:xfrm>
                    <a:prstGeom prst="rect">
                      <a:avLst/>
                    </a:prstGeom>
                    <a:noFill/>
                    <a:ln>
                      <a:noFill/>
                    </a:ln>
                  </pic:spPr>
                </pic:pic>
              </a:graphicData>
            </a:graphic>
          </wp:inline>
        </w:drawing>
      </w:r>
    </w:p>
    <w:p w14:paraId="6955F37C" w14:textId="77777777" w:rsidR="005871E6" w:rsidRPr="005871E6" w:rsidRDefault="005871E6" w:rsidP="005871E6">
      <w:pPr>
        <w:rPr>
          <w:rFonts w:eastAsia="Calibri"/>
          <w:iCs w:val="0"/>
          <w:lang w:val="es-MX" w:eastAsia="en-US"/>
        </w:rPr>
      </w:pPr>
    </w:p>
    <w:p w14:paraId="216AC207" w14:textId="77777777" w:rsidR="005871E6" w:rsidRPr="005871E6" w:rsidRDefault="005871E6" w:rsidP="005871E6">
      <w:pPr>
        <w:rPr>
          <w:rFonts w:eastAsia="Calibri"/>
          <w:iCs w:val="0"/>
          <w:lang w:val="es-MX" w:eastAsia="en-US"/>
        </w:rPr>
      </w:pPr>
    </w:p>
    <w:p w14:paraId="17A24230" w14:textId="77777777" w:rsidR="005871E6" w:rsidRPr="005871E6" w:rsidRDefault="005871E6" w:rsidP="005542AA">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268C4FF4" wp14:editId="6FE3FD68">
            <wp:extent cx="6331585" cy="487753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4877530"/>
                    </a:xfrm>
                    <a:prstGeom prst="rect">
                      <a:avLst/>
                    </a:prstGeom>
                    <a:noFill/>
                    <a:ln>
                      <a:noFill/>
                    </a:ln>
                  </pic:spPr>
                </pic:pic>
              </a:graphicData>
            </a:graphic>
          </wp:inline>
        </w:drawing>
      </w:r>
    </w:p>
    <w:p w14:paraId="46D1F564" w14:textId="77777777" w:rsidR="005871E6" w:rsidRPr="005871E6" w:rsidRDefault="005871E6" w:rsidP="005871E6">
      <w:pPr>
        <w:rPr>
          <w:rFonts w:eastAsia="Calibri"/>
          <w:iCs w:val="0"/>
          <w:lang w:val="es-MX" w:eastAsia="en-US"/>
        </w:rPr>
      </w:pPr>
    </w:p>
    <w:p w14:paraId="7FBFE1E1"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187D80B6" wp14:editId="21BF7865">
            <wp:extent cx="6331585" cy="3228249"/>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3228249"/>
                    </a:xfrm>
                    <a:prstGeom prst="rect">
                      <a:avLst/>
                    </a:prstGeom>
                    <a:noFill/>
                    <a:ln>
                      <a:noFill/>
                    </a:ln>
                  </pic:spPr>
                </pic:pic>
              </a:graphicData>
            </a:graphic>
          </wp:inline>
        </w:drawing>
      </w:r>
    </w:p>
    <w:p w14:paraId="3EB96313" w14:textId="77777777" w:rsidR="005871E6" w:rsidRPr="005871E6" w:rsidRDefault="005871E6" w:rsidP="005871E6">
      <w:pPr>
        <w:jc w:val="center"/>
        <w:rPr>
          <w:rFonts w:eastAsia="Calibri"/>
          <w:iCs w:val="0"/>
          <w:noProof/>
          <w:lang w:val="es-MX" w:eastAsia="es-MX"/>
        </w:rPr>
      </w:pPr>
    </w:p>
    <w:p w14:paraId="691AB461" w14:textId="77777777" w:rsidR="005871E6" w:rsidRPr="005871E6" w:rsidRDefault="005871E6" w:rsidP="005871E6">
      <w:pPr>
        <w:jc w:val="center"/>
        <w:rPr>
          <w:rFonts w:eastAsia="Calibri"/>
          <w:iCs w:val="0"/>
          <w:noProof/>
          <w:lang w:val="es-MX" w:eastAsia="es-MX"/>
        </w:rPr>
      </w:pPr>
    </w:p>
    <w:p w14:paraId="4086DD55" w14:textId="77777777" w:rsidR="005871E6" w:rsidRPr="005871E6" w:rsidRDefault="005871E6" w:rsidP="005542AA">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497A8FF6" wp14:editId="7DF19EF7">
            <wp:extent cx="6331585" cy="2081222"/>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2081222"/>
                    </a:xfrm>
                    <a:prstGeom prst="rect">
                      <a:avLst/>
                    </a:prstGeom>
                    <a:noFill/>
                    <a:ln>
                      <a:noFill/>
                    </a:ln>
                  </pic:spPr>
                </pic:pic>
              </a:graphicData>
            </a:graphic>
          </wp:inline>
        </w:drawing>
      </w:r>
    </w:p>
    <w:p w14:paraId="10E5D588" w14:textId="77777777" w:rsidR="005871E6" w:rsidRPr="005871E6" w:rsidRDefault="005871E6" w:rsidP="005871E6">
      <w:pPr>
        <w:jc w:val="both"/>
        <w:rPr>
          <w:rFonts w:eastAsia="Calibri"/>
          <w:iCs w:val="0"/>
          <w:lang w:val="es-MX" w:eastAsia="en-US"/>
        </w:rPr>
      </w:pPr>
    </w:p>
    <w:p w14:paraId="5C3D791A" w14:textId="77777777" w:rsidR="005871E6" w:rsidRPr="005871E6" w:rsidRDefault="005871E6" w:rsidP="005871E6">
      <w:pPr>
        <w:jc w:val="both"/>
        <w:rPr>
          <w:rFonts w:eastAsia="Calibri"/>
          <w:iCs w:val="0"/>
          <w:lang w:val="es-MX" w:eastAsia="en-US"/>
        </w:rPr>
      </w:pPr>
    </w:p>
    <w:p w14:paraId="3D5BCB36"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396C5853" wp14:editId="0C8545E4">
            <wp:extent cx="6331585" cy="2398912"/>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2398912"/>
                    </a:xfrm>
                    <a:prstGeom prst="rect">
                      <a:avLst/>
                    </a:prstGeom>
                    <a:noFill/>
                    <a:ln>
                      <a:noFill/>
                    </a:ln>
                  </pic:spPr>
                </pic:pic>
              </a:graphicData>
            </a:graphic>
          </wp:inline>
        </w:drawing>
      </w:r>
    </w:p>
    <w:p w14:paraId="058FBE9F" w14:textId="77777777" w:rsidR="005871E6" w:rsidRPr="005871E6" w:rsidRDefault="005871E6" w:rsidP="005871E6">
      <w:pPr>
        <w:jc w:val="both"/>
        <w:rPr>
          <w:rFonts w:eastAsia="Calibri"/>
          <w:iCs w:val="0"/>
          <w:lang w:val="es-MX" w:eastAsia="en-US"/>
        </w:rPr>
      </w:pPr>
    </w:p>
    <w:p w14:paraId="769091BB" w14:textId="77777777" w:rsidR="005871E6" w:rsidRPr="005871E6" w:rsidRDefault="005871E6" w:rsidP="005871E6">
      <w:pPr>
        <w:jc w:val="both"/>
        <w:rPr>
          <w:rFonts w:eastAsia="Calibri"/>
          <w:iCs w:val="0"/>
          <w:lang w:val="es-MX" w:eastAsia="en-US"/>
        </w:rPr>
      </w:pPr>
    </w:p>
    <w:p w14:paraId="2333A713" w14:textId="77777777" w:rsidR="005871E6" w:rsidRPr="005871E6" w:rsidRDefault="005871E6" w:rsidP="005871E6">
      <w:pPr>
        <w:jc w:val="both"/>
        <w:rPr>
          <w:rFonts w:eastAsia="Calibri"/>
          <w:iCs w:val="0"/>
          <w:lang w:val="es-MX" w:eastAsia="en-US"/>
        </w:rPr>
      </w:pPr>
    </w:p>
    <w:p w14:paraId="0F9D4C5C"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6FD6F838" wp14:editId="24FD659F">
            <wp:extent cx="6331585" cy="3529476"/>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3529476"/>
                    </a:xfrm>
                    <a:prstGeom prst="rect">
                      <a:avLst/>
                    </a:prstGeom>
                    <a:noFill/>
                    <a:ln>
                      <a:noFill/>
                    </a:ln>
                  </pic:spPr>
                </pic:pic>
              </a:graphicData>
            </a:graphic>
          </wp:inline>
        </w:drawing>
      </w:r>
    </w:p>
    <w:p w14:paraId="208731B3" w14:textId="77777777" w:rsidR="005871E6" w:rsidRPr="005871E6" w:rsidRDefault="005871E6" w:rsidP="005871E6">
      <w:pPr>
        <w:jc w:val="center"/>
        <w:rPr>
          <w:rFonts w:eastAsia="Calibri"/>
          <w:iCs w:val="0"/>
          <w:lang w:val="es-MX" w:eastAsia="en-US"/>
        </w:rPr>
      </w:pPr>
    </w:p>
    <w:p w14:paraId="7D8A766B" w14:textId="77777777" w:rsidR="005871E6" w:rsidRPr="005871E6" w:rsidRDefault="005871E6" w:rsidP="005871E6">
      <w:pPr>
        <w:jc w:val="center"/>
        <w:rPr>
          <w:rFonts w:eastAsia="Calibri"/>
          <w:iCs w:val="0"/>
          <w:lang w:val="es-MX" w:eastAsia="en-US"/>
        </w:rPr>
      </w:pPr>
    </w:p>
    <w:p w14:paraId="43EDD145"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2830402E" wp14:editId="5E1B001F">
            <wp:extent cx="6331585" cy="381547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3815470"/>
                    </a:xfrm>
                    <a:prstGeom prst="rect">
                      <a:avLst/>
                    </a:prstGeom>
                    <a:noFill/>
                    <a:ln>
                      <a:noFill/>
                    </a:ln>
                  </pic:spPr>
                </pic:pic>
              </a:graphicData>
            </a:graphic>
          </wp:inline>
        </w:drawing>
      </w:r>
    </w:p>
    <w:p w14:paraId="15821B36" w14:textId="77777777" w:rsidR="005871E6" w:rsidRPr="005871E6" w:rsidRDefault="005871E6" w:rsidP="005871E6">
      <w:pPr>
        <w:jc w:val="both"/>
        <w:rPr>
          <w:rFonts w:eastAsia="Calibri"/>
          <w:iCs w:val="0"/>
          <w:lang w:val="es-MX" w:eastAsia="en-US"/>
        </w:rPr>
      </w:pPr>
    </w:p>
    <w:p w14:paraId="3B5AA39C" w14:textId="77777777" w:rsidR="005871E6" w:rsidRPr="005871E6" w:rsidRDefault="005871E6" w:rsidP="005871E6">
      <w:pPr>
        <w:rPr>
          <w:rFonts w:eastAsia="Calibri"/>
          <w:iCs w:val="0"/>
          <w:lang w:val="es-MX" w:eastAsia="en-US"/>
        </w:rPr>
      </w:pPr>
    </w:p>
    <w:p w14:paraId="1F436BF8" w14:textId="77777777" w:rsidR="005871E6" w:rsidRPr="005871E6" w:rsidRDefault="005871E6" w:rsidP="005871E6">
      <w:pPr>
        <w:rPr>
          <w:rFonts w:eastAsia="Calibri"/>
          <w:iCs w:val="0"/>
          <w:lang w:val="es-MX" w:eastAsia="en-US"/>
        </w:rPr>
      </w:pPr>
    </w:p>
    <w:p w14:paraId="7891C9D4" w14:textId="77777777" w:rsidR="005871E6" w:rsidRPr="005871E6" w:rsidRDefault="005871E6" w:rsidP="005871E6">
      <w:pPr>
        <w:jc w:val="center"/>
        <w:rPr>
          <w:rFonts w:eastAsia="Calibri"/>
          <w:iCs w:val="0"/>
          <w:lang w:val="es-MX" w:eastAsia="en-US"/>
        </w:rPr>
      </w:pPr>
      <w:r w:rsidRPr="005871E6">
        <w:rPr>
          <w:rFonts w:ascii="Calibri" w:eastAsia="Calibri" w:hAnsi="Calibri" w:cs="Times New Roman"/>
          <w:iCs w:val="0"/>
          <w:noProof/>
          <w:sz w:val="22"/>
          <w:szCs w:val="22"/>
          <w:lang w:val="es-MX" w:eastAsia="en-US"/>
        </w:rPr>
        <w:lastRenderedPageBreak/>
        <w:drawing>
          <wp:inline distT="0" distB="0" distL="0" distR="0" wp14:anchorId="4CE0962E" wp14:editId="5EEE3249">
            <wp:extent cx="6331585" cy="3203236"/>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3203236"/>
                    </a:xfrm>
                    <a:prstGeom prst="rect">
                      <a:avLst/>
                    </a:prstGeom>
                    <a:noFill/>
                    <a:ln>
                      <a:noFill/>
                    </a:ln>
                  </pic:spPr>
                </pic:pic>
              </a:graphicData>
            </a:graphic>
          </wp:inline>
        </w:drawing>
      </w:r>
    </w:p>
    <w:p w14:paraId="0BF8C7D3" w14:textId="77777777" w:rsidR="005871E6" w:rsidRPr="005871E6" w:rsidRDefault="005871E6" w:rsidP="005871E6">
      <w:pPr>
        <w:rPr>
          <w:rFonts w:eastAsia="Calibri"/>
          <w:iCs w:val="0"/>
          <w:lang w:val="es-MX" w:eastAsia="en-US"/>
        </w:rPr>
      </w:pPr>
    </w:p>
    <w:p w14:paraId="62169C3A" w14:textId="77777777" w:rsidR="005871E6" w:rsidRPr="005871E6" w:rsidRDefault="005871E6" w:rsidP="005871E6">
      <w:pPr>
        <w:rPr>
          <w:rFonts w:eastAsia="Calibri"/>
          <w:iCs w:val="0"/>
          <w:lang w:val="es-MX" w:eastAsia="en-US"/>
        </w:rPr>
      </w:pPr>
    </w:p>
    <w:p w14:paraId="18744E37" w14:textId="77777777" w:rsidR="005871E6" w:rsidRPr="005871E6" w:rsidRDefault="005871E6" w:rsidP="005871E6">
      <w:pPr>
        <w:jc w:val="center"/>
        <w:outlineLvl w:val="0"/>
        <w:rPr>
          <w:rFonts w:eastAsia="Calibri"/>
          <w:iCs w:val="0"/>
          <w:lang w:val="es-MX" w:eastAsia="en-US"/>
        </w:rPr>
      </w:pPr>
      <w:r w:rsidRPr="005871E6">
        <w:rPr>
          <w:rFonts w:ascii="Calibri" w:eastAsia="Calibri" w:hAnsi="Calibri" w:cs="Times New Roman"/>
          <w:iCs w:val="0"/>
          <w:noProof/>
          <w:sz w:val="22"/>
          <w:szCs w:val="22"/>
          <w:lang w:val="es-MX" w:eastAsia="en-US"/>
        </w:rPr>
        <w:drawing>
          <wp:inline distT="0" distB="0" distL="0" distR="0" wp14:anchorId="730BF09C" wp14:editId="2C1A8590">
            <wp:extent cx="6331585" cy="357960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3579607"/>
                    </a:xfrm>
                    <a:prstGeom prst="rect">
                      <a:avLst/>
                    </a:prstGeom>
                    <a:noFill/>
                    <a:ln>
                      <a:noFill/>
                    </a:ln>
                  </pic:spPr>
                </pic:pic>
              </a:graphicData>
            </a:graphic>
          </wp:inline>
        </w:drawing>
      </w:r>
    </w:p>
    <w:p w14:paraId="40E95219" w14:textId="77777777" w:rsidR="005871E6" w:rsidRPr="005871E6" w:rsidRDefault="005871E6" w:rsidP="005871E6">
      <w:pPr>
        <w:jc w:val="center"/>
        <w:outlineLvl w:val="0"/>
        <w:rPr>
          <w:rFonts w:eastAsia="Calibri"/>
          <w:iCs w:val="0"/>
          <w:lang w:val="es-MX" w:eastAsia="en-US"/>
        </w:rPr>
      </w:pPr>
    </w:p>
    <w:p w14:paraId="51FF52D0" w14:textId="77777777" w:rsidR="005871E6" w:rsidRPr="005871E6" w:rsidRDefault="005871E6" w:rsidP="005871E6">
      <w:pPr>
        <w:jc w:val="center"/>
        <w:outlineLvl w:val="0"/>
        <w:rPr>
          <w:rFonts w:eastAsia="Calibri"/>
          <w:iCs w:val="0"/>
          <w:lang w:val="es-MX" w:eastAsia="en-US"/>
        </w:rPr>
      </w:pPr>
    </w:p>
    <w:p w14:paraId="105285AE" w14:textId="77777777" w:rsidR="005871E6" w:rsidRPr="005871E6" w:rsidRDefault="005871E6" w:rsidP="005871E6">
      <w:pPr>
        <w:jc w:val="center"/>
        <w:outlineLvl w:val="0"/>
        <w:rPr>
          <w:rFonts w:eastAsia="Calibri"/>
          <w:iCs w:val="0"/>
          <w:lang w:val="es-MX" w:eastAsia="en-US"/>
        </w:rPr>
      </w:pPr>
      <w:bookmarkStart w:id="1" w:name="_GoBack"/>
      <w:r w:rsidRPr="005871E6">
        <w:rPr>
          <w:rFonts w:ascii="Calibri" w:eastAsia="Calibri" w:hAnsi="Calibri" w:cs="Times New Roman"/>
          <w:iCs w:val="0"/>
          <w:noProof/>
          <w:sz w:val="22"/>
          <w:szCs w:val="22"/>
          <w:lang w:val="es-MX" w:eastAsia="en-US"/>
        </w:rPr>
        <w:lastRenderedPageBreak/>
        <w:drawing>
          <wp:inline distT="0" distB="0" distL="0" distR="0" wp14:anchorId="1082A694" wp14:editId="7F3D3741">
            <wp:extent cx="6331585" cy="2943042"/>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2943042"/>
                    </a:xfrm>
                    <a:prstGeom prst="rect">
                      <a:avLst/>
                    </a:prstGeom>
                    <a:noFill/>
                    <a:ln>
                      <a:noFill/>
                    </a:ln>
                  </pic:spPr>
                </pic:pic>
              </a:graphicData>
            </a:graphic>
          </wp:inline>
        </w:drawing>
      </w:r>
      <w:bookmarkEnd w:id="1"/>
    </w:p>
    <w:p w14:paraId="48DF2E9D" w14:textId="77777777" w:rsidR="005871E6" w:rsidRPr="005871E6" w:rsidRDefault="005871E6" w:rsidP="005871E6">
      <w:pPr>
        <w:rPr>
          <w:rFonts w:eastAsia="Calibri"/>
          <w:iCs w:val="0"/>
          <w:lang w:val="es-MX" w:eastAsia="en-US"/>
        </w:rPr>
      </w:pPr>
    </w:p>
    <w:p w14:paraId="350C2509" w14:textId="77777777" w:rsidR="005871E6" w:rsidRPr="005871E6" w:rsidRDefault="005871E6" w:rsidP="005871E6">
      <w:pPr>
        <w:rPr>
          <w:rFonts w:eastAsia="Calibri"/>
          <w:iCs w:val="0"/>
          <w:lang w:val="es-MX" w:eastAsia="en-US"/>
        </w:rPr>
      </w:pPr>
    </w:p>
    <w:p w14:paraId="7444F25C" w14:textId="726DDD31" w:rsidR="00D27D7A" w:rsidRDefault="00D27D7A" w:rsidP="005871E6"/>
    <w:p w14:paraId="7BCB9C94" w14:textId="4D42DCAA" w:rsidR="005871E6" w:rsidRDefault="005871E6" w:rsidP="005871E6"/>
    <w:p w14:paraId="19184C30" w14:textId="542F8C87" w:rsidR="005871E6" w:rsidRDefault="005871E6" w:rsidP="005871E6"/>
    <w:p w14:paraId="3F2EEEA2" w14:textId="0685A3A8" w:rsidR="005871E6" w:rsidRDefault="005871E6" w:rsidP="005871E6"/>
    <w:p w14:paraId="4FE41F99" w14:textId="7D9D19EE" w:rsidR="005871E6" w:rsidRDefault="005871E6" w:rsidP="005871E6"/>
    <w:p w14:paraId="0EF8A824" w14:textId="77777777" w:rsidR="005871E6" w:rsidRPr="005871E6" w:rsidRDefault="005871E6" w:rsidP="005871E6"/>
    <w:sectPr w:rsidR="005871E6" w:rsidRPr="005871E6"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6DFF1" w14:textId="77777777" w:rsidR="00FC359E" w:rsidRDefault="00FC359E">
      <w:r>
        <w:separator/>
      </w:r>
    </w:p>
  </w:endnote>
  <w:endnote w:type="continuationSeparator" w:id="0">
    <w:p w14:paraId="7A56777A" w14:textId="77777777" w:rsidR="00FC359E" w:rsidRDefault="00FC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B51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0FF1EB"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4314" w14:textId="77777777" w:rsidR="004119E4" w:rsidRPr="005871E6"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5871E6">
      <w:rPr>
        <w:rFonts w:ascii="HelveticaNeueLT Std Lt" w:eastAsia="Kozuka Gothic Pro B" w:hAnsi="HelveticaNeueLT Std Lt"/>
        <w:color w:val="FFFFFF"/>
        <w:sz w:val="22"/>
        <w:szCs w:val="22"/>
        <w:lang w:val="es-MX"/>
      </w:rPr>
      <w:fldChar w:fldCharType="begin"/>
    </w:r>
    <w:r w:rsidRPr="005871E6">
      <w:rPr>
        <w:rFonts w:ascii="HelveticaNeueLT Std Lt" w:eastAsia="Kozuka Gothic Pro B" w:hAnsi="HelveticaNeueLT Std Lt"/>
        <w:color w:val="FFFFFF"/>
        <w:sz w:val="22"/>
        <w:szCs w:val="22"/>
        <w:lang w:val="es-MX"/>
      </w:rPr>
      <w:instrText xml:space="preserve">PAGE  </w:instrText>
    </w:r>
    <w:r w:rsidRPr="005871E6">
      <w:rPr>
        <w:rFonts w:ascii="HelveticaNeueLT Std Lt" w:eastAsia="Kozuka Gothic Pro B" w:hAnsi="HelveticaNeueLT Std Lt"/>
        <w:color w:val="FFFFFF"/>
        <w:sz w:val="22"/>
        <w:szCs w:val="22"/>
        <w:lang w:val="es-MX"/>
      </w:rPr>
      <w:fldChar w:fldCharType="separate"/>
    </w:r>
    <w:r w:rsidR="00D27D7A" w:rsidRPr="005871E6">
      <w:rPr>
        <w:rFonts w:ascii="HelveticaNeueLT Std Lt" w:eastAsia="Kozuka Gothic Pro B" w:hAnsi="HelveticaNeueLT Std Lt"/>
        <w:noProof/>
        <w:color w:val="FFFFFF"/>
        <w:sz w:val="22"/>
        <w:szCs w:val="22"/>
        <w:lang w:val="es-MX"/>
      </w:rPr>
      <w:t>25</w:t>
    </w:r>
    <w:r w:rsidRPr="005871E6">
      <w:rPr>
        <w:rFonts w:ascii="HelveticaNeueLT Std Lt" w:eastAsia="Kozuka Gothic Pro B" w:hAnsi="HelveticaNeueLT Std Lt"/>
        <w:color w:val="FFFFFF"/>
        <w:sz w:val="22"/>
        <w:szCs w:val="22"/>
        <w:lang w:val="es-MX"/>
      </w:rPr>
      <w:fldChar w:fldCharType="end"/>
    </w:r>
  </w:p>
  <w:p w14:paraId="4F86438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564F"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6DF37C7F" wp14:editId="30FC026F">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3B699A"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4EF61E30" wp14:editId="52F0E45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9CAC9B"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E73B8D6" wp14:editId="3886D98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083CD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285436E9" wp14:editId="41CB4FD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B02CA1"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FC240EC" wp14:editId="4A416D7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5340B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D62D" w14:textId="77777777" w:rsidR="00FC359E" w:rsidRDefault="00FC359E">
      <w:r>
        <w:separator/>
      </w:r>
    </w:p>
  </w:footnote>
  <w:footnote w:type="continuationSeparator" w:id="0">
    <w:p w14:paraId="4319867C" w14:textId="77777777" w:rsidR="00FC359E" w:rsidRDefault="00FC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9441"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6B33B7C" wp14:editId="54FDEB86">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CD0BF"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647128D8" w14:textId="126D7766"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D5C07">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874961">
                            <w:rPr>
                              <w:rFonts w:ascii="HelveticaNeueLT Std Lt" w:eastAsia="Kozuka Gothic Pro B" w:hAnsi="HelveticaNeueLT Std Lt"/>
                              <w:lang w:val="es-MX"/>
                            </w:rPr>
                            <w:t>3</w:t>
                          </w:r>
                        </w:p>
                        <w:p w14:paraId="6438D13D"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33B7C"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78CCD0BF"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647128D8" w14:textId="126D7766"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D5C07">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874961">
                      <w:rPr>
                        <w:rFonts w:ascii="HelveticaNeueLT Std Lt" w:eastAsia="Kozuka Gothic Pro B" w:hAnsi="HelveticaNeueLT Std Lt"/>
                        <w:lang w:val="es-MX"/>
                      </w:rPr>
                      <w:t>3</w:t>
                    </w:r>
                  </w:p>
                  <w:p w14:paraId="6438D13D"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2C4147AD" wp14:editId="5F678313">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7426173" w14:textId="77777777" w:rsidR="004119E4" w:rsidRDefault="004119E4" w:rsidP="00BF6032">
    <w:pPr>
      <w:pStyle w:val="Encabezado"/>
      <w:tabs>
        <w:tab w:val="left" w:pos="4860"/>
      </w:tabs>
      <w:ind w:right="846"/>
      <w:jc w:val="right"/>
      <w:rPr>
        <w:rFonts w:ascii="Romana BT" w:hAnsi="Romana BT"/>
        <w:b/>
        <w:sz w:val="16"/>
        <w:szCs w:val="16"/>
      </w:rPr>
    </w:pPr>
  </w:p>
  <w:p w14:paraId="38A13878"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62C1"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211C57D5" wp14:editId="57623762">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16"/>
  </w:num>
  <w:num w:numId="8">
    <w:abstractNumId w:val="17"/>
  </w:num>
  <w:num w:numId="9">
    <w:abstractNumId w:val="28"/>
  </w:num>
  <w:num w:numId="10">
    <w:abstractNumId w:val="2"/>
  </w:num>
  <w:num w:numId="11">
    <w:abstractNumId w:val="1"/>
  </w:num>
  <w:num w:numId="12">
    <w:abstractNumId w:val="13"/>
  </w:num>
  <w:num w:numId="13">
    <w:abstractNumId w:val="30"/>
  </w:num>
  <w:num w:numId="14">
    <w:abstractNumId w:val="26"/>
  </w:num>
  <w:num w:numId="15">
    <w:abstractNumId w:val="29"/>
  </w:num>
  <w:num w:numId="16">
    <w:abstractNumId w:val="21"/>
  </w:num>
  <w:num w:numId="17">
    <w:abstractNumId w:val="3"/>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672"/>
    <w:rsid w:val="00037B48"/>
    <w:rsid w:val="00037C1C"/>
    <w:rsid w:val="0004006F"/>
    <w:rsid w:val="00040B37"/>
    <w:rsid w:val="00040BB1"/>
    <w:rsid w:val="00041B06"/>
    <w:rsid w:val="00041F3B"/>
    <w:rsid w:val="00044EAE"/>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46D8A"/>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2A3"/>
    <w:rsid w:val="002013F4"/>
    <w:rsid w:val="00202C43"/>
    <w:rsid w:val="00203BAF"/>
    <w:rsid w:val="00205336"/>
    <w:rsid w:val="00205D9F"/>
    <w:rsid w:val="002074D1"/>
    <w:rsid w:val="0021027D"/>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5C07"/>
    <w:rsid w:val="002E0223"/>
    <w:rsid w:val="002E0337"/>
    <w:rsid w:val="002E054A"/>
    <w:rsid w:val="002E1944"/>
    <w:rsid w:val="002E1BAF"/>
    <w:rsid w:val="002E393F"/>
    <w:rsid w:val="002E3E55"/>
    <w:rsid w:val="002E4A50"/>
    <w:rsid w:val="002E4F0F"/>
    <w:rsid w:val="002E767E"/>
    <w:rsid w:val="002F158D"/>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1CE"/>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546F"/>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2D9F"/>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812"/>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542AA"/>
    <w:rsid w:val="00560D1C"/>
    <w:rsid w:val="005615E7"/>
    <w:rsid w:val="00561FA6"/>
    <w:rsid w:val="005636C3"/>
    <w:rsid w:val="0056396A"/>
    <w:rsid w:val="00564FF3"/>
    <w:rsid w:val="00565F28"/>
    <w:rsid w:val="005671CD"/>
    <w:rsid w:val="005706BD"/>
    <w:rsid w:val="0057254A"/>
    <w:rsid w:val="00576709"/>
    <w:rsid w:val="0058086B"/>
    <w:rsid w:val="00581329"/>
    <w:rsid w:val="00582167"/>
    <w:rsid w:val="005825DA"/>
    <w:rsid w:val="005826E4"/>
    <w:rsid w:val="00585767"/>
    <w:rsid w:val="00586E5B"/>
    <w:rsid w:val="00586EB6"/>
    <w:rsid w:val="005871E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24C"/>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649B"/>
    <w:rsid w:val="00777535"/>
    <w:rsid w:val="00777C67"/>
    <w:rsid w:val="00780268"/>
    <w:rsid w:val="007817B4"/>
    <w:rsid w:val="0078366F"/>
    <w:rsid w:val="00783D5B"/>
    <w:rsid w:val="00787BCA"/>
    <w:rsid w:val="00794562"/>
    <w:rsid w:val="007945E4"/>
    <w:rsid w:val="007A4135"/>
    <w:rsid w:val="007A74C9"/>
    <w:rsid w:val="007B00D9"/>
    <w:rsid w:val="007C3301"/>
    <w:rsid w:val="007C37E4"/>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4961"/>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37F9B"/>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08F8"/>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1DA4"/>
    <w:rsid w:val="009F3C7A"/>
    <w:rsid w:val="009F602B"/>
    <w:rsid w:val="009F60E3"/>
    <w:rsid w:val="009F70E7"/>
    <w:rsid w:val="009F7E99"/>
    <w:rsid w:val="009F7EE5"/>
    <w:rsid w:val="00A0040F"/>
    <w:rsid w:val="00A00DB9"/>
    <w:rsid w:val="00A029DD"/>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347"/>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EAA"/>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26D2"/>
    <w:rsid w:val="00BF6032"/>
    <w:rsid w:val="00BF7965"/>
    <w:rsid w:val="00BF7C8D"/>
    <w:rsid w:val="00C021A3"/>
    <w:rsid w:val="00C02D04"/>
    <w:rsid w:val="00C041BA"/>
    <w:rsid w:val="00C04B89"/>
    <w:rsid w:val="00C05AA0"/>
    <w:rsid w:val="00C06003"/>
    <w:rsid w:val="00C0754F"/>
    <w:rsid w:val="00C1049A"/>
    <w:rsid w:val="00C1298C"/>
    <w:rsid w:val="00C1349A"/>
    <w:rsid w:val="00C14688"/>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27D7A"/>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31C5"/>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CF8"/>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59E"/>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3618E717"/>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D27D7A"/>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D27D7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A6A6-D0FC-4CB4-BC4E-48838BD2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27</Pages>
  <Words>5336</Words>
  <Characters>29349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24</cp:revision>
  <cp:lastPrinted>2019-08-13T20:56:00Z</cp:lastPrinted>
  <dcterms:created xsi:type="dcterms:W3CDTF">2019-05-02T20:28:00Z</dcterms:created>
  <dcterms:modified xsi:type="dcterms:W3CDTF">2024-04-04T16:21:00Z</dcterms:modified>
</cp:coreProperties>
</file>