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AB66B" w14:textId="77777777" w:rsidR="006E072E" w:rsidRPr="006E072E" w:rsidRDefault="006E072E" w:rsidP="006E072E">
      <w:pPr>
        <w:autoSpaceDE w:val="0"/>
        <w:autoSpaceDN w:val="0"/>
        <w:adjustRightInd w:val="0"/>
        <w:jc w:val="center"/>
        <w:rPr>
          <w:rFonts w:ascii="Arial" w:hAnsi="Arial" w:cs="Arial"/>
          <w:b/>
          <w:color w:val="9E213D" w:themeColor="accent2"/>
          <w:sz w:val="28"/>
          <w:szCs w:val="28"/>
        </w:rPr>
      </w:pPr>
      <w:r w:rsidRPr="006E072E">
        <w:rPr>
          <w:rFonts w:ascii="Arial" w:hAnsi="Arial" w:cs="Arial"/>
          <w:b/>
          <w:color w:val="9E213D" w:themeColor="accent2"/>
          <w:sz w:val="28"/>
          <w:szCs w:val="28"/>
        </w:rPr>
        <w:t>Notas a los estados financieros consolidados</w:t>
      </w:r>
    </w:p>
    <w:p w14:paraId="1A2529D9" w14:textId="2D0CD36F" w:rsidR="006E072E" w:rsidRPr="006E072E" w:rsidRDefault="007A1374" w:rsidP="006E072E">
      <w:pPr>
        <w:jc w:val="center"/>
        <w:rPr>
          <w:rFonts w:ascii="Arial" w:hAnsi="Arial" w:cs="Arial"/>
          <w:color w:val="9E213D" w:themeColor="accent2"/>
          <w:sz w:val="24"/>
          <w:szCs w:val="24"/>
          <w:lang w:eastAsia="es-ES"/>
        </w:rPr>
      </w:pPr>
      <w:r>
        <w:rPr>
          <w:rFonts w:ascii="Arial" w:hAnsi="Arial" w:cs="Arial"/>
          <w:color w:val="9E213D" w:themeColor="accent2"/>
          <w:sz w:val="24"/>
          <w:szCs w:val="24"/>
          <w:lang w:eastAsia="es-ES"/>
        </w:rPr>
        <w:t>DEL 1 DE ENERO AL 30 DE SEPTIEMBRE</w:t>
      </w:r>
      <w:r w:rsidR="006E072E" w:rsidRPr="006E072E">
        <w:rPr>
          <w:rFonts w:ascii="Arial" w:hAnsi="Arial" w:cs="Arial"/>
          <w:color w:val="9E213D" w:themeColor="accent2"/>
          <w:sz w:val="24"/>
          <w:szCs w:val="24"/>
          <w:lang w:eastAsia="es-ES"/>
        </w:rPr>
        <w:t xml:space="preserve"> DE 2023</w:t>
      </w:r>
    </w:p>
    <w:p w14:paraId="1EC330CB" w14:textId="77777777" w:rsidR="006E072E" w:rsidRPr="006E072E" w:rsidRDefault="006E072E" w:rsidP="006E072E">
      <w:pPr>
        <w:jc w:val="center"/>
        <w:rPr>
          <w:rFonts w:ascii="Arial" w:hAnsi="Arial" w:cs="Arial"/>
          <w:color w:val="9E213D" w:themeColor="accent2"/>
          <w:sz w:val="24"/>
          <w:szCs w:val="24"/>
          <w:lang w:eastAsia="es-ES"/>
        </w:rPr>
      </w:pPr>
      <w:r w:rsidRPr="006E072E">
        <w:rPr>
          <w:rFonts w:ascii="Arial" w:hAnsi="Arial" w:cs="Arial"/>
          <w:color w:val="9E213D" w:themeColor="accent2"/>
          <w:sz w:val="24"/>
          <w:szCs w:val="24"/>
          <w:lang w:eastAsia="es-ES"/>
        </w:rPr>
        <w:t>(Cifras en pesos)</w:t>
      </w:r>
    </w:p>
    <w:p w14:paraId="721E6E79" w14:textId="77777777" w:rsidR="006E072E" w:rsidRPr="00415110" w:rsidRDefault="006E072E" w:rsidP="006E072E">
      <w:pPr>
        <w:jc w:val="both"/>
        <w:outlineLvl w:val="0"/>
        <w:rPr>
          <w:rFonts w:ascii="Arial" w:hAnsi="Arial" w:cs="Arial"/>
          <w:sz w:val="20"/>
          <w:szCs w:val="20"/>
        </w:rPr>
      </w:pPr>
      <w:bookmarkStart w:id="0" w:name="_Hlk117854077"/>
    </w:p>
    <w:bookmarkEnd w:id="0"/>
    <w:p w14:paraId="24C0DBFA" w14:textId="77777777" w:rsidR="00FF0D19" w:rsidRPr="00FF0D19" w:rsidRDefault="00FF0D19" w:rsidP="00FF0D19">
      <w:pPr>
        <w:jc w:val="both"/>
        <w:rPr>
          <w:rFonts w:ascii="Arial" w:eastAsia="Times New Roman" w:hAnsi="Arial" w:cs="Arial"/>
          <w:b/>
          <w:bCs/>
          <w:sz w:val="24"/>
          <w:szCs w:val="24"/>
          <w:lang w:val="es-ES" w:eastAsia="es-ES"/>
        </w:rPr>
      </w:pPr>
      <w:r w:rsidRPr="00FF0D19">
        <w:rPr>
          <w:rFonts w:ascii="Arial" w:eastAsia="Times New Roman" w:hAnsi="Arial" w:cs="Arial"/>
          <w:b/>
          <w:bCs/>
          <w:sz w:val="24"/>
          <w:szCs w:val="24"/>
          <w:lang w:val="es-ES" w:eastAsia="es-ES"/>
        </w:rPr>
        <w:t>Introducción</w:t>
      </w:r>
    </w:p>
    <w:p w14:paraId="15C3BF71" w14:textId="77777777" w:rsidR="00FF0D19" w:rsidRPr="00FF0D19" w:rsidRDefault="00FF0D19" w:rsidP="00FF0D19">
      <w:pPr>
        <w:jc w:val="both"/>
        <w:outlineLvl w:val="0"/>
        <w:rPr>
          <w:rFonts w:ascii="Arial" w:eastAsia="Calibri" w:hAnsi="Arial" w:cs="Arial"/>
          <w:sz w:val="20"/>
          <w:szCs w:val="20"/>
        </w:rPr>
      </w:pPr>
    </w:p>
    <w:p w14:paraId="11941FAE" w14:textId="7D77EEF4" w:rsidR="00FF0D19" w:rsidRPr="00FF0D19" w:rsidRDefault="00FF0D19" w:rsidP="00FF0D19">
      <w:pPr>
        <w:jc w:val="both"/>
        <w:outlineLvl w:val="0"/>
        <w:rPr>
          <w:rFonts w:ascii="Arial" w:eastAsia="Calibri" w:hAnsi="Arial" w:cs="Times New Roman"/>
          <w:sz w:val="20"/>
        </w:rPr>
      </w:pPr>
      <w:r w:rsidRPr="00FF0D19">
        <w:rPr>
          <w:rFonts w:ascii="Arial" w:eastAsia="Calibri" w:hAnsi="Arial" w:cs="Times New Roman"/>
          <w:sz w:val="20"/>
        </w:rPr>
        <w:t>De Conformidad al artículo 46, fracción I, inciso g) y 49 de la Ley General de Contabilidad Gubernamental, así como a la normatividad emitida por el Consejo Nacional de Armonización Contable, a continuación, se presentan las notas a los estados f</w:t>
      </w:r>
      <w:r w:rsidR="002B40C9">
        <w:rPr>
          <w:rFonts w:ascii="Arial" w:eastAsia="Calibri" w:hAnsi="Arial" w:cs="Times New Roman"/>
          <w:sz w:val="20"/>
        </w:rPr>
        <w:t>inancier</w:t>
      </w:r>
      <w:r w:rsidR="007A1374">
        <w:rPr>
          <w:rFonts w:ascii="Arial" w:eastAsia="Calibri" w:hAnsi="Arial" w:cs="Times New Roman"/>
          <w:sz w:val="20"/>
        </w:rPr>
        <w:t>os correspondiente al 30 de septiembre</w:t>
      </w:r>
      <w:r w:rsidRPr="00FF0D19">
        <w:rPr>
          <w:rFonts w:ascii="Arial" w:eastAsia="Calibri" w:hAnsi="Arial" w:cs="Times New Roman"/>
          <w:sz w:val="20"/>
        </w:rPr>
        <w:t xml:space="preserve"> del ejercicio fiscal 2023, con los siguientes apartados:</w:t>
      </w:r>
    </w:p>
    <w:p w14:paraId="7A901094" w14:textId="77777777" w:rsidR="00FF0D19" w:rsidRPr="00FF0D19" w:rsidRDefault="00FF0D19" w:rsidP="00FF0D19">
      <w:pPr>
        <w:jc w:val="both"/>
        <w:outlineLvl w:val="0"/>
        <w:rPr>
          <w:rFonts w:ascii="Arial" w:eastAsia="Calibri" w:hAnsi="Arial" w:cs="Times New Roman"/>
          <w:sz w:val="20"/>
        </w:rPr>
      </w:pPr>
    </w:p>
    <w:p w14:paraId="03D8EAB7" w14:textId="77777777" w:rsidR="00FF0D19" w:rsidRPr="00FF0D19" w:rsidRDefault="00FF0D19" w:rsidP="00FF0D19">
      <w:pPr>
        <w:numPr>
          <w:ilvl w:val="0"/>
          <w:numId w:val="23"/>
        </w:numPr>
        <w:spacing w:after="120"/>
        <w:ind w:left="357" w:hanging="357"/>
        <w:jc w:val="both"/>
        <w:outlineLvl w:val="0"/>
        <w:rPr>
          <w:rFonts w:ascii="Arial" w:eastAsia="Times New Roman" w:hAnsi="Arial" w:cs="Arial"/>
          <w:sz w:val="20"/>
          <w:szCs w:val="20"/>
          <w:lang w:eastAsia="es-MX"/>
        </w:rPr>
      </w:pPr>
      <w:r w:rsidRPr="00FF0D19">
        <w:rPr>
          <w:rFonts w:ascii="Arial" w:eastAsia="Times New Roman" w:hAnsi="Arial" w:cs="Arial"/>
          <w:sz w:val="20"/>
          <w:szCs w:val="20"/>
          <w:lang w:eastAsia="es-MX"/>
        </w:rPr>
        <w:t>Notas de gestión administrativa,</w:t>
      </w:r>
    </w:p>
    <w:p w14:paraId="33B12627" w14:textId="77777777" w:rsidR="00FF0D19" w:rsidRPr="00FF0D19" w:rsidRDefault="00FF0D19" w:rsidP="00FF0D19">
      <w:pPr>
        <w:numPr>
          <w:ilvl w:val="0"/>
          <w:numId w:val="23"/>
        </w:numPr>
        <w:spacing w:after="120"/>
        <w:ind w:left="357" w:hanging="357"/>
        <w:jc w:val="both"/>
        <w:outlineLvl w:val="0"/>
        <w:rPr>
          <w:rFonts w:ascii="Arial" w:eastAsia="Times New Roman" w:hAnsi="Arial" w:cs="Arial"/>
          <w:sz w:val="20"/>
          <w:szCs w:val="20"/>
          <w:lang w:eastAsia="es-MX"/>
        </w:rPr>
      </w:pPr>
      <w:r w:rsidRPr="00FF0D19">
        <w:rPr>
          <w:rFonts w:ascii="Arial" w:eastAsia="Times New Roman" w:hAnsi="Arial" w:cs="Arial"/>
          <w:sz w:val="20"/>
          <w:szCs w:val="20"/>
          <w:lang w:eastAsia="es-MX"/>
        </w:rPr>
        <w:t>Notas de desglose, y</w:t>
      </w:r>
    </w:p>
    <w:p w14:paraId="2E117E6F" w14:textId="77777777" w:rsidR="00FF0D19" w:rsidRPr="00FF0D19" w:rsidRDefault="00FF0D19" w:rsidP="00FF0D19">
      <w:pPr>
        <w:numPr>
          <w:ilvl w:val="0"/>
          <w:numId w:val="23"/>
        </w:numPr>
        <w:spacing w:after="120"/>
        <w:ind w:left="357" w:hanging="357"/>
        <w:jc w:val="both"/>
        <w:outlineLvl w:val="0"/>
        <w:rPr>
          <w:rFonts w:ascii="Arial" w:eastAsia="Times New Roman" w:hAnsi="Arial" w:cs="Arial"/>
          <w:sz w:val="20"/>
          <w:szCs w:val="20"/>
          <w:lang w:eastAsia="es-MX"/>
        </w:rPr>
      </w:pPr>
      <w:r w:rsidRPr="00FF0D19">
        <w:rPr>
          <w:rFonts w:ascii="Arial" w:eastAsia="Times New Roman" w:hAnsi="Arial" w:cs="Arial"/>
          <w:sz w:val="20"/>
          <w:szCs w:val="20"/>
          <w:lang w:eastAsia="es-MX"/>
        </w:rPr>
        <w:t>Notas de memoria (cuentas de orden).</w:t>
      </w:r>
    </w:p>
    <w:p w14:paraId="702C411D" w14:textId="77777777" w:rsidR="00FF0D19" w:rsidRPr="00FF0D19" w:rsidRDefault="00FF0D19" w:rsidP="00FF0D19">
      <w:pPr>
        <w:ind w:right="567"/>
        <w:jc w:val="both"/>
        <w:rPr>
          <w:rFonts w:ascii="Arial" w:eastAsia="Calibri" w:hAnsi="Arial" w:cs="Times New Roman"/>
          <w:b/>
          <w:bCs/>
          <w:caps/>
          <w:sz w:val="20"/>
        </w:rPr>
      </w:pPr>
    </w:p>
    <w:p w14:paraId="6CCAD8BD" w14:textId="73ED80DF" w:rsidR="00FF0D19" w:rsidRPr="00FF0D19" w:rsidRDefault="00FF0D19" w:rsidP="00FF0D19">
      <w:pPr>
        <w:jc w:val="both"/>
        <w:rPr>
          <w:rFonts w:ascii="Arial" w:eastAsia="Calibri" w:hAnsi="Arial" w:cs="Times New Roman"/>
          <w:sz w:val="20"/>
        </w:rPr>
      </w:pPr>
      <w:r w:rsidRPr="00FF0D19">
        <w:rPr>
          <w:rFonts w:ascii="Arial" w:eastAsia="Calibri" w:hAnsi="Arial" w:cs="Times New Roman"/>
          <w:sz w:val="20"/>
        </w:rPr>
        <w:t>La</w:t>
      </w:r>
      <w:r w:rsidR="002B40C9">
        <w:rPr>
          <w:rFonts w:ascii="Arial" w:eastAsia="Calibri" w:hAnsi="Arial" w:cs="Times New Roman"/>
          <w:sz w:val="20"/>
        </w:rPr>
        <w:t xml:space="preserve">s cifras mostradas al 30 de </w:t>
      </w:r>
      <w:r w:rsidR="007A1374">
        <w:rPr>
          <w:rFonts w:ascii="Arial" w:eastAsia="Calibri" w:hAnsi="Arial" w:cs="Times New Roman"/>
          <w:sz w:val="20"/>
        </w:rPr>
        <w:t>septiembre</w:t>
      </w:r>
      <w:r w:rsidRPr="00FF0D19">
        <w:rPr>
          <w:rFonts w:ascii="Arial" w:eastAsia="Calibri" w:hAnsi="Arial" w:cs="Times New Roman"/>
          <w:sz w:val="20"/>
        </w:rPr>
        <w:t xml:space="preserve"> 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 </w:t>
      </w:r>
    </w:p>
    <w:p w14:paraId="3CE9B762" w14:textId="77777777" w:rsidR="00FF0D19" w:rsidRPr="00FF0D19" w:rsidRDefault="00FF0D19" w:rsidP="00FF0D19">
      <w:pPr>
        <w:ind w:right="567"/>
        <w:jc w:val="both"/>
        <w:rPr>
          <w:rFonts w:ascii="Arial" w:eastAsia="Calibri" w:hAnsi="Arial" w:cs="Times New Roman"/>
          <w:b/>
          <w:bCs/>
          <w:caps/>
          <w:sz w:val="20"/>
        </w:rPr>
      </w:pPr>
    </w:p>
    <w:p w14:paraId="6D2CF3A7" w14:textId="77777777" w:rsidR="00FF0D19" w:rsidRPr="00FF0D19" w:rsidRDefault="00FF0D19" w:rsidP="00FF0D19">
      <w:pPr>
        <w:ind w:right="567"/>
        <w:jc w:val="both"/>
        <w:rPr>
          <w:rFonts w:ascii="Arial" w:eastAsia="Calibri" w:hAnsi="Arial" w:cs="Times New Roman"/>
          <w:b/>
          <w:bCs/>
          <w:caps/>
          <w:sz w:val="20"/>
        </w:rPr>
      </w:pPr>
    </w:p>
    <w:p w14:paraId="708C51B0" w14:textId="77777777" w:rsidR="00FF0D19" w:rsidRPr="00FF0D19" w:rsidRDefault="00FF0D19" w:rsidP="00FF0D19">
      <w:pPr>
        <w:jc w:val="both"/>
        <w:rPr>
          <w:rFonts w:ascii="Arial" w:eastAsia="Times New Roman" w:hAnsi="Arial" w:cs="Arial"/>
          <w:b/>
          <w:bCs/>
          <w:sz w:val="24"/>
          <w:szCs w:val="24"/>
          <w:lang w:val="es-ES" w:eastAsia="es-ES"/>
        </w:rPr>
      </w:pPr>
      <w:bookmarkStart w:id="1" w:name="_Hlk125618562"/>
      <w:r w:rsidRPr="00FF0D19">
        <w:rPr>
          <w:rFonts w:ascii="Arial" w:eastAsia="Times New Roman" w:hAnsi="Arial" w:cs="Arial"/>
          <w:b/>
          <w:bCs/>
          <w:sz w:val="24"/>
          <w:szCs w:val="24"/>
          <w:lang w:val="es-ES" w:eastAsia="es-ES"/>
        </w:rPr>
        <w:t>Notas de gestión administrativa</w:t>
      </w:r>
    </w:p>
    <w:p w14:paraId="5226CF3D" w14:textId="77777777" w:rsidR="00FF0D19" w:rsidRPr="00FF0D19" w:rsidRDefault="00FF0D19" w:rsidP="00FF0D19">
      <w:pPr>
        <w:autoSpaceDE w:val="0"/>
        <w:autoSpaceDN w:val="0"/>
        <w:adjustRightInd w:val="0"/>
        <w:jc w:val="both"/>
        <w:rPr>
          <w:rFonts w:ascii="Arial" w:eastAsia="Calibri" w:hAnsi="Arial" w:cs="Times New Roman"/>
          <w:sz w:val="20"/>
        </w:rPr>
      </w:pPr>
    </w:p>
    <w:bookmarkEnd w:id="1"/>
    <w:p w14:paraId="35E92C34" w14:textId="77777777" w:rsidR="00FF0D19" w:rsidRPr="00FF0D19" w:rsidRDefault="00FF0D19" w:rsidP="00FF0D19">
      <w:pPr>
        <w:autoSpaceDE w:val="0"/>
        <w:autoSpaceDN w:val="0"/>
        <w:adjustRightInd w:val="0"/>
        <w:jc w:val="both"/>
        <w:rPr>
          <w:rFonts w:ascii="Arial" w:eastAsia="Calibri" w:hAnsi="Arial" w:cs="Times New Roman"/>
          <w:sz w:val="20"/>
        </w:rPr>
      </w:pPr>
      <w:r w:rsidRPr="00FF0D19">
        <w:rPr>
          <w:rFonts w:ascii="Arial" w:eastAsia="Calibri" w:hAnsi="Arial" w:cs="Times New Roman"/>
          <w:sz w:val="20"/>
        </w:rPr>
        <w:t>Las notas de gestión administrativa consolidados del Poder Legislativo se integran con la información del Congreso del Estado y del Órgano de Fiscalización Superior del Congreso del Estado, mismas que podrán ser consultadas en la información</w:t>
      </w:r>
      <w:r w:rsidRPr="00FF0D19">
        <w:rPr>
          <w:rFonts w:ascii="Arial" w:eastAsia="Calibri" w:hAnsi="Arial" w:cs="Times New Roman"/>
          <w:i/>
          <w:sz w:val="20"/>
        </w:rPr>
        <w:t xml:space="preserve"> </w:t>
      </w:r>
      <w:r w:rsidRPr="00FF0D19">
        <w:rPr>
          <w:rFonts w:ascii="Arial" w:eastAsia="Calibri" w:hAnsi="Arial" w:cs="Times New Roman"/>
          <w:sz w:val="20"/>
        </w:rPr>
        <w:t>de cada ente público.</w:t>
      </w:r>
    </w:p>
    <w:p w14:paraId="4D51A6F3" w14:textId="77777777" w:rsidR="00FF0D19" w:rsidRDefault="00FF0D19" w:rsidP="00FF0D19">
      <w:pPr>
        <w:ind w:right="567"/>
        <w:jc w:val="both"/>
        <w:rPr>
          <w:rFonts w:ascii="Arial" w:eastAsia="Calibri" w:hAnsi="Arial" w:cs="Times New Roman"/>
          <w:b/>
          <w:bCs/>
          <w:caps/>
          <w:sz w:val="20"/>
        </w:rPr>
      </w:pPr>
    </w:p>
    <w:p w14:paraId="394F56FF" w14:textId="77777777" w:rsidR="002037F4" w:rsidRPr="00FF0D19" w:rsidRDefault="002037F4" w:rsidP="00FF0D19">
      <w:pPr>
        <w:ind w:right="567"/>
        <w:jc w:val="both"/>
        <w:rPr>
          <w:rFonts w:ascii="Arial" w:eastAsia="Calibri" w:hAnsi="Arial" w:cs="Times New Roman"/>
          <w:b/>
          <w:bCs/>
          <w:caps/>
          <w:sz w:val="20"/>
        </w:rPr>
      </w:pPr>
    </w:p>
    <w:p w14:paraId="507E8CDF" w14:textId="77777777" w:rsidR="00FF0D19" w:rsidRPr="00FF0D19" w:rsidRDefault="00FF0D19" w:rsidP="00FF0D19">
      <w:pPr>
        <w:jc w:val="both"/>
        <w:rPr>
          <w:rFonts w:ascii="Arial" w:eastAsia="Times New Roman" w:hAnsi="Arial" w:cs="Arial"/>
          <w:b/>
          <w:bCs/>
          <w:sz w:val="24"/>
          <w:szCs w:val="24"/>
          <w:lang w:val="es-ES" w:eastAsia="es-ES"/>
        </w:rPr>
      </w:pPr>
      <w:bookmarkStart w:id="2" w:name="_Hlk125467046"/>
      <w:r w:rsidRPr="00FF0D19">
        <w:rPr>
          <w:rFonts w:ascii="Arial" w:eastAsia="Times New Roman" w:hAnsi="Arial" w:cs="Arial"/>
          <w:b/>
          <w:bCs/>
          <w:sz w:val="24"/>
          <w:szCs w:val="24"/>
          <w:lang w:val="es-ES" w:eastAsia="es-ES"/>
        </w:rPr>
        <w:t>Notas de desglose</w:t>
      </w:r>
    </w:p>
    <w:p w14:paraId="21EF23A0" w14:textId="77777777" w:rsidR="00FF0D19" w:rsidRPr="00FF0D19" w:rsidRDefault="00FF0D19" w:rsidP="00FF0D19">
      <w:pPr>
        <w:outlineLvl w:val="0"/>
        <w:rPr>
          <w:rFonts w:ascii="Arial" w:eastAsia="Calibri" w:hAnsi="Arial" w:cs="Arial"/>
          <w:b/>
          <w:bCs/>
          <w:sz w:val="20"/>
        </w:rPr>
      </w:pPr>
    </w:p>
    <w:p w14:paraId="6E367814" w14:textId="77777777" w:rsidR="00FF0D19" w:rsidRPr="00FF0D19" w:rsidRDefault="00FF0D19" w:rsidP="00FF0D19">
      <w:pPr>
        <w:pStyle w:val="Subttulo"/>
        <w:rPr>
          <w:caps/>
        </w:rPr>
      </w:pPr>
      <w:r w:rsidRPr="00FF0D19">
        <w:t>Notas al estado de actividades</w:t>
      </w:r>
    </w:p>
    <w:p w14:paraId="3AA997FE" w14:textId="77777777" w:rsidR="00FF0D19" w:rsidRPr="00FF0D19" w:rsidRDefault="00FF0D19" w:rsidP="00FF0D19">
      <w:pPr>
        <w:jc w:val="both"/>
        <w:outlineLvl w:val="0"/>
        <w:rPr>
          <w:rFonts w:ascii="Arial" w:eastAsia="Calibri" w:hAnsi="Arial" w:cs="Times New Roman"/>
          <w:sz w:val="20"/>
        </w:rPr>
      </w:pPr>
    </w:p>
    <w:p w14:paraId="1738C783" w14:textId="65300DF4" w:rsidR="00FF0D19" w:rsidRPr="00FF0D19" w:rsidRDefault="00FF0D19" w:rsidP="00FF0D19">
      <w:pPr>
        <w:jc w:val="both"/>
        <w:outlineLvl w:val="0"/>
        <w:rPr>
          <w:rFonts w:ascii="Arial" w:eastAsia="Calibri" w:hAnsi="Arial" w:cs="Times New Roman"/>
          <w:sz w:val="20"/>
        </w:rPr>
      </w:pPr>
      <w:r w:rsidRPr="00FF0D19">
        <w:rPr>
          <w:rFonts w:ascii="Arial" w:eastAsia="Calibri" w:hAnsi="Arial" w:cs="Times New Roman"/>
          <w:sz w:val="20"/>
        </w:rPr>
        <w:t>El resulta</w:t>
      </w:r>
      <w:r w:rsidR="002B40C9">
        <w:rPr>
          <w:rFonts w:ascii="Arial" w:eastAsia="Calibri" w:hAnsi="Arial" w:cs="Times New Roman"/>
          <w:sz w:val="20"/>
        </w:rPr>
        <w:t xml:space="preserve">do obtenido </w:t>
      </w:r>
      <w:r w:rsidR="007A1374">
        <w:rPr>
          <w:rFonts w:ascii="Arial" w:eastAsia="Calibri" w:hAnsi="Arial" w:cs="Times New Roman"/>
          <w:sz w:val="20"/>
        </w:rPr>
        <w:t>del 1 de enero al 30 de septiembre</w:t>
      </w:r>
      <w:r w:rsidRPr="00FF0D19">
        <w:rPr>
          <w:rFonts w:ascii="Arial" w:eastAsia="Calibri" w:hAnsi="Arial" w:cs="Times New Roman"/>
          <w:sz w:val="20"/>
        </w:rPr>
        <w:t xml:space="preserve"> de </w:t>
      </w:r>
      <w:r w:rsidR="00994E68">
        <w:rPr>
          <w:rFonts w:ascii="Arial" w:eastAsia="Calibri" w:hAnsi="Arial" w:cs="Times New Roman"/>
          <w:sz w:val="20"/>
        </w:rPr>
        <w:t>2023 representa un ahorro por 24.6</w:t>
      </w:r>
      <w:r w:rsidRPr="00FF0D19">
        <w:rPr>
          <w:rFonts w:ascii="Arial" w:eastAsia="Calibri" w:hAnsi="Arial" w:cs="Times New Roman"/>
          <w:sz w:val="20"/>
        </w:rPr>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784AB711" w14:textId="77777777" w:rsidR="00FF0D19" w:rsidRDefault="00FF0D19" w:rsidP="00FF0D19">
      <w:pPr>
        <w:jc w:val="both"/>
        <w:outlineLvl w:val="0"/>
        <w:rPr>
          <w:rFonts w:ascii="Arial" w:eastAsia="Calibri" w:hAnsi="Arial" w:cs="Times New Roman"/>
          <w:sz w:val="20"/>
        </w:rPr>
      </w:pPr>
    </w:p>
    <w:p w14:paraId="655DF625" w14:textId="77777777" w:rsidR="00FF0D19" w:rsidRPr="00FF0D19" w:rsidRDefault="00FF0D19" w:rsidP="00FF0D19">
      <w:pPr>
        <w:jc w:val="both"/>
        <w:outlineLvl w:val="0"/>
        <w:rPr>
          <w:rFonts w:ascii="Arial" w:eastAsia="Calibri" w:hAnsi="Arial" w:cs="Times New Roman"/>
          <w:b/>
          <w:bCs/>
          <w:iCs/>
          <w:sz w:val="20"/>
        </w:rPr>
      </w:pPr>
      <w:r w:rsidRPr="00FF0D19">
        <w:rPr>
          <w:rFonts w:ascii="Arial" w:eastAsia="Calibri" w:hAnsi="Arial" w:cs="Times New Roman"/>
          <w:b/>
          <w:bCs/>
          <w:iCs/>
          <w:sz w:val="20"/>
        </w:rPr>
        <w:t xml:space="preserve">Ingresos y otros beneficios </w:t>
      </w:r>
    </w:p>
    <w:p w14:paraId="60B8C3BA" w14:textId="77777777" w:rsidR="00FF0D19" w:rsidRPr="00FF0D19" w:rsidRDefault="00FF0D19" w:rsidP="00FF0D19">
      <w:pPr>
        <w:jc w:val="both"/>
        <w:outlineLvl w:val="0"/>
        <w:rPr>
          <w:rFonts w:ascii="Arial" w:eastAsia="Calibri" w:hAnsi="Arial" w:cs="Times New Roman"/>
          <w:sz w:val="20"/>
        </w:rPr>
      </w:pPr>
    </w:p>
    <w:p w14:paraId="2B39B20E" w14:textId="77333DBC" w:rsidR="00FF0D19" w:rsidRPr="00FF0D19" w:rsidRDefault="00994E68" w:rsidP="00FF0D19">
      <w:pPr>
        <w:jc w:val="both"/>
        <w:rPr>
          <w:rFonts w:ascii="Arial" w:eastAsia="Calibri" w:hAnsi="Arial" w:cs="Times New Roman"/>
          <w:sz w:val="20"/>
        </w:rPr>
      </w:pPr>
      <w:r>
        <w:rPr>
          <w:rFonts w:ascii="Arial" w:eastAsia="Calibri" w:hAnsi="Arial" w:cs="Times New Roman"/>
          <w:sz w:val="20"/>
        </w:rPr>
        <w:t>Los ingresos ascienden a 415.</w:t>
      </w:r>
      <w:r w:rsidR="005F7DC1">
        <w:rPr>
          <w:rFonts w:ascii="Arial" w:eastAsia="Calibri" w:hAnsi="Arial" w:cs="Times New Roman"/>
          <w:sz w:val="20"/>
        </w:rPr>
        <w:t>0</w:t>
      </w:r>
      <w:r w:rsidR="00FF0D19" w:rsidRPr="00FF0D19">
        <w:rPr>
          <w:rFonts w:ascii="Arial" w:eastAsia="Calibri" w:hAnsi="Arial" w:cs="Times New Roman"/>
          <w:sz w:val="20"/>
        </w:rPr>
        <w:t xml:space="preserve"> millones de pesos, integrados por recursos ministrados, que son administrados para la operación y funcionamiento de los entes públicos que componen el Poder Legislativo.</w:t>
      </w:r>
    </w:p>
    <w:p w14:paraId="5F7083BF" w14:textId="77777777" w:rsidR="00FF0D19" w:rsidRPr="00FF0D19" w:rsidRDefault="00FF0D19" w:rsidP="00FF0D19">
      <w:pPr>
        <w:jc w:val="both"/>
        <w:rPr>
          <w:rFonts w:ascii="Arial" w:eastAsia="Calibri" w:hAnsi="Arial" w:cs="Times New Roman"/>
          <w:sz w:val="20"/>
        </w:rPr>
      </w:pPr>
    </w:p>
    <w:p w14:paraId="7A7B2D38" w14:textId="325BE910" w:rsidR="00FF0D19" w:rsidRPr="00560276" w:rsidRDefault="00FF0D19" w:rsidP="00FF0D19">
      <w:pPr>
        <w:jc w:val="both"/>
        <w:rPr>
          <w:rFonts w:ascii="Arial" w:eastAsia="Times New Roman" w:hAnsi="Arial" w:cs="Arial"/>
          <w:sz w:val="20"/>
          <w:szCs w:val="20"/>
          <w:lang w:eastAsia="es-MX"/>
        </w:rPr>
      </w:pPr>
      <w:r w:rsidRPr="00560276">
        <w:rPr>
          <w:rFonts w:ascii="Arial" w:eastAsia="Calibri" w:hAnsi="Arial" w:cs="Times New Roman"/>
          <w:sz w:val="20"/>
          <w:szCs w:val="20"/>
        </w:rPr>
        <w:t>Se incluyen también dentro de este rubro,</w:t>
      </w:r>
      <w:r w:rsidR="001019A4" w:rsidRPr="00560276">
        <w:rPr>
          <w:rFonts w:ascii="Arial" w:eastAsia="Calibri" w:hAnsi="Arial" w:cs="Times New Roman"/>
          <w:sz w:val="20"/>
          <w:szCs w:val="20"/>
        </w:rPr>
        <w:t xml:space="preserve"> las diferencias</w:t>
      </w:r>
      <w:r w:rsidR="00215FE9" w:rsidRPr="00560276">
        <w:rPr>
          <w:rFonts w:ascii="Arial" w:eastAsia="Calibri" w:hAnsi="Arial" w:cs="Times New Roman"/>
          <w:sz w:val="20"/>
          <w:szCs w:val="20"/>
        </w:rPr>
        <w:t xml:space="preserve"> a favor de operaciones</w:t>
      </w:r>
      <w:r w:rsidR="00560276">
        <w:rPr>
          <w:rFonts w:ascii="Arial" w:eastAsia="Calibri" w:hAnsi="Arial" w:cs="Times New Roman"/>
          <w:sz w:val="20"/>
          <w:szCs w:val="20"/>
        </w:rPr>
        <w:t xml:space="preserve"> bancarias</w:t>
      </w:r>
      <w:r w:rsidR="00215FE9" w:rsidRPr="00560276">
        <w:rPr>
          <w:rFonts w:ascii="Arial" w:eastAsia="Calibri" w:hAnsi="Arial" w:cs="Times New Roman"/>
          <w:sz w:val="20"/>
          <w:szCs w:val="20"/>
        </w:rPr>
        <w:t>,</w:t>
      </w:r>
      <w:r w:rsidR="00560276" w:rsidRPr="00560276">
        <w:rPr>
          <w:rFonts w:ascii="Arial" w:eastAsia="Times New Roman" w:hAnsi="Arial" w:cs="Arial"/>
          <w:sz w:val="20"/>
          <w:szCs w:val="20"/>
          <w:lang w:eastAsia="es-MX"/>
        </w:rPr>
        <w:t xml:space="preserve"> por los redondeos a </w:t>
      </w:r>
      <w:r w:rsidR="000B485F">
        <w:rPr>
          <w:rFonts w:ascii="Arial" w:eastAsia="Times New Roman" w:hAnsi="Arial" w:cs="Arial"/>
          <w:sz w:val="20"/>
          <w:szCs w:val="20"/>
          <w:lang w:eastAsia="es-MX"/>
        </w:rPr>
        <w:t>favor</w:t>
      </w:r>
      <w:r w:rsidR="00560276" w:rsidRPr="00560276">
        <w:rPr>
          <w:rFonts w:ascii="Arial" w:eastAsia="Times New Roman" w:hAnsi="Arial" w:cs="Arial"/>
          <w:sz w:val="20"/>
          <w:szCs w:val="20"/>
          <w:lang w:eastAsia="es-MX"/>
        </w:rPr>
        <w:t xml:space="preserve"> p</w:t>
      </w:r>
      <w:r w:rsidR="00623C4C">
        <w:rPr>
          <w:rFonts w:ascii="Arial" w:eastAsia="Times New Roman" w:hAnsi="Arial" w:cs="Arial"/>
          <w:sz w:val="20"/>
          <w:szCs w:val="20"/>
          <w:lang w:eastAsia="es-MX"/>
        </w:rPr>
        <w:t xml:space="preserve">or concepto de pagos de </w:t>
      </w:r>
      <w:r w:rsidR="00560276" w:rsidRPr="00560276">
        <w:rPr>
          <w:rFonts w:ascii="Arial" w:eastAsia="Times New Roman" w:hAnsi="Arial" w:cs="Arial"/>
          <w:sz w:val="20"/>
          <w:szCs w:val="20"/>
          <w:lang w:eastAsia="es-MX"/>
        </w:rPr>
        <w:t>impuestos</w:t>
      </w:r>
      <w:r w:rsidR="00560276">
        <w:rPr>
          <w:rFonts w:ascii="Arial" w:eastAsia="Calibri" w:hAnsi="Arial" w:cs="Times New Roman"/>
          <w:sz w:val="20"/>
        </w:rPr>
        <w:t>,</w:t>
      </w:r>
      <w:r w:rsidRPr="00560276">
        <w:rPr>
          <w:rFonts w:ascii="Arial" w:eastAsia="Calibri" w:hAnsi="Arial" w:cs="Times New Roman"/>
          <w:sz w:val="20"/>
          <w:szCs w:val="20"/>
        </w:rPr>
        <w:t xml:space="preserve"> los registros por aperturas de cuentas bancarias</w:t>
      </w:r>
      <w:r w:rsidR="001019A4" w:rsidRPr="00560276">
        <w:rPr>
          <w:rFonts w:ascii="Arial" w:eastAsia="Calibri" w:hAnsi="Arial" w:cs="Times New Roman"/>
          <w:sz w:val="20"/>
          <w:szCs w:val="20"/>
        </w:rPr>
        <w:t>,</w:t>
      </w:r>
      <w:r w:rsidR="00623C4C">
        <w:rPr>
          <w:rFonts w:ascii="Arial" w:eastAsia="Calibri" w:hAnsi="Arial" w:cs="Times New Roman"/>
          <w:sz w:val="20"/>
          <w:szCs w:val="20"/>
        </w:rPr>
        <w:t xml:space="preserve"> y </w:t>
      </w:r>
      <w:r w:rsidR="00560276" w:rsidRPr="00560276">
        <w:rPr>
          <w:rFonts w:ascii="Arial" w:eastAsia="Calibri" w:hAnsi="Arial" w:cs="Times New Roman"/>
          <w:sz w:val="20"/>
          <w:szCs w:val="20"/>
        </w:rPr>
        <w:t>por los</w:t>
      </w:r>
      <w:r w:rsidR="00215FE9" w:rsidRPr="00560276">
        <w:rPr>
          <w:rFonts w:ascii="Arial" w:eastAsia="Calibri" w:hAnsi="Arial" w:cs="Times New Roman"/>
          <w:sz w:val="20"/>
          <w:szCs w:val="20"/>
        </w:rPr>
        <w:t xml:space="preserve"> </w:t>
      </w:r>
      <w:r w:rsidR="001019A4" w:rsidRPr="00560276">
        <w:rPr>
          <w:rFonts w:ascii="Arial" w:eastAsia="Calibri" w:hAnsi="Arial" w:cs="Times New Roman"/>
          <w:sz w:val="20"/>
          <w:szCs w:val="20"/>
        </w:rPr>
        <w:t>reintegros</w:t>
      </w:r>
      <w:r w:rsidR="00560276">
        <w:rPr>
          <w:rFonts w:ascii="Arial" w:eastAsia="Calibri" w:hAnsi="Arial" w:cs="Times New Roman"/>
          <w:sz w:val="20"/>
          <w:szCs w:val="20"/>
        </w:rPr>
        <w:t>.</w:t>
      </w:r>
    </w:p>
    <w:p w14:paraId="6282C0B1" w14:textId="77777777" w:rsidR="00FF0D19" w:rsidRPr="00FF0D19" w:rsidRDefault="00FF0D19" w:rsidP="00FF0D19">
      <w:pPr>
        <w:jc w:val="both"/>
        <w:rPr>
          <w:rFonts w:ascii="Arial" w:eastAsia="Calibri" w:hAnsi="Arial" w:cs="Times New Roman"/>
          <w:sz w:val="20"/>
        </w:rPr>
      </w:pPr>
    </w:p>
    <w:p w14:paraId="736FFB12" w14:textId="77777777" w:rsidR="00FF0D19" w:rsidRPr="00FF0D19" w:rsidRDefault="00FF0D19" w:rsidP="00FF0D19">
      <w:pPr>
        <w:jc w:val="both"/>
        <w:outlineLvl w:val="0"/>
        <w:rPr>
          <w:rFonts w:ascii="Arial" w:eastAsia="Calibri" w:hAnsi="Arial" w:cs="Times New Roman"/>
          <w:b/>
          <w:bCs/>
          <w:iCs/>
          <w:sz w:val="20"/>
        </w:rPr>
      </w:pPr>
      <w:r w:rsidRPr="00FF0D19">
        <w:rPr>
          <w:rFonts w:ascii="Arial" w:eastAsia="Calibri" w:hAnsi="Arial" w:cs="Times New Roman"/>
          <w:b/>
          <w:bCs/>
          <w:iCs/>
          <w:sz w:val="20"/>
        </w:rPr>
        <w:t>Gastos y otras pérdidas</w:t>
      </w:r>
    </w:p>
    <w:p w14:paraId="29FFE1BE" w14:textId="77777777" w:rsidR="00FF0D19" w:rsidRPr="00FF0D19" w:rsidRDefault="00FF0D19" w:rsidP="00FF0D19">
      <w:pPr>
        <w:jc w:val="both"/>
        <w:outlineLvl w:val="0"/>
        <w:rPr>
          <w:rFonts w:ascii="Arial" w:eastAsia="Calibri" w:hAnsi="Arial" w:cs="Times New Roman"/>
          <w:sz w:val="20"/>
        </w:rPr>
      </w:pPr>
    </w:p>
    <w:p w14:paraId="588407C5" w14:textId="47D4CCB0" w:rsidR="00FF0D19" w:rsidRPr="00FF0D19" w:rsidRDefault="00FF0D19" w:rsidP="00FF0D19">
      <w:pPr>
        <w:jc w:val="both"/>
        <w:outlineLvl w:val="0"/>
        <w:rPr>
          <w:rFonts w:ascii="Arial" w:eastAsia="Calibri" w:hAnsi="Arial" w:cs="Times New Roman"/>
          <w:sz w:val="20"/>
        </w:rPr>
      </w:pPr>
      <w:r w:rsidRPr="00FF0D19">
        <w:rPr>
          <w:rFonts w:ascii="Arial" w:eastAsia="Calibri" w:hAnsi="Arial" w:cs="Times New Roman"/>
          <w:sz w:val="20"/>
        </w:rPr>
        <w:t>Los gastos y otras pérdidas son aquellas cuentas que registran los gastos de funcionamiento del poder legislativo, así como las transferencias, asignaciones, subsidios y otras ayudas, este ru</w:t>
      </w:r>
      <w:r w:rsidR="00994E68">
        <w:rPr>
          <w:rFonts w:ascii="Arial" w:eastAsia="Calibri" w:hAnsi="Arial" w:cs="Times New Roman"/>
          <w:sz w:val="20"/>
        </w:rPr>
        <w:t>br</w:t>
      </w:r>
      <w:r w:rsidR="005F7DC1">
        <w:rPr>
          <w:rFonts w:ascii="Arial" w:eastAsia="Calibri" w:hAnsi="Arial" w:cs="Times New Roman"/>
          <w:sz w:val="20"/>
        </w:rPr>
        <w:t>o asciende a un importe de 390.4</w:t>
      </w:r>
      <w:r w:rsidRPr="00FF0D19">
        <w:rPr>
          <w:rFonts w:ascii="Arial" w:eastAsia="Calibri" w:hAnsi="Arial" w:cs="Times New Roman"/>
          <w:sz w:val="20"/>
        </w:rPr>
        <w:t xml:space="preserve"> millones de pesos.</w:t>
      </w:r>
    </w:p>
    <w:p w14:paraId="5C2AF0EC" w14:textId="77777777" w:rsidR="00FF0D19" w:rsidRPr="00FF0D19" w:rsidRDefault="00FF0D19" w:rsidP="00FF0D19">
      <w:pPr>
        <w:jc w:val="both"/>
        <w:outlineLvl w:val="0"/>
        <w:rPr>
          <w:rFonts w:ascii="Arial" w:eastAsia="Calibri" w:hAnsi="Arial" w:cs="Times New Roman"/>
          <w:sz w:val="20"/>
        </w:rPr>
      </w:pPr>
    </w:p>
    <w:p w14:paraId="00D89AAC" w14:textId="6EC4CDBA" w:rsidR="002B40C9" w:rsidRPr="00623C4C" w:rsidRDefault="00FF0D19" w:rsidP="00623C4C">
      <w:pPr>
        <w:jc w:val="both"/>
        <w:outlineLvl w:val="0"/>
        <w:rPr>
          <w:rFonts w:ascii="Arial" w:eastAsia="Calibri" w:hAnsi="Arial" w:cs="Times New Roman"/>
          <w:sz w:val="20"/>
        </w:rPr>
      </w:pPr>
      <w:r w:rsidRPr="00FF0D19">
        <w:rPr>
          <w:rFonts w:ascii="Arial" w:eastAsia="Calibri" w:hAnsi="Arial" w:cs="Times New Roman"/>
          <w:sz w:val="20"/>
        </w:rPr>
        <w:t xml:space="preserve">También, se encuentra el registro de aquellos bienes enajenables e inventariables, cuyo costo unitario de adquisición no sobrepasa 70 veces el valor diario de la Unidad de Medida y Actualización (UMA), asimismo, por los redondeos a cargo por concepto </w:t>
      </w:r>
      <w:r w:rsidR="00623C4C">
        <w:rPr>
          <w:rFonts w:ascii="Arial" w:eastAsia="Calibri" w:hAnsi="Arial" w:cs="Times New Roman"/>
          <w:sz w:val="20"/>
        </w:rPr>
        <w:t>de pagos de facturas</w:t>
      </w:r>
      <w:r w:rsidRPr="00FF0D19">
        <w:rPr>
          <w:rFonts w:ascii="Arial" w:eastAsia="Calibri" w:hAnsi="Arial" w:cs="Times New Roman"/>
          <w:sz w:val="20"/>
        </w:rPr>
        <w:t xml:space="preserve">, </w:t>
      </w:r>
      <w:r w:rsidR="002B40C9">
        <w:rPr>
          <w:rFonts w:ascii="Arial" w:eastAsia="Calibri" w:hAnsi="Arial" w:cs="Times New Roman"/>
          <w:sz w:val="20"/>
        </w:rPr>
        <w:t xml:space="preserve">al 30 de </w:t>
      </w:r>
      <w:r w:rsidR="007A1374">
        <w:rPr>
          <w:rFonts w:ascii="Arial" w:eastAsia="Calibri" w:hAnsi="Arial" w:cs="Times New Roman"/>
          <w:sz w:val="20"/>
        </w:rPr>
        <w:t>septiembre</w:t>
      </w:r>
      <w:r w:rsidRPr="00FF0D19">
        <w:rPr>
          <w:rFonts w:ascii="Arial" w:eastAsia="Calibri" w:hAnsi="Arial" w:cs="Times New Roman"/>
          <w:sz w:val="20"/>
        </w:rPr>
        <w:t xml:space="preserve"> de 2023.</w:t>
      </w:r>
    </w:p>
    <w:p w14:paraId="32DBFDAD" w14:textId="231FC871" w:rsidR="00407FC2" w:rsidRDefault="00407FC2" w:rsidP="00FF0D19">
      <w:pPr>
        <w:pStyle w:val="Subttulo"/>
      </w:pPr>
    </w:p>
    <w:p w14:paraId="15595924" w14:textId="1FBD7580" w:rsidR="00DE235F" w:rsidRDefault="00DE235F" w:rsidP="00FF0D19">
      <w:pPr>
        <w:pStyle w:val="Subttulo"/>
      </w:pPr>
    </w:p>
    <w:p w14:paraId="4251648D" w14:textId="77777777" w:rsidR="00DE235F" w:rsidRDefault="00DE235F" w:rsidP="00FF0D19">
      <w:pPr>
        <w:pStyle w:val="Subttulo"/>
      </w:pPr>
    </w:p>
    <w:p w14:paraId="5CCC5145" w14:textId="564BBE9A" w:rsidR="00FF0D19" w:rsidRPr="00FF0D19" w:rsidRDefault="00FF0D19" w:rsidP="00FF0D19">
      <w:pPr>
        <w:pStyle w:val="Subttulo"/>
        <w:rPr>
          <w:caps/>
        </w:rPr>
      </w:pPr>
      <w:r w:rsidRPr="00FF0D19">
        <w:lastRenderedPageBreak/>
        <w:t>Notas al estado de situación financiera</w:t>
      </w:r>
    </w:p>
    <w:p w14:paraId="2556B6B5" w14:textId="77777777" w:rsidR="00FF0D19" w:rsidRPr="00FF0D19" w:rsidRDefault="00FF0D19" w:rsidP="00FF0D19">
      <w:pPr>
        <w:outlineLvl w:val="0"/>
        <w:rPr>
          <w:rFonts w:ascii="Arial" w:eastAsia="Calibri" w:hAnsi="Arial" w:cs="Arial"/>
          <w:b/>
          <w:bCs/>
          <w:sz w:val="20"/>
        </w:rPr>
      </w:pPr>
    </w:p>
    <w:p w14:paraId="0AAC1426" w14:textId="77777777" w:rsidR="00FF0D19" w:rsidRPr="00FF0D19" w:rsidRDefault="00FF0D19" w:rsidP="00FF0D19">
      <w:pPr>
        <w:pStyle w:val="Subttulo"/>
      </w:pPr>
      <w:r w:rsidRPr="00FF0D19">
        <w:t>Activo</w:t>
      </w:r>
    </w:p>
    <w:p w14:paraId="068DB9D8" w14:textId="77777777" w:rsidR="00FF0D19" w:rsidRPr="00FF0D19" w:rsidRDefault="00FF0D19" w:rsidP="00FF0D19">
      <w:pPr>
        <w:jc w:val="both"/>
        <w:rPr>
          <w:rFonts w:ascii="Arial" w:eastAsia="Calibri" w:hAnsi="Arial" w:cs="Arial"/>
          <w:sz w:val="20"/>
          <w:szCs w:val="20"/>
        </w:rPr>
      </w:pPr>
    </w:p>
    <w:bookmarkEnd w:id="2"/>
    <w:p w14:paraId="061F4440" w14:textId="1216844C" w:rsidR="00FF0D19" w:rsidRPr="00FF0D19" w:rsidRDefault="00FF0D19" w:rsidP="00FF0D19">
      <w:pPr>
        <w:jc w:val="both"/>
        <w:rPr>
          <w:rFonts w:ascii="Arial" w:eastAsia="Calibri" w:hAnsi="Arial" w:cs="Times New Roman"/>
          <w:sz w:val="20"/>
        </w:rPr>
      </w:pPr>
      <w:r w:rsidRPr="00FF0D19">
        <w:rPr>
          <w:rFonts w:ascii="Arial" w:eastAsia="Calibri" w:hAnsi="Arial" w:cs="Times New Roman"/>
          <w:sz w:val="20"/>
        </w:rPr>
        <w:t xml:space="preserve">El activo se compone de los fondos, valores, derechos y bienes cuantificados en términos monetarios, los cuales controla y dispone el </w:t>
      </w:r>
      <w:r w:rsidR="000B485F">
        <w:rPr>
          <w:rFonts w:ascii="Arial" w:eastAsia="Calibri" w:hAnsi="Arial" w:cs="Times New Roman"/>
          <w:sz w:val="20"/>
        </w:rPr>
        <w:t>Poder Legislativo</w:t>
      </w:r>
      <w:r w:rsidRPr="00FF0D19">
        <w:rPr>
          <w:rFonts w:ascii="Arial" w:eastAsia="Calibri" w:hAnsi="Arial" w:cs="Times New Roman"/>
          <w:sz w:val="20"/>
        </w:rPr>
        <w:t xml:space="preserve"> para la prestación de servicios públicos, este se integra como sigue:</w:t>
      </w:r>
    </w:p>
    <w:p w14:paraId="788A083D" w14:textId="77777777" w:rsidR="00FF0D19" w:rsidRPr="00FF0D19" w:rsidRDefault="00FF0D19" w:rsidP="00FF0D19">
      <w:pPr>
        <w:jc w:val="both"/>
        <w:rPr>
          <w:rFonts w:ascii="Arial" w:eastAsia="Calibri" w:hAnsi="Arial" w:cs="Times New Roman"/>
          <w:sz w:val="20"/>
        </w:rPr>
      </w:pPr>
    </w:p>
    <w:p w14:paraId="626B06D1" w14:textId="77777777" w:rsidR="00FF0D19" w:rsidRPr="00FF0D19" w:rsidRDefault="00FF0D19" w:rsidP="00FF0D19">
      <w:pPr>
        <w:pStyle w:val="Subttulo"/>
      </w:pPr>
      <w:bookmarkStart w:id="3" w:name="_Hlk125467084"/>
      <w:r w:rsidRPr="00FF0D19">
        <w:t>Circulante</w:t>
      </w:r>
    </w:p>
    <w:bookmarkEnd w:id="3"/>
    <w:p w14:paraId="3EF1671A" w14:textId="77777777" w:rsidR="00FF0D19" w:rsidRPr="00FF0D19" w:rsidRDefault="00FF0D19" w:rsidP="00FF0D19">
      <w:pPr>
        <w:jc w:val="both"/>
        <w:rPr>
          <w:rFonts w:ascii="Arial" w:eastAsia="Calibri" w:hAnsi="Arial" w:cs="Times New Roman"/>
          <w:sz w:val="20"/>
        </w:rPr>
      </w:pPr>
    </w:p>
    <w:p w14:paraId="4E0D2EDB" w14:textId="76BF6F9A" w:rsidR="00FF0D19" w:rsidRDefault="00DE235F" w:rsidP="00FF0D19">
      <w:pPr>
        <w:jc w:val="center"/>
        <w:outlineLvl w:val="0"/>
        <w:rPr>
          <w:rFonts w:ascii="Arial" w:eastAsia="Calibri" w:hAnsi="Arial" w:cs="Times New Roman"/>
          <w:noProof/>
          <w:sz w:val="20"/>
          <w:lang w:eastAsia="es-MX"/>
        </w:rPr>
      </w:pPr>
      <w:r>
        <w:rPr>
          <w:rFonts w:ascii="Arial" w:eastAsia="Calibri" w:hAnsi="Arial" w:cs="Times New Roman"/>
          <w:noProof/>
          <w:sz w:val="20"/>
          <w:lang w:eastAsia="es-MX"/>
        </w:rPr>
        <w:drawing>
          <wp:inline distT="0" distB="0" distL="0" distR="0" wp14:anchorId="1771A14D" wp14:editId="3AEB7A4B">
            <wp:extent cx="4340860" cy="3042285"/>
            <wp:effectExtent l="0" t="0" r="2540" b="571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0860" cy="3042285"/>
                    </a:xfrm>
                    <a:prstGeom prst="rect">
                      <a:avLst/>
                    </a:prstGeom>
                    <a:noFill/>
                  </pic:spPr>
                </pic:pic>
              </a:graphicData>
            </a:graphic>
          </wp:inline>
        </w:drawing>
      </w:r>
    </w:p>
    <w:p w14:paraId="7F942E6A" w14:textId="2929576A" w:rsidR="00994E68" w:rsidRDefault="00994E68" w:rsidP="00FF0D19">
      <w:pPr>
        <w:jc w:val="both"/>
        <w:outlineLvl w:val="0"/>
        <w:rPr>
          <w:rFonts w:ascii="Arial" w:eastAsia="Calibri" w:hAnsi="Arial" w:cs="Arial"/>
          <w:b/>
          <w:bCs/>
          <w:i/>
          <w:sz w:val="20"/>
          <w:szCs w:val="20"/>
          <w:u w:val="single"/>
        </w:rPr>
      </w:pPr>
      <w:bookmarkStart w:id="4" w:name="_Hlk125467109"/>
    </w:p>
    <w:p w14:paraId="320B49B6" w14:textId="77777777" w:rsidR="00DE235F" w:rsidRDefault="00DE235F" w:rsidP="00FF0D19">
      <w:pPr>
        <w:jc w:val="both"/>
        <w:outlineLvl w:val="0"/>
        <w:rPr>
          <w:rFonts w:ascii="Arial" w:eastAsia="Calibri" w:hAnsi="Arial" w:cs="Arial"/>
          <w:b/>
          <w:bCs/>
          <w:i/>
          <w:sz w:val="20"/>
          <w:szCs w:val="20"/>
          <w:u w:val="single"/>
        </w:rPr>
      </w:pPr>
    </w:p>
    <w:p w14:paraId="6ACB5C4D" w14:textId="77777777" w:rsidR="00FF0D19" w:rsidRPr="00FF0D19" w:rsidRDefault="00FF0D19" w:rsidP="00FF0D19">
      <w:pPr>
        <w:jc w:val="both"/>
        <w:outlineLvl w:val="0"/>
        <w:rPr>
          <w:rFonts w:ascii="Arial" w:eastAsia="Calibri" w:hAnsi="Arial" w:cs="Arial"/>
          <w:b/>
          <w:bCs/>
          <w:i/>
          <w:sz w:val="20"/>
          <w:szCs w:val="20"/>
          <w:u w:val="single"/>
        </w:rPr>
      </w:pPr>
      <w:r w:rsidRPr="00FF0D19">
        <w:rPr>
          <w:rFonts w:ascii="Arial" w:eastAsia="Calibri" w:hAnsi="Arial" w:cs="Arial"/>
          <w:b/>
          <w:bCs/>
          <w:i/>
          <w:sz w:val="20"/>
          <w:szCs w:val="20"/>
          <w:u w:val="single"/>
        </w:rPr>
        <w:t>Efectivo y equivalentes</w:t>
      </w:r>
    </w:p>
    <w:bookmarkEnd w:id="4"/>
    <w:p w14:paraId="16A0E086" w14:textId="77777777" w:rsidR="00FF0D19" w:rsidRPr="00FF0D19" w:rsidRDefault="00FF0D19" w:rsidP="00FF0D19">
      <w:pPr>
        <w:jc w:val="both"/>
        <w:outlineLvl w:val="0"/>
        <w:rPr>
          <w:rFonts w:ascii="Arial" w:eastAsia="Calibri" w:hAnsi="Arial" w:cs="Times New Roman"/>
          <w:b/>
          <w:bCs/>
          <w:i/>
          <w:iCs/>
          <w:sz w:val="20"/>
        </w:rPr>
      </w:pPr>
    </w:p>
    <w:p w14:paraId="34D2338C" w14:textId="2DD9F189" w:rsidR="00FF0D19" w:rsidRPr="00FF0D19" w:rsidRDefault="002B40C9" w:rsidP="00FF0D19">
      <w:pPr>
        <w:autoSpaceDE w:val="0"/>
        <w:autoSpaceDN w:val="0"/>
        <w:adjustRightInd w:val="0"/>
        <w:jc w:val="both"/>
        <w:rPr>
          <w:rFonts w:ascii="Arial" w:eastAsia="Calibri" w:hAnsi="Arial" w:cs="Times New Roman"/>
          <w:sz w:val="20"/>
        </w:rPr>
      </w:pPr>
      <w:r>
        <w:rPr>
          <w:rFonts w:ascii="Arial" w:eastAsia="Calibri" w:hAnsi="Arial" w:cs="Times New Roman"/>
          <w:sz w:val="20"/>
        </w:rPr>
        <w:t xml:space="preserve">Este rubro al 30 de </w:t>
      </w:r>
      <w:r w:rsidR="007A1374">
        <w:rPr>
          <w:rFonts w:ascii="Arial" w:eastAsia="Calibri" w:hAnsi="Arial" w:cs="Times New Roman"/>
          <w:sz w:val="20"/>
        </w:rPr>
        <w:t>septiembre</w:t>
      </w:r>
      <w:r w:rsidR="00994E68">
        <w:rPr>
          <w:rFonts w:ascii="Arial" w:eastAsia="Calibri" w:hAnsi="Arial" w:cs="Times New Roman"/>
          <w:sz w:val="20"/>
        </w:rPr>
        <w:t xml:space="preserve"> de 2023, refleja un monto de 38.7</w:t>
      </w:r>
      <w:r w:rsidR="00FF0D19" w:rsidRPr="00FF0D19">
        <w:rPr>
          <w:rFonts w:ascii="Arial" w:eastAsia="Calibri" w:hAnsi="Arial" w:cs="Times New Roman"/>
          <w:sz w:val="20"/>
        </w:rPr>
        <w:t xml:space="preserve"> millones de </w:t>
      </w:r>
      <w:r w:rsidR="00B144F5">
        <w:rPr>
          <w:rFonts w:ascii="Arial" w:eastAsia="Calibri" w:hAnsi="Arial" w:cs="Times New Roman"/>
          <w:sz w:val="20"/>
        </w:rPr>
        <w:t>pesos, y representa el 88</w:t>
      </w:r>
      <w:r w:rsidR="00994E68">
        <w:rPr>
          <w:rFonts w:ascii="Arial" w:eastAsia="Calibri" w:hAnsi="Arial" w:cs="Times New Roman"/>
          <w:sz w:val="20"/>
        </w:rPr>
        <w:t>.1</w:t>
      </w:r>
      <w:r w:rsidR="00FF0D19" w:rsidRPr="00FF0D19">
        <w:rPr>
          <w:rFonts w:ascii="Arial" w:eastAsia="Calibri" w:hAnsi="Arial" w:cs="Times New Roman"/>
          <w:sz w:val="20"/>
        </w:rPr>
        <w:t xml:space="preserve"> % del activo circulante, el cual está integrado principalmente por la disponibilidad financiera para cubrir los compromisos de pago a p</w:t>
      </w:r>
      <w:r w:rsidR="003C55CD">
        <w:rPr>
          <w:rFonts w:ascii="Arial" w:eastAsia="Calibri" w:hAnsi="Arial" w:cs="Times New Roman"/>
          <w:sz w:val="20"/>
        </w:rPr>
        <w:t xml:space="preserve">roveedores, sueldos y salarios </w:t>
      </w:r>
      <w:r w:rsidR="00FF0D19" w:rsidRPr="00FF0D19">
        <w:rPr>
          <w:rFonts w:ascii="Arial" w:eastAsia="Calibri" w:hAnsi="Arial" w:cs="Times New Roman"/>
          <w:sz w:val="20"/>
        </w:rPr>
        <w:t>e impuestos retenidos</w:t>
      </w:r>
      <w:r w:rsidR="004872EA">
        <w:rPr>
          <w:rFonts w:ascii="Arial" w:eastAsia="Calibri" w:hAnsi="Arial" w:cs="Times New Roman"/>
          <w:sz w:val="20"/>
        </w:rPr>
        <w:t>.</w:t>
      </w:r>
      <w:r w:rsidR="009169CD">
        <w:rPr>
          <w:rFonts w:ascii="Arial" w:eastAsia="Calibri" w:hAnsi="Arial" w:cs="Times New Roman"/>
          <w:sz w:val="20"/>
        </w:rPr>
        <w:t xml:space="preserve"> </w:t>
      </w:r>
      <w:r w:rsidR="00FF0D19" w:rsidRPr="00FF0D19">
        <w:rPr>
          <w:rFonts w:ascii="Arial" w:eastAsia="Calibri" w:hAnsi="Arial" w:cs="Times New Roman"/>
          <w:sz w:val="20"/>
        </w:rPr>
        <w:t>Además, incluye los recursos de libre disposición y transferencias federales etiquetadas a través de instituciones bancarias.</w:t>
      </w:r>
    </w:p>
    <w:p w14:paraId="7F10448B" w14:textId="77777777" w:rsidR="00FF0D19" w:rsidRPr="00FF0D19" w:rsidRDefault="00FF0D19" w:rsidP="00FF0D19">
      <w:pPr>
        <w:autoSpaceDE w:val="0"/>
        <w:autoSpaceDN w:val="0"/>
        <w:adjustRightInd w:val="0"/>
        <w:jc w:val="both"/>
        <w:rPr>
          <w:rFonts w:ascii="Arial" w:eastAsia="Calibri" w:hAnsi="Arial" w:cs="Times New Roman"/>
          <w:sz w:val="20"/>
        </w:rPr>
      </w:pPr>
    </w:p>
    <w:p w14:paraId="2E227BAA" w14:textId="77777777" w:rsidR="00FF0D19" w:rsidRPr="00FF0D19" w:rsidRDefault="00FF0D19" w:rsidP="00FF0D19">
      <w:pPr>
        <w:autoSpaceDE w:val="0"/>
        <w:autoSpaceDN w:val="0"/>
        <w:adjustRightInd w:val="0"/>
        <w:jc w:val="both"/>
        <w:rPr>
          <w:rFonts w:ascii="Arial" w:eastAsia="Calibri" w:hAnsi="Arial" w:cs="Times New Roman"/>
          <w:sz w:val="20"/>
        </w:rPr>
      </w:pPr>
      <w:r w:rsidRPr="00FF0D19">
        <w:rPr>
          <w:rFonts w:ascii="Arial" w:eastAsia="Calibri" w:hAnsi="Arial" w:cs="Times New Roman"/>
          <w:sz w:val="20"/>
        </w:rPr>
        <w:t>También, se registra en este rubro lo siguiente:</w:t>
      </w:r>
    </w:p>
    <w:p w14:paraId="7BEEE346" w14:textId="77777777" w:rsidR="00FF0D19" w:rsidRPr="00FF0D19" w:rsidRDefault="00FF0D19" w:rsidP="00FF0D19">
      <w:pPr>
        <w:autoSpaceDE w:val="0"/>
        <w:autoSpaceDN w:val="0"/>
        <w:adjustRightInd w:val="0"/>
        <w:jc w:val="both"/>
        <w:rPr>
          <w:rFonts w:ascii="Arial" w:eastAsia="MS Mincho" w:hAnsi="Arial" w:cs="Times New Roman"/>
          <w:sz w:val="20"/>
        </w:rPr>
      </w:pPr>
    </w:p>
    <w:p w14:paraId="1691EF51" w14:textId="77777777" w:rsidR="00FF0D19" w:rsidRPr="00FF0D19" w:rsidRDefault="00FF0D19" w:rsidP="00FF0D19">
      <w:pPr>
        <w:numPr>
          <w:ilvl w:val="0"/>
          <w:numId w:val="38"/>
        </w:numPr>
        <w:autoSpaceDE w:val="0"/>
        <w:autoSpaceDN w:val="0"/>
        <w:adjustRightInd w:val="0"/>
        <w:spacing w:after="120"/>
        <w:ind w:left="357" w:hanging="357"/>
        <w:jc w:val="both"/>
        <w:rPr>
          <w:rFonts w:ascii="Arial" w:eastAsia="Times New Roman" w:hAnsi="Arial" w:cs="Arial"/>
          <w:sz w:val="20"/>
          <w:szCs w:val="20"/>
          <w:lang w:eastAsia="es-MX"/>
        </w:rPr>
      </w:pPr>
      <w:r w:rsidRPr="00FF0D19">
        <w:rPr>
          <w:rFonts w:ascii="Arial" w:eastAsia="MS Mincho" w:hAnsi="Arial" w:cs="Arial"/>
          <w:sz w:val="20"/>
          <w:szCs w:val="20"/>
          <w:lang w:eastAsia="es-MX"/>
        </w:rPr>
        <w:t>Los depósitos otorgados a terceros por el servicio de arrendamiento de instalaciones o equipos.</w:t>
      </w:r>
    </w:p>
    <w:p w14:paraId="7796A5B4" w14:textId="77777777" w:rsidR="00FF0D19" w:rsidRPr="00D27903" w:rsidRDefault="00FF0D19" w:rsidP="00FF0D19">
      <w:pPr>
        <w:numPr>
          <w:ilvl w:val="0"/>
          <w:numId w:val="38"/>
        </w:numPr>
        <w:autoSpaceDE w:val="0"/>
        <w:autoSpaceDN w:val="0"/>
        <w:adjustRightInd w:val="0"/>
        <w:spacing w:after="120"/>
        <w:ind w:left="357" w:hanging="357"/>
        <w:jc w:val="both"/>
        <w:rPr>
          <w:rFonts w:ascii="Arial" w:eastAsia="Times New Roman" w:hAnsi="Arial" w:cs="Arial"/>
          <w:sz w:val="20"/>
          <w:szCs w:val="20"/>
          <w:lang w:eastAsia="es-MX"/>
        </w:rPr>
      </w:pPr>
      <w:r w:rsidRPr="00FF0D19">
        <w:rPr>
          <w:rFonts w:ascii="Arial" w:eastAsia="Times New Roman" w:hAnsi="Arial" w:cs="Arial"/>
          <w:sz w:val="20"/>
          <w:szCs w:val="20"/>
          <w:lang w:eastAsia="es-MX"/>
        </w:rPr>
        <w:t>Depósitos por servicios básicos y comerciales como Radio Móvil Dipsa S.A. de C.V., y Comisión Federal de Electricidad (CFE)</w:t>
      </w:r>
      <w:r w:rsidRPr="00FF0D19">
        <w:rPr>
          <w:rFonts w:ascii="Arial" w:eastAsia="Times New Roman" w:hAnsi="Arial" w:cs="Arial"/>
          <w:iCs/>
          <w:sz w:val="20"/>
          <w:szCs w:val="20"/>
          <w:lang w:val="es-ES" w:eastAsia="es-ES"/>
        </w:rPr>
        <w:t>.</w:t>
      </w:r>
    </w:p>
    <w:p w14:paraId="145D7396" w14:textId="0090D02C" w:rsidR="00D27903" w:rsidRPr="00FF0D19" w:rsidRDefault="00D27903" w:rsidP="00FF0D19">
      <w:pPr>
        <w:numPr>
          <w:ilvl w:val="0"/>
          <w:numId w:val="38"/>
        </w:numPr>
        <w:autoSpaceDE w:val="0"/>
        <w:autoSpaceDN w:val="0"/>
        <w:adjustRightInd w:val="0"/>
        <w:spacing w:after="120"/>
        <w:ind w:left="357" w:hanging="357"/>
        <w:jc w:val="both"/>
        <w:rPr>
          <w:rFonts w:ascii="Arial" w:eastAsia="Times New Roman" w:hAnsi="Arial" w:cs="Arial"/>
          <w:sz w:val="20"/>
          <w:szCs w:val="20"/>
          <w:lang w:eastAsia="es-MX"/>
        </w:rPr>
      </w:pPr>
      <w:r w:rsidRPr="00D27903">
        <w:rPr>
          <w:rFonts w:ascii="Arial" w:eastAsia="Times New Roman" w:hAnsi="Arial" w:cs="Arial"/>
          <w:iCs/>
          <w:sz w:val="20"/>
          <w:szCs w:val="20"/>
          <w:lang w:eastAsia="es-ES"/>
        </w:rPr>
        <w:t>Asimismo, se incluye el fondo revolvente asignado a</w:t>
      </w:r>
      <w:r w:rsidR="00DE4539">
        <w:rPr>
          <w:rFonts w:ascii="Arial" w:eastAsia="Times New Roman" w:hAnsi="Arial" w:cs="Arial"/>
          <w:iCs/>
          <w:sz w:val="20"/>
          <w:szCs w:val="20"/>
          <w:lang w:eastAsia="es-ES"/>
        </w:rPr>
        <w:t xml:space="preserve"> funcionarios del P</w:t>
      </w:r>
      <w:r>
        <w:rPr>
          <w:rFonts w:ascii="Arial" w:eastAsia="Times New Roman" w:hAnsi="Arial" w:cs="Arial"/>
          <w:iCs/>
          <w:sz w:val="20"/>
          <w:szCs w:val="20"/>
          <w:lang w:eastAsia="es-ES"/>
        </w:rPr>
        <w:t>oder Legislativo</w:t>
      </w:r>
      <w:r w:rsidRPr="00D27903">
        <w:rPr>
          <w:rFonts w:ascii="Arial" w:eastAsia="Times New Roman" w:hAnsi="Arial" w:cs="Arial"/>
          <w:iCs/>
          <w:sz w:val="20"/>
          <w:szCs w:val="20"/>
          <w:lang w:eastAsia="es-ES"/>
        </w:rPr>
        <w:t>, para cubrir gastos menores y emergentes.</w:t>
      </w:r>
    </w:p>
    <w:p w14:paraId="695FDBD4" w14:textId="77777777" w:rsidR="00FF0D19" w:rsidRPr="00FF0D19" w:rsidRDefault="00FF0D19" w:rsidP="00FF0D19">
      <w:pPr>
        <w:autoSpaceDE w:val="0"/>
        <w:autoSpaceDN w:val="0"/>
        <w:adjustRightInd w:val="0"/>
        <w:jc w:val="both"/>
        <w:rPr>
          <w:rFonts w:ascii="Arial" w:eastAsia="Times New Roman" w:hAnsi="Arial" w:cs="Arial"/>
          <w:sz w:val="20"/>
          <w:szCs w:val="20"/>
          <w:lang w:eastAsia="es-MX"/>
        </w:rPr>
      </w:pPr>
    </w:p>
    <w:p w14:paraId="1D815485" w14:textId="296B2669" w:rsidR="00FF0D19" w:rsidRPr="00FF0D19" w:rsidRDefault="00DE235F" w:rsidP="00FF0D19">
      <w:pPr>
        <w:autoSpaceDE w:val="0"/>
        <w:autoSpaceDN w:val="0"/>
        <w:adjustRightInd w:val="0"/>
        <w:jc w:val="center"/>
        <w:rPr>
          <w:rFonts w:ascii="Arial" w:eastAsia="Calibri" w:hAnsi="Arial" w:cs="Times New Roman"/>
          <w:sz w:val="20"/>
        </w:rPr>
      </w:pPr>
      <w:r w:rsidRPr="00DE235F">
        <w:lastRenderedPageBreak/>
        <w:drawing>
          <wp:inline distT="0" distB="0" distL="0" distR="0" wp14:anchorId="2AA27E55" wp14:editId="573BBA69">
            <wp:extent cx="3724275" cy="2095500"/>
            <wp:effectExtent l="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2095500"/>
                    </a:xfrm>
                    <a:prstGeom prst="rect">
                      <a:avLst/>
                    </a:prstGeom>
                    <a:noFill/>
                    <a:ln>
                      <a:noFill/>
                    </a:ln>
                  </pic:spPr>
                </pic:pic>
              </a:graphicData>
            </a:graphic>
          </wp:inline>
        </w:drawing>
      </w:r>
    </w:p>
    <w:p w14:paraId="05943981" w14:textId="77777777" w:rsidR="00FF0D19" w:rsidRPr="00FF0D19" w:rsidRDefault="00FF0D19" w:rsidP="00FF0D19">
      <w:pPr>
        <w:autoSpaceDE w:val="0"/>
        <w:autoSpaceDN w:val="0"/>
        <w:adjustRightInd w:val="0"/>
        <w:jc w:val="center"/>
        <w:rPr>
          <w:rFonts w:ascii="Arial" w:eastAsia="Calibri" w:hAnsi="Arial" w:cs="Times New Roman"/>
          <w:sz w:val="20"/>
        </w:rPr>
      </w:pPr>
    </w:p>
    <w:p w14:paraId="75EF7A72" w14:textId="77777777" w:rsidR="002B40C9" w:rsidRDefault="002B40C9" w:rsidP="00FF0D19">
      <w:pPr>
        <w:autoSpaceDE w:val="0"/>
        <w:autoSpaceDN w:val="0"/>
        <w:adjustRightInd w:val="0"/>
        <w:jc w:val="center"/>
        <w:rPr>
          <w:rFonts w:ascii="Arial" w:eastAsia="Calibri" w:hAnsi="Arial" w:cs="Times New Roman"/>
          <w:sz w:val="20"/>
        </w:rPr>
      </w:pPr>
    </w:p>
    <w:p w14:paraId="0AD8E182" w14:textId="77777777" w:rsidR="00FF0D19" w:rsidRPr="00FF0D19" w:rsidRDefault="00FF0D19" w:rsidP="00FF0D19">
      <w:pPr>
        <w:jc w:val="both"/>
        <w:outlineLvl w:val="0"/>
        <w:rPr>
          <w:rFonts w:ascii="Arial" w:eastAsia="Calibri" w:hAnsi="Arial" w:cs="Arial"/>
          <w:b/>
          <w:bCs/>
          <w:i/>
          <w:sz w:val="20"/>
          <w:szCs w:val="20"/>
          <w:u w:val="single"/>
        </w:rPr>
      </w:pPr>
      <w:r w:rsidRPr="00FF0D19">
        <w:rPr>
          <w:rFonts w:ascii="Arial" w:eastAsia="Calibri" w:hAnsi="Arial" w:cs="Arial"/>
          <w:b/>
          <w:bCs/>
          <w:i/>
          <w:sz w:val="20"/>
          <w:szCs w:val="20"/>
          <w:u w:val="single"/>
        </w:rPr>
        <w:t>Derechos a recibir efectivo o equivalentes</w:t>
      </w:r>
    </w:p>
    <w:p w14:paraId="3D4FF5E5" w14:textId="77777777" w:rsidR="00FF0D19" w:rsidRPr="00FF0D19" w:rsidRDefault="00FF0D19" w:rsidP="00FF0D19">
      <w:pPr>
        <w:autoSpaceDE w:val="0"/>
        <w:autoSpaceDN w:val="0"/>
        <w:adjustRightInd w:val="0"/>
        <w:jc w:val="both"/>
        <w:rPr>
          <w:rFonts w:ascii="Arial" w:eastAsia="Calibri" w:hAnsi="Arial" w:cs="Times New Roman"/>
          <w:sz w:val="20"/>
        </w:rPr>
      </w:pPr>
    </w:p>
    <w:p w14:paraId="3F991879" w14:textId="5BD67976" w:rsidR="00FF0D19" w:rsidRPr="00FF0D19" w:rsidRDefault="002B40C9" w:rsidP="00FF0D19">
      <w:pPr>
        <w:autoSpaceDE w:val="0"/>
        <w:autoSpaceDN w:val="0"/>
        <w:adjustRightInd w:val="0"/>
        <w:jc w:val="both"/>
        <w:rPr>
          <w:rFonts w:ascii="Arial" w:eastAsia="Calibri" w:hAnsi="Arial" w:cs="Times New Roman"/>
          <w:sz w:val="20"/>
        </w:rPr>
      </w:pPr>
      <w:r>
        <w:rPr>
          <w:rFonts w:ascii="Arial" w:eastAsia="Calibri" w:hAnsi="Arial" w:cs="Times New Roman"/>
          <w:sz w:val="20"/>
        </w:rPr>
        <w:t xml:space="preserve">Este rubro al 30 de </w:t>
      </w:r>
      <w:r w:rsidR="007A1374">
        <w:rPr>
          <w:rFonts w:ascii="Arial" w:eastAsia="Calibri" w:hAnsi="Arial" w:cs="Times New Roman"/>
          <w:sz w:val="20"/>
        </w:rPr>
        <w:t>septiembre</w:t>
      </w:r>
      <w:r w:rsidR="00FF0D19" w:rsidRPr="00FF0D19">
        <w:rPr>
          <w:rFonts w:ascii="Arial" w:eastAsia="Calibri" w:hAnsi="Arial" w:cs="Times New Roman"/>
          <w:sz w:val="20"/>
        </w:rPr>
        <w:t xml:space="preserve"> </w:t>
      </w:r>
      <w:r w:rsidR="00617A57">
        <w:rPr>
          <w:rFonts w:ascii="Arial" w:eastAsia="Calibri" w:hAnsi="Arial" w:cs="Times New Roman"/>
          <w:sz w:val="20"/>
        </w:rPr>
        <w:t>de 2023, refleja un monto de 1.9</w:t>
      </w:r>
      <w:r w:rsidR="00FF0D19" w:rsidRPr="00FF0D19">
        <w:rPr>
          <w:rFonts w:ascii="Arial" w:eastAsia="Calibri" w:hAnsi="Arial" w:cs="Times New Roman"/>
          <w:sz w:val="20"/>
        </w:rPr>
        <w:t xml:space="preserve"> mill</w:t>
      </w:r>
      <w:r w:rsidR="00A10FDF">
        <w:rPr>
          <w:rFonts w:ascii="Arial" w:eastAsia="Calibri" w:hAnsi="Arial" w:cs="Times New Roman"/>
          <w:sz w:val="20"/>
        </w:rPr>
        <w:t>on</w:t>
      </w:r>
      <w:r w:rsidR="00617A57">
        <w:rPr>
          <w:rFonts w:ascii="Arial" w:eastAsia="Calibri" w:hAnsi="Arial" w:cs="Times New Roman"/>
          <w:sz w:val="20"/>
        </w:rPr>
        <w:t>es de pesos, y representa el 4.4</w:t>
      </w:r>
      <w:r w:rsidR="00FF0D19" w:rsidRPr="00FF0D19">
        <w:rPr>
          <w:rFonts w:ascii="Arial" w:eastAsia="Calibri" w:hAnsi="Arial" w:cs="Times New Roman"/>
          <w:sz w:val="20"/>
        </w:rPr>
        <w:t xml:space="preserve"> % el cual se integra por</w:t>
      </w:r>
      <w:r w:rsidR="003C55CD">
        <w:rPr>
          <w:rFonts w:ascii="Arial" w:eastAsia="Calibri" w:hAnsi="Arial" w:cs="Times New Roman"/>
          <w:sz w:val="20"/>
        </w:rPr>
        <w:t xml:space="preserve"> los deudores morosos. por concepto de</w:t>
      </w:r>
      <w:r w:rsidR="00FF0D19" w:rsidRPr="00FF0D19">
        <w:rPr>
          <w:rFonts w:ascii="Arial" w:eastAsia="Calibri" w:hAnsi="Arial" w:cs="Times New Roman"/>
          <w:sz w:val="20"/>
        </w:rPr>
        <w:t xml:space="preserve"> gastos pendientes de comprobar.</w:t>
      </w:r>
    </w:p>
    <w:p w14:paraId="6F4CC254" w14:textId="77777777" w:rsidR="00FF0D19" w:rsidRPr="00FF0D19" w:rsidRDefault="00FF0D19" w:rsidP="00FF0D19">
      <w:pPr>
        <w:autoSpaceDE w:val="0"/>
        <w:autoSpaceDN w:val="0"/>
        <w:adjustRightInd w:val="0"/>
        <w:jc w:val="both"/>
        <w:rPr>
          <w:rFonts w:ascii="Arial" w:eastAsia="Calibri" w:hAnsi="Arial" w:cs="Times New Roman"/>
          <w:sz w:val="20"/>
        </w:rPr>
      </w:pPr>
    </w:p>
    <w:p w14:paraId="6EC811B1" w14:textId="09932089" w:rsidR="00FF0D19" w:rsidRPr="00FF0D19" w:rsidRDefault="00DE235F" w:rsidP="00FF0D19">
      <w:pPr>
        <w:autoSpaceDE w:val="0"/>
        <w:autoSpaceDN w:val="0"/>
        <w:adjustRightInd w:val="0"/>
        <w:jc w:val="center"/>
        <w:rPr>
          <w:rFonts w:ascii="Arial" w:eastAsia="Calibri" w:hAnsi="Arial" w:cs="Times New Roman"/>
          <w:sz w:val="20"/>
        </w:rPr>
      </w:pPr>
      <w:r w:rsidRPr="00DE235F">
        <w:drawing>
          <wp:inline distT="0" distB="0" distL="0" distR="0" wp14:anchorId="57ED1B68" wp14:editId="5EAF63C3">
            <wp:extent cx="3724275" cy="1419225"/>
            <wp:effectExtent l="0" t="0" r="9525"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4275" cy="1419225"/>
                    </a:xfrm>
                    <a:prstGeom prst="rect">
                      <a:avLst/>
                    </a:prstGeom>
                    <a:noFill/>
                    <a:ln>
                      <a:noFill/>
                    </a:ln>
                  </pic:spPr>
                </pic:pic>
              </a:graphicData>
            </a:graphic>
          </wp:inline>
        </w:drawing>
      </w:r>
    </w:p>
    <w:p w14:paraId="0C5B92D6" w14:textId="77777777" w:rsidR="00FF0D19" w:rsidRPr="00FF0D19" w:rsidRDefault="00FF0D19" w:rsidP="00FF0D19">
      <w:pPr>
        <w:autoSpaceDE w:val="0"/>
        <w:autoSpaceDN w:val="0"/>
        <w:adjustRightInd w:val="0"/>
        <w:jc w:val="both"/>
        <w:rPr>
          <w:rFonts w:ascii="Arial" w:eastAsia="Calibri" w:hAnsi="Arial" w:cs="Times New Roman"/>
          <w:sz w:val="20"/>
        </w:rPr>
      </w:pPr>
    </w:p>
    <w:p w14:paraId="2E246F68" w14:textId="77777777" w:rsidR="00057981" w:rsidRPr="00FF0D19" w:rsidRDefault="00057981" w:rsidP="00FF0D19">
      <w:pPr>
        <w:autoSpaceDE w:val="0"/>
        <w:autoSpaceDN w:val="0"/>
        <w:adjustRightInd w:val="0"/>
        <w:jc w:val="both"/>
        <w:rPr>
          <w:rFonts w:ascii="Arial" w:eastAsia="Calibri" w:hAnsi="Arial" w:cs="Times New Roman"/>
          <w:sz w:val="20"/>
        </w:rPr>
      </w:pPr>
    </w:p>
    <w:p w14:paraId="5FB041B3" w14:textId="77777777" w:rsidR="00FF0D19" w:rsidRPr="00FF0D19" w:rsidRDefault="00FF0D19" w:rsidP="00FF0D19">
      <w:pPr>
        <w:jc w:val="both"/>
        <w:outlineLvl w:val="0"/>
        <w:rPr>
          <w:rFonts w:ascii="Arial" w:eastAsia="Calibri" w:hAnsi="Arial" w:cs="Arial"/>
          <w:b/>
          <w:bCs/>
          <w:i/>
          <w:sz w:val="20"/>
          <w:szCs w:val="20"/>
          <w:u w:val="single"/>
        </w:rPr>
      </w:pPr>
      <w:r w:rsidRPr="00FF0D19">
        <w:rPr>
          <w:rFonts w:ascii="Arial" w:eastAsia="Calibri" w:hAnsi="Arial" w:cs="Arial"/>
          <w:b/>
          <w:bCs/>
          <w:i/>
          <w:sz w:val="20"/>
          <w:szCs w:val="20"/>
          <w:u w:val="single"/>
        </w:rPr>
        <w:t>Almacenes</w:t>
      </w:r>
    </w:p>
    <w:p w14:paraId="07D5569C" w14:textId="77777777" w:rsidR="00FF0D19" w:rsidRPr="00FF0D19" w:rsidRDefault="00FF0D19" w:rsidP="00FF0D19">
      <w:pPr>
        <w:jc w:val="both"/>
        <w:outlineLvl w:val="0"/>
        <w:rPr>
          <w:rFonts w:ascii="Arial" w:eastAsia="Calibri" w:hAnsi="Arial" w:cs="Times New Roman"/>
          <w:b/>
          <w:bCs/>
          <w:i/>
          <w:iCs/>
          <w:sz w:val="20"/>
        </w:rPr>
      </w:pPr>
    </w:p>
    <w:p w14:paraId="1E684556" w14:textId="0C52C55C" w:rsidR="00FF0D19" w:rsidRPr="00FF0D19" w:rsidRDefault="002B40C9" w:rsidP="00FF0D19">
      <w:pPr>
        <w:autoSpaceDE w:val="0"/>
        <w:autoSpaceDN w:val="0"/>
        <w:adjustRightInd w:val="0"/>
        <w:jc w:val="both"/>
        <w:rPr>
          <w:rFonts w:ascii="Arial" w:eastAsia="Calibri" w:hAnsi="Arial" w:cs="Times New Roman"/>
          <w:sz w:val="20"/>
        </w:rPr>
      </w:pPr>
      <w:r>
        <w:rPr>
          <w:rFonts w:ascii="Arial" w:eastAsia="Calibri" w:hAnsi="Arial" w:cs="Times New Roman"/>
          <w:sz w:val="20"/>
        </w:rPr>
        <w:t xml:space="preserve">Este rubro al 30 de </w:t>
      </w:r>
      <w:r w:rsidR="007A1374">
        <w:rPr>
          <w:rFonts w:ascii="Arial" w:eastAsia="Calibri" w:hAnsi="Arial" w:cs="Times New Roman"/>
          <w:sz w:val="20"/>
        </w:rPr>
        <w:t>septiembre</w:t>
      </w:r>
      <w:r w:rsidR="005F7DC1">
        <w:rPr>
          <w:rFonts w:ascii="Arial" w:eastAsia="Calibri" w:hAnsi="Arial" w:cs="Times New Roman"/>
          <w:sz w:val="20"/>
        </w:rPr>
        <w:t xml:space="preserve"> de 2023 refleja un monto de 3.3</w:t>
      </w:r>
      <w:r w:rsidR="00FF0D19" w:rsidRPr="00FF0D19">
        <w:rPr>
          <w:rFonts w:ascii="Arial" w:eastAsia="Calibri" w:hAnsi="Arial" w:cs="Times New Roman"/>
          <w:sz w:val="20"/>
        </w:rPr>
        <w:t xml:space="preserve"> millo</w:t>
      </w:r>
      <w:r w:rsidR="00A10FDF">
        <w:rPr>
          <w:rFonts w:ascii="Arial" w:eastAsia="Calibri" w:hAnsi="Arial" w:cs="Times New Roman"/>
          <w:sz w:val="20"/>
        </w:rPr>
        <w:t>n</w:t>
      </w:r>
      <w:r w:rsidR="00617A57">
        <w:rPr>
          <w:rFonts w:ascii="Arial" w:eastAsia="Calibri" w:hAnsi="Arial" w:cs="Times New Roman"/>
          <w:sz w:val="20"/>
        </w:rPr>
        <w:t>es de pesos, y representa el 7.5</w:t>
      </w:r>
      <w:r w:rsidR="00FF0D19" w:rsidRPr="00FF0D19">
        <w:rPr>
          <w:rFonts w:ascii="Arial" w:eastAsia="Calibri" w:hAnsi="Arial" w:cs="Times New Roman"/>
          <w:sz w:val="20"/>
        </w:rPr>
        <w:t xml:space="preserve"> % del activo circulante, el cual está integrado por bienes de consumo como: materiales, útiles y equipos menores de tecnologías de la información y comunicaciones (TIC), equipos menores de oficina, útiles de impresión </w:t>
      </w:r>
      <w:r w:rsidR="00B27EE8">
        <w:rPr>
          <w:rFonts w:ascii="Arial" w:eastAsia="Calibri" w:hAnsi="Arial" w:cs="Times New Roman"/>
          <w:sz w:val="20"/>
        </w:rPr>
        <w:t>y reproducción</w:t>
      </w:r>
      <w:r w:rsidR="002E52C9">
        <w:rPr>
          <w:rFonts w:ascii="Arial" w:eastAsia="Calibri" w:hAnsi="Arial" w:cs="Times New Roman"/>
          <w:sz w:val="20"/>
        </w:rPr>
        <w:t xml:space="preserve"> y por combustible</w:t>
      </w:r>
      <w:r w:rsidR="00FF0D19" w:rsidRPr="00FF0D19">
        <w:rPr>
          <w:rFonts w:ascii="Arial" w:eastAsia="Calibri" w:hAnsi="Arial" w:cs="Times New Roman"/>
          <w:sz w:val="20"/>
        </w:rPr>
        <w:t>; indispensables para la operatividad de los entes públicos que integran al Poder Legislativo.</w:t>
      </w:r>
    </w:p>
    <w:p w14:paraId="2138C398" w14:textId="77777777" w:rsidR="00FF0D19" w:rsidRPr="00FF0D19" w:rsidRDefault="00FF0D19" w:rsidP="00FF0D19">
      <w:pPr>
        <w:autoSpaceDE w:val="0"/>
        <w:autoSpaceDN w:val="0"/>
        <w:adjustRightInd w:val="0"/>
        <w:jc w:val="both"/>
        <w:rPr>
          <w:rFonts w:ascii="Arial" w:eastAsia="Calibri" w:hAnsi="Arial" w:cs="Times New Roman"/>
          <w:sz w:val="20"/>
        </w:rPr>
      </w:pPr>
    </w:p>
    <w:p w14:paraId="19B45F69" w14:textId="6212FA62" w:rsidR="00FF0D19" w:rsidRPr="00FF0D19" w:rsidRDefault="00DE235F" w:rsidP="00FF0D19">
      <w:pPr>
        <w:autoSpaceDE w:val="0"/>
        <w:autoSpaceDN w:val="0"/>
        <w:adjustRightInd w:val="0"/>
        <w:jc w:val="center"/>
        <w:rPr>
          <w:rFonts w:ascii="Arial" w:eastAsia="Calibri" w:hAnsi="Arial" w:cs="Times New Roman"/>
          <w:sz w:val="20"/>
        </w:rPr>
      </w:pPr>
      <w:r w:rsidRPr="00DE235F">
        <w:drawing>
          <wp:inline distT="0" distB="0" distL="0" distR="0" wp14:anchorId="46D1C1A0" wp14:editId="1ED8110E">
            <wp:extent cx="3724275" cy="1095375"/>
            <wp:effectExtent l="0" t="0" r="9525"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37BCF3AC" w14:textId="77777777" w:rsidR="00FF0D19" w:rsidRDefault="00FF0D19" w:rsidP="00FF0D19">
      <w:pPr>
        <w:autoSpaceDE w:val="0"/>
        <w:autoSpaceDN w:val="0"/>
        <w:adjustRightInd w:val="0"/>
        <w:jc w:val="both"/>
        <w:rPr>
          <w:rFonts w:ascii="Arial" w:eastAsia="Calibri" w:hAnsi="Arial" w:cs="Times New Roman"/>
          <w:sz w:val="20"/>
        </w:rPr>
      </w:pPr>
    </w:p>
    <w:p w14:paraId="66DCCD9F" w14:textId="77777777" w:rsidR="00FF0D19" w:rsidRPr="00FF0D19" w:rsidRDefault="00FF0D19" w:rsidP="00FF0D19">
      <w:pPr>
        <w:autoSpaceDE w:val="0"/>
        <w:autoSpaceDN w:val="0"/>
        <w:adjustRightInd w:val="0"/>
        <w:jc w:val="both"/>
        <w:rPr>
          <w:rFonts w:ascii="Arial" w:eastAsia="Calibri" w:hAnsi="Arial" w:cs="Times New Roman"/>
          <w:sz w:val="20"/>
        </w:rPr>
      </w:pPr>
    </w:p>
    <w:p w14:paraId="18705BBD" w14:textId="77777777" w:rsidR="00DE235F" w:rsidRDefault="00DE235F">
      <w:pPr>
        <w:spacing w:after="160" w:line="259" w:lineRule="auto"/>
        <w:rPr>
          <w:rFonts w:ascii="Arial" w:eastAsia="Calibri" w:hAnsi="Arial" w:cs="Arial"/>
          <w:b/>
          <w:bCs/>
          <w:sz w:val="20"/>
          <w:szCs w:val="20"/>
          <w:lang w:val="es-ES" w:eastAsia="es-ES"/>
        </w:rPr>
      </w:pPr>
      <w:bookmarkStart w:id="5" w:name="_Hlk125556518"/>
      <w:r>
        <w:br w:type="page"/>
      </w:r>
    </w:p>
    <w:p w14:paraId="3FC9392F" w14:textId="0D1C7991" w:rsidR="00FF0D19" w:rsidRPr="00FF0D19" w:rsidRDefault="00FF0D19" w:rsidP="00FF0D19">
      <w:pPr>
        <w:pStyle w:val="Subttulo"/>
      </w:pPr>
      <w:r w:rsidRPr="00FF0D19">
        <w:lastRenderedPageBreak/>
        <w:t>No circulante</w:t>
      </w:r>
    </w:p>
    <w:p w14:paraId="25A3938C" w14:textId="77777777" w:rsidR="00FF0D19" w:rsidRPr="00FF0D19" w:rsidRDefault="00FF0D19" w:rsidP="00FF0D19">
      <w:pPr>
        <w:autoSpaceDE w:val="0"/>
        <w:autoSpaceDN w:val="0"/>
        <w:adjustRightInd w:val="0"/>
        <w:jc w:val="both"/>
        <w:rPr>
          <w:rFonts w:ascii="Arial" w:eastAsia="Calibri" w:hAnsi="Arial" w:cs="Arial"/>
          <w:b/>
          <w:bCs/>
          <w:sz w:val="20"/>
          <w:szCs w:val="20"/>
        </w:rPr>
      </w:pPr>
    </w:p>
    <w:bookmarkEnd w:id="5"/>
    <w:p w14:paraId="0F6022AD" w14:textId="44D62B6D" w:rsidR="00FF0D19" w:rsidRPr="00FF0D19" w:rsidRDefault="00144C0B" w:rsidP="00A10FDF">
      <w:pPr>
        <w:autoSpaceDE w:val="0"/>
        <w:autoSpaceDN w:val="0"/>
        <w:adjustRightInd w:val="0"/>
        <w:jc w:val="center"/>
        <w:rPr>
          <w:rFonts w:ascii="Arial" w:eastAsia="Calibri" w:hAnsi="Arial" w:cs="Times New Roman"/>
          <w:b/>
          <w:bCs/>
          <w:color w:val="B09A5B"/>
          <w:sz w:val="20"/>
        </w:rPr>
      </w:pPr>
      <w:r>
        <w:rPr>
          <w:rFonts w:ascii="Arial" w:eastAsia="Calibri" w:hAnsi="Arial" w:cs="Times New Roman"/>
          <w:b/>
          <w:bCs/>
          <w:noProof/>
          <w:color w:val="B09A5B"/>
          <w:sz w:val="20"/>
        </w:rPr>
        <w:drawing>
          <wp:inline distT="0" distB="0" distL="0" distR="0" wp14:anchorId="509D6F2D" wp14:editId="133C3981">
            <wp:extent cx="3581400" cy="3535848"/>
            <wp:effectExtent l="0" t="0" r="0" b="762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4677" cy="3539083"/>
                    </a:xfrm>
                    <a:prstGeom prst="rect">
                      <a:avLst/>
                    </a:prstGeom>
                    <a:noFill/>
                  </pic:spPr>
                </pic:pic>
              </a:graphicData>
            </a:graphic>
          </wp:inline>
        </w:drawing>
      </w:r>
    </w:p>
    <w:p w14:paraId="761EFEE4" w14:textId="77777777" w:rsidR="00FF0D19" w:rsidRPr="00057981" w:rsidRDefault="00FF0D19" w:rsidP="00FF0D19">
      <w:pPr>
        <w:autoSpaceDE w:val="0"/>
        <w:autoSpaceDN w:val="0"/>
        <w:adjustRightInd w:val="0"/>
        <w:jc w:val="both"/>
        <w:rPr>
          <w:rFonts w:ascii="Arial" w:eastAsia="Calibri" w:hAnsi="Arial" w:cs="Times New Roman"/>
          <w:b/>
          <w:bCs/>
          <w:sz w:val="20"/>
        </w:rPr>
      </w:pPr>
    </w:p>
    <w:p w14:paraId="1E256BF0" w14:textId="77777777" w:rsidR="00FF0D19" w:rsidRPr="00057981" w:rsidRDefault="00FF0D19" w:rsidP="00FF0D19">
      <w:pPr>
        <w:autoSpaceDE w:val="0"/>
        <w:autoSpaceDN w:val="0"/>
        <w:adjustRightInd w:val="0"/>
        <w:jc w:val="both"/>
        <w:rPr>
          <w:rFonts w:ascii="Arial" w:eastAsia="Calibri" w:hAnsi="Arial" w:cs="Times New Roman"/>
          <w:b/>
          <w:bCs/>
          <w:sz w:val="20"/>
        </w:rPr>
      </w:pPr>
    </w:p>
    <w:p w14:paraId="1CAA9A73" w14:textId="77777777" w:rsidR="00FF0D19" w:rsidRPr="00FF0D19" w:rsidRDefault="00FF0D19" w:rsidP="00FF0D19">
      <w:pPr>
        <w:autoSpaceDE w:val="0"/>
        <w:autoSpaceDN w:val="0"/>
        <w:adjustRightInd w:val="0"/>
        <w:jc w:val="both"/>
        <w:outlineLvl w:val="0"/>
        <w:rPr>
          <w:rFonts w:ascii="Arial" w:eastAsia="Calibri" w:hAnsi="Arial" w:cs="Times New Roman"/>
          <w:b/>
          <w:bCs/>
          <w:i/>
          <w:iCs/>
          <w:sz w:val="20"/>
          <w:u w:val="single"/>
        </w:rPr>
      </w:pPr>
      <w:bookmarkStart w:id="6" w:name="_Hlk125556533"/>
      <w:r w:rsidRPr="00FF0D19">
        <w:rPr>
          <w:rFonts w:ascii="Arial" w:eastAsia="Calibri" w:hAnsi="Arial" w:cs="Times New Roman"/>
          <w:b/>
          <w:bCs/>
          <w:i/>
          <w:sz w:val="20"/>
          <w:u w:val="single"/>
        </w:rPr>
        <w:t>Derechos a recibir efectivo o equivalentes a largo plazo</w:t>
      </w:r>
    </w:p>
    <w:bookmarkEnd w:id="6"/>
    <w:p w14:paraId="57F3F376" w14:textId="77777777" w:rsidR="00FF0D19" w:rsidRPr="00FF0D19" w:rsidRDefault="00FF0D19" w:rsidP="00FF0D19">
      <w:pPr>
        <w:autoSpaceDE w:val="0"/>
        <w:autoSpaceDN w:val="0"/>
        <w:adjustRightInd w:val="0"/>
        <w:jc w:val="both"/>
        <w:rPr>
          <w:rFonts w:ascii="Arial" w:eastAsia="Calibri" w:hAnsi="Arial" w:cs="Times New Roman"/>
          <w:sz w:val="20"/>
        </w:rPr>
      </w:pPr>
    </w:p>
    <w:p w14:paraId="44CFCCDC" w14:textId="22C952D0" w:rsidR="00FF0D19" w:rsidRPr="00FF0D19" w:rsidRDefault="00FF0D19" w:rsidP="00FF0D19">
      <w:pPr>
        <w:jc w:val="both"/>
        <w:rPr>
          <w:rFonts w:ascii="Arial" w:eastAsia="Times New Roman" w:hAnsi="Arial" w:cs="Arial"/>
          <w:sz w:val="20"/>
          <w:szCs w:val="20"/>
          <w:lang w:eastAsia="es-MX"/>
        </w:rPr>
      </w:pPr>
      <w:r w:rsidRPr="00FF0D19">
        <w:rPr>
          <w:rFonts w:ascii="Arial" w:eastAsia="Calibri" w:hAnsi="Arial" w:cs="Times New Roman"/>
          <w:sz w:val="20"/>
        </w:rPr>
        <w:t>Este rubro del activo asciende a 5.4 mil</w:t>
      </w:r>
      <w:r w:rsidR="00E46C98">
        <w:rPr>
          <w:rFonts w:ascii="Arial" w:eastAsia="Calibri" w:hAnsi="Arial" w:cs="Times New Roman"/>
          <w:sz w:val="20"/>
        </w:rPr>
        <w:t>lones de pesos y representa el 6.8</w:t>
      </w:r>
      <w:r w:rsidRPr="00FF0D19">
        <w:rPr>
          <w:rFonts w:ascii="Arial" w:eastAsia="Calibri" w:hAnsi="Arial" w:cs="Times New Roman"/>
          <w:sz w:val="20"/>
        </w:rPr>
        <w:t xml:space="preserve"> % del activo no circulante y se co</w:t>
      </w:r>
      <w:r w:rsidRPr="00FF0D19">
        <w:rPr>
          <w:rFonts w:ascii="Arial" w:eastAsia="Calibri" w:hAnsi="Arial" w:cs="Times New Roman"/>
          <w:sz w:val="20"/>
          <w:szCs w:val="20"/>
        </w:rPr>
        <w:t xml:space="preserve">mpone principalmente por </w:t>
      </w:r>
      <w:r w:rsidRPr="00FF0D19">
        <w:rPr>
          <w:rFonts w:ascii="Arial" w:eastAsia="Times New Roman" w:hAnsi="Arial" w:cs="Arial"/>
          <w:sz w:val="20"/>
          <w:szCs w:val="20"/>
          <w:lang w:eastAsia="es-MX"/>
        </w:rPr>
        <w:t>deudores sujetos a resolución judicial</w:t>
      </w:r>
      <w:r w:rsidRPr="00FF0D19">
        <w:rPr>
          <w:rFonts w:ascii="Arial" w:eastAsia="Calibri" w:hAnsi="Arial" w:cs="Times New Roman"/>
          <w:sz w:val="20"/>
        </w:rPr>
        <w:t xml:space="preserve"> y car</w:t>
      </w:r>
      <w:r w:rsidR="00141293">
        <w:rPr>
          <w:rFonts w:ascii="Arial" w:eastAsia="Calibri" w:hAnsi="Arial" w:cs="Times New Roman"/>
          <w:sz w:val="20"/>
        </w:rPr>
        <w:t xml:space="preserve">gos bancarios por aclarar, al 30 de </w:t>
      </w:r>
      <w:r w:rsidR="007A1374">
        <w:rPr>
          <w:rFonts w:ascii="Arial" w:eastAsia="Calibri" w:hAnsi="Arial" w:cs="Times New Roman"/>
          <w:sz w:val="20"/>
        </w:rPr>
        <w:t>septiembre</w:t>
      </w:r>
      <w:r w:rsidRPr="00FF0D19">
        <w:rPr>
          <w:rFonts w:ascii="Arial" w:eastAsia="Calibri" w:hAnsi="Arial" w:cs="Times New Roman"/>
          <w:sz w:val="20"/>
        </w:rPr>
        <w:t xml:space="preserve"> de 2023.</w:t>
      </w:r>
    </w:p>
    <w:p w14:paraId="72F2E956" w14:textId="77777777" w:rsidR="00FF0D19" w:rsidRPr="00FF0D19" w:rsidRDefault="00FF0D19" w:rsidP="00FF0D19">
      <w:pPr>
        <w:autoSpaceDE w:val="0"/>
        <w:autoSpaceDN w:val="0"/>
        <w:adjustRightInd w:val="0"/>
        <w:jc w:val="both"/>
        <w:rPr>
          <w:rFonts w:ascii="Arial" w:eastAsia="Calibri" w:hAnsi="Arial" w:cs="Times New Roman"/>
          <w:sz w:val="20"/>
        </w:rPr>
      </w:pPr>
    </w:p>
    <w:p w14:paraId="18B9D1AE" w14:textId="4B913957" w:rsidR="001076D0" w:rsidRPr="00FF0D19" w:rsidRDefault="00144C0B" w:rsidP="001076D0">
      <w:pPr>
        <w:autoSpaceDE w:val="0"/>
        <w:autoSpaceDN w:val="0"/>
        <w:adjustRightInd w:val="0"/>
        <w:jc w:val="center"/>
        <w:rPr>
          <w:rFonts w:ascii="Arial" w:eastAsia="Calibri" w:hAnsi="Arial" w:cs="Times New Roman"/>
          <w:sz w:val="20"/>
        </w:rPr>
      </w:pPr>
      <w:r w:rsidRPr="00144C0B">
        <w:drawing>
          <wp:inline distT="0" distB="0" distL="0" distR="0" wp14:anchorId="13A91258" wp14:editId="29DE2DD6">
            <wp:extent cx="3724275" cy="1571625"/>
            <wp:effectExtent l="0" t="0" r="9525"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4275" cy="1571625"/>
                    </a:xfrm>
                    <a:prstGeom prst="rect">
                      <a:avLst/>
                    </a:prstGeom>
                    <a:noFill/>
                    <a:ln>
                      <a:noFill/>
                    </a:ln>
                  </pic:spPr>
                </pic:pic>
              </a:graphicData>
            </a:graphic>
          </wp:inline>
        </w:drawing>
      </w:r>
    </w:p>
    <w:p w14:paraId="704A3E8D" w14:textId="77777777" w:rsidR="00057981" w:rsidRDefault="00057981" w:rsidP="00FF0D19">
      <w:pPr>
        <w:autoSpaceDE w:val="0"/>
        <w:autoSpaceDN w:val="0"/>
        <w:adjustRightInd w:val="0"/>
        <w:jc w:val="both"/>
        <w:outlineLvl w:val="0"/>
        <w:rPr>
          <w:rFonts w:ascii="Arial" w:eastAsia="Calibri" w:hAnsi="Arial" w:cs="Times New Roman"/>
          <w:b/>
          <w:bCs/>
          <w:i/>
          <w:sz w:val="20"/>
          <w:u w:val="single"/>
        </w:rPr>
      </w:pPr>
      <w:bookmarkStart w:id="7" w:name="_Hlk125556544"/>
    </w:p>
    <w:p w14:paraId="3FF33AF4" w14:textId="77777777" w:rsidR="00057981" w:rsidRDefault="00057981" w:rsidP="00FF0D19">
      <w:pPr>
        <w:autoSpaceDE w:val="0"/>
        <w:autoSpaceDN w:val="0"/>
        <w:adjustRightInd w:val="0"/>
        <w:jc w:val="both"/>
        <w:outlineLvl w:val="0"/>
        <w:rPr>
          <w:rFonts w:ascii="Arial" w:eastAsia="Calibri" w:hAnsi="Arial" w:cs="Times New Roman"/>
          <w:b/>
          <w:bCs/>
          <w:i/>
          <w:sz w:val="20"/>
          <w:u w:val="single"/>
        </w:rPr>
      </w:pPr>
    </w:p>
    <w:p w14:paraId="0E689526" w14:textId="6B4E8FE5" w:rsidR="00FF0D19" w:rsidRPr="00FF0D19" w:rsidRDefault="00FF0D19" w:rsidP="00FF0D19">
      <w:pPr>
        <w:autoSpaceDE w:val="0"/>
        <w:autoSpaceDN w:val="0"/>
        <w:adjustRightInd w:val="0"/>
        <w:jc w:val="both"/>
        <w:outlineLvl w:val="0"/>
        <w:rPr>
          <w:rFonts w:ascii="Arial" w:eastAsia="Calibri" w:hAnsi="Arial" w:cs="Times New Roman"/>
          <w:b/>
          <w:bCs/>
          <w:i/>
          <w:sz w:val="20"/>
          <w:u w:val="single"/>
        </w:rPr>
      </w:pPr>
      <w:r w:rsidRPr="00FF0D19">
        <w:rPr>
          <w:rFonts w:ascii="Arial" w:eastAsia="Calibri" w:hAnsi="Arial" w:cs="Times New Roman"/>
          <w:b/>
          <w:bCs/>
          <w:i/>
          <w:sz w:val="20"/>
          <w:u w:val="single"/>
        </w:rPr>
        <w:t>Bienes muebles</w:t>
      </w:r>
    </w:p>
    <w:bookmarkEnd w:id="7"/>
    <w:p w14:paraId="5D2E8ED2" w14:textId="77777777" w:rsidR="00FF0D19" w:rsidRPr="00FF0D19" w:rsidRDefault="00FF0D19" w:rsidP="00FF0D19">
      <w:pPr>
        <w:autoSpaceDE w:val="0"/>
        <w:autoSpaceDN w:val="0"/>
        <w:adjustRightInd w:val="0"/>
        <w:jc w:val="both"/>
        <w:rPr>
          <w:rFonts w:ascii="Arial" w:eastAsia="Calibri" w:hAnsi="Arial" w:cs="Times New Roman"/>
          <w:sz w:val="20"/>
        </w:rPr>
      </w:pPr>
    </w:p>
    <w:p w14:paraId="5E29FB15" w14:textId="6A9EE686" w:rsidR="00FF0D19" w:rsidRPr="00FF0D19" w:rsidRDefault="00FF0D19" w:rsidP="00FF0D19">
      <w:pPr>
        <w:autoSpaceDE w:val="0"/>
        <w:autoSpaceDN w:val="0"/>
        <w:adjustRightInd w:val="0"/>
        <w:jc w:val="both"/>
        <w:rPr>
          <w:rFonts w:ascii="Arial" w:eastAsia="Calibri" w:hAnsi="Arial" w:cs="Times New Roman"/>
          <w:sz w:val="20"/>
        </w:rPr>
      </w:pPr>
      <w:r w:rsidRPr="00FF0D19">
        <w:rPr>
          <w:rFonts w:ascii="Arial" w:eastAsia="Calibri" w:hAnsi="Arial" w:cs="Times New Roman"/>
          <w:sz w:val="20"/>
        </w:rPr>
        <w:t>Este rubro del activo refleja el valor de los bienes muebles necesarios para la operatividad del Congreso del Estado y el Órgano de Fiscalización Superior del Congreso del Estado en conjunto conforman el Poder Le</w:t>
      </w:r>
      <w:r w:rsidR="002B40C9">
        <w:rPr>
          <w:rFonts w:ascii="Arial" w:eastAsia="Calibri" w:hAnsi="Arial" w:cs="Times New Roman"/>
          <w:sz w:val="20"/>
        </w:rPr>
        <w:t xml:space="preserve">gislativo y que al 30 de </w:t>
      </w:r>
      <w:r w:rsidR="007A1374">
        <w:rPr>
          <w:rFonts w:ascii="Arial" w:eastAsia="Calibri" w:hAnsi="Arial" w:cs="Times New Roman"/>
          <w:sz w:val="20"/>
        </w:rPr>
        <w:t>septiembre</w:t>
      </w:r>
      <w:r w:rsidRPr="00FF0D19">
        <w:rPr>
          <w:rFonts w:ascii="Arial" w:eastAsia="Calibri" w:hAnsi="Arial" w:cs="Times New Roman"/>
          <w:sz w:val="20"/>
        </w:rPr>
        <w:t xml:space="preserve"> </w:t>
      </w:r>
      <w:r w:rsidR="00E46C98">
        <w:rPr>
          <w:rFonts w:ascii="Arial" w:eastAsia="Calibri" w:hAnsi="Arial" w:cs="Times New Roman"/>
          <w:sz w:val="20"/>
        </w:rPr>
        <w:t>de 2023 refleja un monto de 48.3</w:t>
      </w:r>
      <w:r w:rsidRPr="00FF0D19">
        <w:rPr>
          <w:rFonts w:ascii="Arial" w:eastAsia="Calibri" w:hAnsi="Arial" w:cs="Times New Roman"/>
          <w:sz w:val="20"/>
        </w:rPr>
        <w:t xml:space="preserve"> millones de pesos, los</w:t>
      </w:r>
      <w:r w:rsidR="00E46C98">
        <w:rPr>
          <w:rFonts w:ascii="Arial" w:eastAsia="Calibri" w:hAnsi="Arial" w:cs="Times New Roman"/>
          <w:sz w:val="20"/>
        </w:rPr>
        <w:t xml:space="preserve"> cuales representan el 60.6</w:t>
      </w:r>
      <w:r w:rsidRPr="00FF0D19">
        <w:rPr>
          <w:rFonts w:ascii="Arial" w:eastAsia="Calibri" w:hAnsi="Arial" w:cs="Times New Roman"/>
          <w:sz w:val="20"/>
        </w:rPr>
        <w:t xml:space="preserve"> % respecto al total del activo no circulante, integrándose por: mobiliario y equipo de administración, mobiliario y equipo educacional y recreativo, vehículos y equipo de transporte, así como equipo de defensa y seguridad, maquinaria, otros equipos y herramientas, y finalmente, colecciones, obras de arte y objetos valiosos.</w:t>
      </w:r>
    </w:p>
    <w:p w14:paraId="0B924AF2" w14:textId="77777777" w:rsidR="00FF0D19" w:rsidRPr="00FF0D19" w:rsidRDefault="00FF0D19" w:rsidP="00FF0D19">
      <w:pPr>
        <w:tabs>
          <w:tab w:val="left" w:pos="1260"/>
        </w:tabs>
        <w:rPr>
          <w:rFonts w:ascii="Arial" w:eastAsia="Calibri" w:hAnsi="Arial" w:cs="Times New Roman"/>
          <w:sz w:val="20"/>
        </w:rPr>
      </w:pPr>
    </w:p>
    <w:p w14:paraId="0651D220" w14:textId="4CE045D8" w:rsidR="00FF0D19" w:rsidRPr="00FF0D19" w:rsidRDefault="00144C0B" w:rsidP="00FF0D19">
      <w:pPr>
        <w:autoSpaceDE w:val="0"/>
        <w:autoSpaceDN w:val="0"/>
        <w:adjustRightInd w:val="0"/>
        <w:jc w:val="center"/>
        <w:rPr>
          <w:rFonts w:ascii="Arial" w:eastAsia="Calibri" w:hAnsi="Arial" w:cs="Times New Roman"/>
          <w:b/>
          <w:bCs/>
          <w:i/>
          <w:iCs/>
          <w:sz w:val="20"/>
        </w:rPr>
      </w:pPr>
      <w:r w:rsidRPr="00144C0B">
        <w:lastRenderedPageBreak/>
        <w:drawing>
          <wp:inline distT="0" distB="0" distL="0" distR="0" wp14:anchorId="02B3B408" wp14:editId="288336F6">
            <wp:extent cx="3724275" cy="2714625"/>
            <wp:effectExtent l="0" t="0" r="9525"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4275" cy="2714625"/>
                    </a:xfrm>
                    <a:prstGeom prst="rect">
                      <a:avLst/>
                    </a:prstGeom>
                    <a:noFill/>
                    <a:ln>
                      <a:noFill/>
                    </a:ln>
                  </pic:spPr>
                </pic:pic>
              </a:graphicData>
            </a:graphic>
          </wp:inline>
        </w:drawing>
      </w:r>
    </w:p>
    <w:p w14:paraId="0BF6CF8C" w14:textId="77777777" w:rsidR="00FF0D19" w:rsidRPr="00FF0D19" w:rsidRDefault="00FF0D19" w:rsidP="00FF0D19">
      <w:pPr>
        <w:autoSpaceDE w:val="0"/>
        <w:autoSpaceDN w:val="0"/>
        <w:adjustRightInd w:val="0"/>
        <w:jc w:val="both"/>
        <w:rPr>
          <w:rFonts w:ascii="Arial" w:eastAsia="Calibri" w:hAnsi="Arial" w:cs="Times New Roman"/>
          <w:b/>
          <w:bCs/>
          <w:i/>
          <w:iCs/>
          <w:sz w:val="20"/>
        </w:rPr>
      </w:pPr>
    </w:p>
    <w:p w14:paraId="1684F0FF" w14:textId="77777777" w:rsidR="00FF0D19" w:rsidRPr="00FF0D19" w:rsidRDefault="00FF0D19" w:rsidP="00FF0D19">
      <w:pPr>
        <w:autoSpaceDE w:val="0"/>
        <w:autoSpaceDN w:val="0"/>
        <w:adjustRightInd w:val="0"/>
        <w:jc w:val="both"/>
        <w:rPr>
          <w:rFonts w:ascii="Arial" w:eastAsia="Calibri" w:hAnsi="Arial" w:cs="Times New Roman"/>
          <w:b/>
          <w:bCs/>
          <w:i/>
          <w:sz w:val="20"/>
        </w:rPr>
      </w:pPr>
    </w:p>
    <w:p w14:paraId="051E36E4" w14:textId="77777777" w:rsidR="00FF0D19" w:rsidRPr="00FF0D19" w:rsidRDefault="00FF0D19" w:rsidP="00FF0D19">
      <w:pPr>
        <w:autoSpaceDE w:val="0"/>
        <w:autoSpaceDN w:val="0"/>
        <w:adjustRightInd w:val="0"/>
        <w:jc w:val="both"/>
        <w:outlineLvl w:val="0"/>
        <w:rPr>
          <w:rFonts w:ascii="Arial" w:eastAsia="Calibri" w:hAnsi="Arial" w:cs="Times New Roman"/>
          <w:b/>
          <w:bCs/>
          <w:i/>
          <w:sz w:val="20"/>
          <w:u w:val="single"/>
        </w:rPr>
      </w:pPr>
      <w:r w:rsidRPr="00FF0D19">
        <w:rPr>
          <w:rFonts w:ascii="Arial" w:eastAsia="Calibri" w:hAnsi="Arial" w:cs="Times New Roman"/>
          <w:b/>
          <w:bCs/>
          <w:i/>
          <w:sz w:val="20"/>
          <w:u w:val="single"/>
        </w:rPr>
        <w:t>Activos intangibles</w:t>
      </w:r>
    </w:p>
    <w:p w14:paraId="732C6A8B" w14:textId="77777777" w:rsidR="00FF0D19" w:rsidRPr="00FF0D19" w:rsidRDefault="00FF0D19" w:rsidP="00FF0D19">
      <w:pPr>
        <w:autoSpaceDE w:val="0"/>
        <w:autoSpaceDN w:val="0"/>
        <w:adjustRightInd w:val="0"/>
        <w:jc w:val="both"/>
        <w:rPr>
          <w:rFonts w:ascii="Arial" w:eastAsia="Calibri" w:hAnsi="Arial" w:cs="Times New Roman"/>
          <w:sz w:val="20"/>
        </w:rPr>
      </w:pPr>
    </w:p>
    <w:p w14:paraId="0A004CA9" w14:textId="61174FD4" w:rsidR="00FF0D19" w:rsidRPr="00FF0D19" w:rsidRDefault="002B40C9" w:rsidP="00FF0D19">
      <w:pPr>
        <w:autoSpaceDE w:val="0"/>
        <w:autoSpaceDN w:val="0"/>
        <w:adjustRightInd w:val="0"/>
        <w:jc w:val="both"/>
        <w:rPr>
          <w:rFonts w:ascii="Arial" w:eastAsia="Calibri" w:hAnsi="Arial" w:cs="Times New Roman"/>
          <w:sz w:val="20"/>
        </w:rPr>
      </w:pPr>
      <w:r>
        <w:rPr>
          <w:rFonts w:ascii="Arial" w:eastAsia="Calibri" w:hAnsi="Arial" w:cs="Times New Roman"/>
          <w:sz w:val="20"/>
        </w:rPr>
        <w:t xml:space="preserve">Al 30 de </w:t>
      </w:r>
      <w:r w:rsidR="007A1374">
        <w:rPr>
          <w:rFonts w:ascii="Arial" w:eastAsia="Calibri" w:hAnsi="Arial" w:cs="Times New Roman"/>
          <w:sz w:val="20"/>
        </w:rPr>
        <w:t>septiembre</w:t>
      </w:r>
      <w:r w:rsidR="00FF0D19" w:rsidRPr="00FF0D19">
        <w:rPr>
          <w:rFonts w:ascii="Arial" w:eastAsia="Calibri" w:hAnsi="Arial" w:cs="Times New Roman"/>
          <w:sz w:val="20"/>
        </w:rPr>
        <w:t xml:space="preserve"> de 2023, e</w:t>
      </w:r>
      <w:r w:rsidR="00E46C98">
        <w:rPr>
          <w:rFonts w:ascii="Arial" w:eastAsia="Calibri" w:hAnsi="Arial" w:cs="Times New Roman"/>
          <w:sz w:val="20"/>
        </w:rPr>
        <w:t>s</w:t>
      </w:r>
      <w:r w:rsidR="00DE3B86">
        <w:rPr>
          <w:rFonts w:ascii="Arial" w:eastAsia="Calibri" w:hAnsi="Arial" w:cs="Times New Roman"/>
          <w:sz w:val="20"/>
        </w:rPr>
        <w:t>te rubro presenta la cifra de 5</w:t>
      </w:r>
      <w:r w:rsidR="00FF0D19" w:rsidRPr="00FF0D19">
        <w:rPr>
          <w:rFonts w:ascii="Arial" w:eastAsia="Calibri" w:hAnsi="Arial" w:cs="Times New Roman"/>
          <w:sz w:val="20"/>
        </w:rPr>
        <w:t>.3 millones de pesos y representa el valor de todos los bienes intangibles como son: software, y licencias, los cuales son necesarios para la operatividad y funcionamiento de las áreas administrativas de los entes públicos que integran al Poder L</w:t>
      </w:r>
      <w:r w:rsidR="00E46C98">
        <w:rPr>
          <w:rFonts w:ascii="Arial" w:eastAsia="Calibri" w:hAnsi="Arial" w:cs="Times New Roman"/>
          <w:sz w:val="20"/>
        </w:rPr>
        <w:t>egislativo, representando el 6.7</w:t>
      </w:r>
      <w:r w:rsidR="00FF0D19" w:rsidRPr="00FF0D19">
        <w:rPr>
          <w:rFonts w:ascii="Arial" w:eastAsia="Calibri" w:hAnsi="Arial" w:cs="Times New Roman"/>
          <w:sz w:val="20"/>
        </w:rPr>
        <w:t xml:space="preserve"> % del activo no circulante.</w:t>
      </w:r>
    </w:p>
    <w:p w14:paraId="4889B41B" w14:textId="77777777" w:rsidR="00FF0D19" w:rsidRPr="00FF0D19" w:rsidRDefault="00FF0D19" w:rsidP="00FF0D19">
      <w:pPr>
        <w:autoSpaceDE w:val="0"/>
        <w:autoSpaceDN w:val="0"/>
        <w:adjustRightInd w:val="0"/>
        <w:jc w:val="both"/>
        <w:rPr>
          <w:rFonts w:ascii="Arial" w:eastAsia="Calibri" w:hAnsi="Arial" w:cs="Times New Roman"/>
          <w:sz w:val="20"/>
        </w:rPr>
      </w:pPr>
    </w:p>
    <w:p w14:paraId="65CF38F0" w14:textId="6AA9F60E" w:rsidR="00FF0D19" w:rsidRPr="00FF0D19" w:rsidRDefault="00144C0B" w:rsidP="00FF0D19">
      <w:pPr>
        <w:autoSpaceDE w:val="0"/>
        <w:autoSpaceDN w:val="0"/>
        <w:adjustRightInd w:val="0"/>
        <w:jc w:val="center"/>
        <w:rPr>
          <w:rFonts w:ascii="Arial" w:eastAsia="Calibri" w:hAnsi="Arial" w:cs="Times New Roman"/>
          <w:sz w:val="20"/>
        </w:rPr>
      </w:pPr>
      <w:r w:rsidRPr="00144C0B">
        <w:drawing>
          <wp:inline distT="0" distB="0" distL="0" distR="0" wp14:anchorId="6BE14650" wp14:editId="319CE27F">
            <wp:extent cx="3724275" cy="1152525"/>
            <wp:effectExtent l="0" t="0" r="9525" b="952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4275" cy="1152525"/>
                    </a:xfrm>
                    <a:prstGeom prst="rect">
                      <a:avLst/>
                    </a:prstGeom>
                    <a:noFill/>
                    <a:ln>
                      <a:noFill/>
                    </a:ln>
                  </pic:spPr>
                </pic:pic>
              </a:graphicData>
            </a:graphic>
          </wp:inline>
        </w:drawing>
      </w:r>
    </w:p>
    <w:p w14:paraId="59C833D1" w14:textId="77777777" w:rsidR="00FF0D19" w:rsidRPr="00FF0D19" w:rsidRDefault="00FF0D19" w:rsidP="00FF0D19">
      <w:pPr>
        <w:jc w:val="both"/>
        <w:rPr>
          <w:rFonts w:ascii="Arial" w:eastAsia="Calibri" w:hAnsi="Arial" w:cs="Times New Roman"/>
          <w:sz w:val="20"/>
        </w:rPr>
      </w:pPr>
    </w:p>
    <w:p w14:paraId="611B7EA0" w14:textId="77777777" w:rsidR="00FF0D19" w:rsidRPr="00FF0D19" w:rsidRDefault="00FF0D19" w:rsidP="00FF0D19">
      <w:pPr>
        <w:jc w:val="both"/>
        <w:rPr>
          <w:rFonts w:ascii="Arial" w:eastAsia="Calibri" w:hAnsi="Arial" w:cs="Times New Roman"/>
          <w:sz w:val="20"/>
        </w:rPr>
      </w:pPr>
    </w:p>
    <w:p w14:paraId="76D59E02" w14:textId="77777777" w:rsidR="00FF0D19" w:rsidRPr="00FF0D19" w:rsidRDefault="00FF0D19" w:rsidP="00FF0D19">
      <w:pPr>
        <w:autoSpaceDE w:val="0"/>
        <w:autoSpaceDN w:val="0"/>
        <w:adjustRightInd w:val="0"/>
        <w:jc w:val="both"/>
        <w:outlineLvl w:val="0"/>
        <w:rPr>
          <w:rFonts w:ascii="Arial" w:eastAsia="Calibri" w:hAnsi="Arial" w:cs="Times New Roman"/>
          <w:b/>
          <w:bCs/>
          <w:i/>
          <w:sz w:val="20"/>
          <w:u w:val="single"/>
        </w:rPr>
      </w:pPr>
      <w:r w:rsidRPr="00FF0D19">
        <w:rPr>
          <w:rFonts w:ascii="Arial" w:eastAsia="Calibri" w:hAnsi="Arial" w:cs="Times New Roman"/>
          <w:b/>
          <w:bCs/>
          <w:i/>
          <w:sz w:val="20"/>
          <w:u w:val="single"/>
        </w:rPr>
        <w:t>Depreciación, deterioro y amortización acumulada de bienes</w:t>
      </w:r>
    </w:p>
    <w:p w14:paraId="7C1BA36A" w14:textId="77777777" w:rsidR="00FF0D19" w:rsidRPr="00FF0D19" w:rsidRDefault="00FF0D19" w:rsidP="00FF0D19">
      <w:pPr>
        <w:jc w:val="both"/>
        <w:rPr>
          <w:rFonts w:ascii="Arial" w:eastAsia="Calibri" w:hAnsi="Arial" w:cs="Times New Roman"/>
          <w:sz w:val="20"/>
        </w:rPr>
      </w:pPr>
    </w:p>
    <w:p w14:paraId="4B5920E7" w14:textId="797AFA0D" w:rsidR="00FF0D19" w:rsidRPr="00FF0D19" w:rsidRDefault="00FF0D19" w:rsidP="00FF0D19">
      <w:pPr>
        <w:jc w:val="both"/>
        <w:rPr>
          <w:rFonts w:ascii="Arial" w:eastAsia="Calibri" w:hAnsi="Arial" w:cs="Times New Roman"/>
          <w:sz w:val="20"/>
        </w:rPr>
      </w:pPr>
      <w:r w:rsidRPr="00FF0D19">
        <w:rPr>
          <w:rFonts w:ascii="Arial" w:eastAsia="Calibri" w:hAnsi="Arial" w:cs="Times New Roman"/>
          <w:sz w:val="20"/>
        </w:rPr>
        <w:t>Este rubro del activo refleja la cifra negativa de 17.3 millones de pesos, misma que representa u</w:t>
      </w:r>
      <w:r w:rsidR="00E46C98">
        <w:rPr>
          <w:rFonts w:ascii="Arial" w:eastAsia="Calibri" w:hAnsi="Arial" w:cs="Times New Roman"/>
          <w:sz w:val="20"/>
        </w:rPr>
        <w:t>na disminución del 21</w:t>
      </w:r>
      <w:r w:rsidRPr="00FF0D19">
        <w:rPr>
          <w:rFonts w:ascii="Arial" w:eastAsia="Calibri" w:hAnsi="Arial" w:cs="Times New Roman"/>
          <w:sz w:val="20"/>
        </w:rPr>
        <w:t>.</w:t>
      </w:r>
      <w:r w:rsidR="00E46C98">
        <w:rPr>
          <w:rFonts w:ascii="Arial" w:eastAsia="Calibri" w:hAnsi="Arial" w:cs="Times New Roman"/>
          <w:sz w:val="20"/>
        </w:rPr>
        <w:t>7</w:t>
      </w:r>
      <w:r w:rsidRPr="00FF0D19">
        <w:rPr>
          <w:rFonts w:ascii="Arial" w:eastAsia="Calibri" w:hAnsi="Arial" w:cs="Times New Roman"/>
          <w:sz w:val="20"/>
        </w:rPr>
        <w:t xml:space="preserve"> % del activo no circulante y exhibe el valor de la depreciación y amortización efectuada a los bienes tangibles e intangibles, que forman parte de los activos de los entes públicos del Poder Legislativo, utilizando el procedimiento establecido por el Consejo Nacional de Armonización Contable (CONAC), aplicados por los entes públicos en el ejercicio 2023.</w:t>
      </w:r>
    </w:p>
    <w:p w14:paraId="35502073" w14:textId="77777777" w:rsidR="00FF0D19" w:rsidRPr="00FF0D19" w:rsidRDefault="00FF0D19" w:rsidP="00FF0D19">
      <w:pPr>
        <w:jc w:val="both"/>
        <w:rPr>
          <w:rFonts w:ascii="Arial" w:eastAsia="Calibri" w:hAnsi="Arial" w:cs="Times New Roman"/>
          <w:sz w:val="20"/>
        </w:rPr>
      </w:pPr>
    </w:p>
    <w:p w14:paraId="5DF9B025" w14:textId="5E1373EF" w:rsidR="00FF0D19" w:rsidRPr="00FF0D19" w:rsidRDefault="00144C0B" w:rsidP="00FF0D19">
      <w:pPr>
        <w:autoSpaceDE w:val="0"/>
        <w:autoSpaceDN w:val="0"/>
        <w:adjustRightInd w:val="0"/>
        <w:jc w:val="center"/>
        <w:outlineLvl w:val="0"/>
        <w:rPr>
          <w:rFonts w:ascii="Arial" w:eastAsia="Calibri" w:hAnsi="Arial" w:cs="Times New Roman"/>
          <w:b/>
          <w:bCs/>
          <w:i/>
          <w:iCs/>
          <w:sz w:val="20"/>
        </w:rPr>
      </w:pPr>
      <w:r w:rsidRPr="00144C0B">
        <w:drawing>
          <wp:inline distT="0" distB="0" distL="0" distR="0" wp14:anchorId="2B391AEB" wp14:editId="5126F1B4">
            <wp:extent cx="3724275" cy="1571625"/>
            <wp:effectExtent l="0" t="0" r="9525"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4275" cy="1571625"/>
                    </a:xfrm>
                    <a:prstGeom prst="rect">
                      <a:avLst/>
                    </a:prstGeom>
                    <a:noFill/>
                    <a:ln>
                      <a:noFill/>
                    </a:ln>
                  </pic:spPr>
                </pic:pic>
              </a:graphicData>
            </a:graphic>
          </wp:inline>
        </w:drawing>
      </w:r>
    </w:p>
    <w:p w14:paraId="4EE76983" w14:textId="77777777" w:rsidR="00FF0D19" w:rsidRPr="00FF0D19" w:rsidRDefault="00FF0D19" w:rsidP="00FF0D19">
      <w:pPr>
        <w:autoSpaceDE w:val="0"/>
        <w:autoSpaceDN w:val="0"/>
        <w:adjustRightInd w:val="0"/>
        <w:jc w:val="both"/>
        <w:outlineLvl w:val="0"/>
        <w:rPr>
          <w:rFonts w:ascii="Arial" w:eastAsia="Calibri" w:hAnsi="Arial" w:cs="Times New Roman"/>
          <w:b/>
          <w:bCs/>
          <w:i/>
          <w:sz w:val="20"/>
          <w:u w:val="single"/>
        </w:rPr>
      </w:pPr>
    </w:p>
    <w:p w14:paraId="1EC799EA" w14:textId="2B538718" w:rsidR="00FF0D19" w:rsidRDefault="00FF0D19" w:rsidP="00FF0D19">
      <w:pPr>
        <w:autoSpaceDE w:val="0"/>
        <w:autoSpaceDN w:val="0"/>
        <w:adjustRightInd w:val="0"/>
        <w:jc w:val="both"/>
        <w:outlineLvl w:val="0"/>
        <w:rPr>
          <w:rFonts w:ascii="Arial" w:eastAsia="Calibri" w:hAnsi="Arial" w:cs="Times New Roman"/>
          <w:b/>
          <w:bCs/>
          <w:i/>
          <w:sz w:val="20"/>
          <w:u w:val="single"/>
        </w:rPr>
      </w:pPr>
    </w:p>
    <w:p w14:paraId="3E727371" w14:textId="77777777" w:rsidR="00144C0B" w:rsidRPr="00FF0D19" w:rsidRDefault="00144C0B" w:rsidP="00FF0D19">
      <w:pPr>
        <w:autoSpaceDE w:val="0"/>
        <w:autoSpaceDN w:val="0"/>
        <w:adjustRightInd w:val="0"/>
        <w:jc w:val="both"/>
        <w:outlineLvl w:val="0"/>
        <w:rPr>
          <w:rFonts w:ascii="Arial" w:eastAsia="Calibri" w:hAnsi="Arial" w:cs="Times New Roman"/>
          <w:b/>
          <w:bCs/>
          <w:i/>
          <w:sz w:val="20"/>
          <w:u w:val="single"/>
        </w:rPr>
      </w:pPr>
    </w:p>
    <w:p w14:paraId="6A6858E2" w14:textId="77777777" w:rsidR="00FF0D19" w:rsidRPr="00FF0D19" w:rsidRDefault="00FF0D19" w:rsidP="00FF0D19">
      <w:pPr>
        <w:autoSpaceDE w:val="0"/>
        <w:autoSpaceDN w:val="0"/>
        <w:adjustRightInd w:val="0"/>
        <w:jc w:val="both"/>
        <w:outlineLvl w:val="0"/>
        <w:rPr>
          <w:rFonts w:ascii="Arial" w:eastAsia="Calibri" w:hAnsi="Arial" w:cs="Times New Roman"/>
          <w:b/>
          <w:bCs/>
          <w:i/>
          <w:sz w:val="20"/>
          <w:u w:val="single"/>
        </w:rPr>
      </w:pPr>
      <w:r w:rsidRPr="00FF0D19">
        <w:rPr>
          <w:rFonts w:ascii="Arial" w:eastAsia="Calibri" w:hAnsi="Arial" w:cs="Times New Roman"/>
          <w:b/>
          <w:bCs/>
          <w:i/>
          <w:sz w:val="20"/>
          <w:u w:val="single"/>
        </w:rPr>
        <w:lastRenderedPageBreak/>
        <w:t>Activos diferidos</w:t>
      </w:r>
    </w:p>
    <w:p w14:paraId="4026BCC1" w14:textId="77777777" w:rsidR="00FF0D19" w:rsidRPr="00FF0D19" w:rsidRDefault="00FF0D19" w:rsidP="00FF0D19">
      <w:pPr>
        <w:jc w:val="both"/>
        <w:rPr>
          <w:rFonts w:ascii="Arial" w:eastAsia="Calibri" w:hAnsi="Arial" w:cs="Times New Roman"/>
          <w:sz w:val="20"/>
        </w:rPr>
      </w:pPr>
    </w:p>
    <w:p w14:paraId="29240C1C" w14:textId="6E70A28E" w:rsidR="00FF0D19" w:rsidRPr="00FF0D19" w:rsidRDefault="00141293" w:rsidP="00FF0D19">
      <w:pPr>
        <w:jc w:val="both"/>
        <w:rPr>
          <w:rFonts w:ascii="Arial" w:eastAsia="Calibri" w:hAnsi="Arial" w:cs="Times New Roman"/>
          <w:sz w:val="20"/>
        </w:rPr>
      </w:pPr>
      <w:r>
        <w:rPr>
          <w:rFonts w:ascii="Arial" w:eastAsia="Calibri" w:hAnsi="Arial" w:cs="Times New Roman"/>
          <w:sz w:val="20"/>
        </w:rPr>
        <w:t xml:space="preserve">El saldo de este rubro al </w:t>
      </w:r>
      <w:r w:rsidR="006E7627">
        <w:rPr>
          <w:rFonts w:ascii="Arial" w:eastAsia="Calibri" w:hAnsi="Arial" w:cs="Times New Roman"/>
          <w:sz w:val="20"/>
        </w:rPr>
        <w:t>30 de septiembre</w:t>
      </w:r>
      <w:r w:rsidR="00DE3B86">
        <w:rPr>
          <w:rFonts w:ascii="Arial" w:eastAsia="Calibri" w:hAnsi="Arial" w:cs="Times New Roman"/>
          <w:sz w:val="20"/>
        </w:rPr>
        <w:t xml:space="preserve"> de 2023 asciende a 37.6</w:t>
      </w:r>
      <w:r w:rsidR="00FF0D19" w:rsidRPr="00FF0D19">
        <w:rPr>
          <w:rFonts w:ascii="Arial" w:eastAsia="Calibri" w:hAnsi="Arial" w:cs="Times New Roman"/>
          <w:sz w:val="20"/>
        </w:rPr>
        <w:t xml:space="preserve"> millones de pesos y está integrado por los anticipos a proveedores a largo plazo por adquisición de bienes y prestación de servicios por 1.9 millones de pesos, así mismo por los registros de las operaciones financieras por concepto de gastos de operación y de inversión pendientes de r</w:t>
      </w:r>
      <w:r w:rsidR="006A465D">
        <w:rPr>
          <w:rFonts w:ascii="Arial" w:eastAsia="Calibri" w:hAnsi="Arial" w:cs="Times New Roman"/>
          <w:sz w:val="20"/>
        </w:rPr>
        <w:t>eg</w:t>
      </w:r>
      <w:r w:rsidR="0033597C">
        <w:rPr>
          <w:rFonts w:ascii="Arial" w:eastAsia="Calibri" w:hAnsi="Arial" w:cs="Times New Roman"/>
          <w:sz w:val="20"/>
        </w:rPr>
        <w:t>ularizar, por un importe de 35.6</w:t>
      </w:r>
      <w:r w:rsidR="00FF0D19" w:rsidRPr="00FF0D19">
        <w:rPr>
          <w:rFonts w:ascii="Arial" w:eastAsia="Calibri" w:hAnsi="Arial" w:cs="Times New Roman"/>
          <w:sz w:val="20"/>
        </w:rPr>
        <w:t xml:space="preserve"> millones de pesos que corresponde a ejercicios anteriores.</w:t>
      </w:r>
    </w:p>
    <w:p w14:paraId="66F15966" w14:textId="77777777" w:rsidR="00FF0D19" w:rsidRPr="00FF0D19" w:rsidRDefault="00FF0D19" w:rsidP="00FF0D19">
      <w:pPr>
        <w:jc w:val="both"/>
        <w:rPr>
          <w:rFonts w:ascii="Arial" w:eastAsia="Calibri" w:hAnsi="Arial" w:cs="Times New Roman"/>
          <w:sz w:val="20"/>
        </w:rPr>
      </w:pPr>
    </w:p>
    <w:p w14:paraId="53FF85FB" w14:textId="2012601F" w:rsidR="00FF0D19" w:rsidRPr="00FF0D19" w:rsidRDefault="00FF0D19" w:rsidP="00FF0D19">
      <w:pPr>
        <w:autoSpaceDE w:val="0"/>
        <w:autoSpaceDN w:val="0"/>
        <w:adjustRightInd w:val="0"/>
        <w:jc w:val="both"/>
        <w:rPr>
          <w:rFonts w:ascii="Arial" w:eastAsia="Calibri" w:hAnsi="Arial" w:cs="Times New Roman"/>
          <w:sz w:val="20"/>
        </w:rPr>
      </w:pPr>
      <w:r w:rsidRPr="00FF0D19">
        <w:rPr>
          <w:rFonts w:ascii="Arial" w:eastAsia="Calibri" w:hAnsi="Arial" w:cs="Times New Roman"/>
          <w:sz w:val="20"/>
        </w:rPr>
        <w:t>A la fecha que se infor</w:t>
      </w:r>
      <w:r w:rsidR="00E46C98">
        <w:rPr>
          <w:rFonts w:ascii="Arial" w:eastAsia="Calibri" w:hAnsi="Arial" w:cs="Times New Roman"/>
          <w:sz w:val="20"/>
        </w:rPr>
        <w:t>ma este rubro representa el 47.1</w:t>
      </w:r>
      <w:r w:rsidRPr="00FF0D19">
        <w:rPr>
          <w:rFonts w:ascii="Arial" w:eastAsia="Calibri" w:hAnsi="Arial" w:cs="Times New Roman"/>
          <w:sz w:val="20"/>
        </w:rPr>
        <w:t xml:space="preserve"> % respecto al total del activo no circulante.</w:t>
      </w:r>
    </w:p>
    <w:p w14:paraId="0CC3C58E" w14:textId="77777777" w:rsidR="00FF0D19" w:rsidRPr="00FF0D19" w:rsidRDefault="00FF0D19" w:rsidP="00FF0D19">
      <w:pPr>
        <w:autoSpaceDE w:val="0"/>
        <w:autoSpaceDN w:val="0"/>
        <w:adjustRightInd w:val="0"/>
        <w:jc w:val="both"/>
        <w:rPr>
          <w:rFonts w:ascii="Arial" w:eastAsia="Calibri" w:hAnsi="Arial" w:cs="Times New Roman"/>
          <w:sz w:val="20"/>
        </w:rPr>
      </w:pPr>
    </w:p>
    <w:p w14:paraId="4D7E841E" w14:textId="4157CA47" w:rsidR="00FF0D19" w:rsidRPr="00FF0D19" w:rsidRDefault="00144C0B" w:rsidP="00FF0D19">
      <w:pPr>
        <w:autoSpaceDE w:val="0"/>
        <w:autoSpaceDN w:val="0"/>
        <w:adjustRightInd w:val="0"/>
        <w:jc w:val="center"/>
        <w:rPr>
          <w:rFonts w:ascii="Arial" w:eastAsia="Calibri" w:hAnsi="Arial" w:cs="Times New Roman"/>
          <w:sz w:val="20"/>
        </w:rPr>
      </w:pPr>
      <w:r w:rsidRPr="00144C0B">
        <w:drawing>
          <wp:inline distT="0" distB="0" distL="0" distR="0" wp14:anchorId="51F1E858" wp14:editId="4C85BAB0">
            <wp:extent cx="3724275" cy="1152525"/>
            <wp:effectExtent l="0" t="0" r="9525" b="952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275" cy="1152525"/>
                    </a:xfrm>
                    <a:prstGeom prst="rect">
                      <a:avLst/>
                    </a:prstGeom>
                    <a:noFill/>
                    <a:ln>
                      <a:noFill/>
                    </a:ln>
                  </pic:spPr>
                </pic:pic>
              </a:graphicData>
            </a:graphic>
          </wp:inline>
        </w:drawing>
      </w:r>
    </w:p>
    <w:p w14:paraId="099F6132" w14:textId="77777777" w:rsidR="00FF0D19" w:rsidRPr="00FF0D19" w:rsidRDefault="00FF0D19" w:rsidP="00FF0D19">
      <w:pPr>
        <w:autoSpaceDE w:val="0"/>
        <w:autoSpaceDN w:val="0"/>
        <w:adjustRightInd w:val="0"/>
        <w:jc w:val="both"/>
        <w:rPr>
          <w:rFonts w:ascii="Arial" w:eastAsia="Calibri" w:hAnsi="Arial" w:cs="Times New Roman"/>
          <w:sz w:val="20"/>
        </w:rPr>
      </w:pPr>
    </w:p>
    <w:p w14:paraId="42607D07" w14:textId="77777777" w:rsidR="00FF0D19" w:rsidRPr="00FF0D19" w:rsidRDefault="00FF0D19" w:rsidP="00FF0D19">
      <w:pPr>
        <w:autoSpaceDE w:val="0"/>
        <w:autoSpaceDN w:val="0"/>
        <w:adjustRightInd w:val="0"/>
        <w:jc w:val="both"/>
        <w:rPr>
          <w:rFonts w:ascii="Arial" w:eastAsia="Calibri" w:hAnsi="Arial" w:cs="Times New Roman"/>
          <w:sz w:val="20"/>
        </w:rPr>
      </w:pPr>
    </w:p>
    <w:p w14:paraId="0AA9426C" w14:textId="77777777" w:rsidR="00FF0D19" w:rsidRPr="00FF0D19" w:rsidRDefault="00FF0D19" w:rsidP="00FF0D19">
      <w:pPr>
        <w:autoSpaceDE w:val="0"/>
        <w:autoSpaceDN w:val="0"/>
        <w:adjustRightInd w:val="0"/>
        <w:jc w:val="both"/>
        <w:outlineLvl w:val="0"/>
        <w:rPr>
          <w:rFonts w:ascii="Arial" w:eastAsia="Calibri" w:hAnsi="Arial" w:cs="Times New Roman"/>
          <w:b/>
          <w:bCs/>
          <w:i/>
          <w:sz w:val="20"/>
          <w:u w:val="single"/>
        </w:rPr>
      </w:pPr>
      <w:r w:rsidRPr="00FF0D19">
        <w:rPr>
          <w:rFonts w:ascii="Arial" w:eastAsia="Calibri" w:hAnsi="Arial" w:cs="Times New Roman"/>
          <w:b/>
          <w:bCs/>
          <w:i/>
          <w:sz w:val="20"/>
          <w:u w:val="single"/>
        </w:rPr>
        <w:t>Otros activos no circulantes</w:t>
      </w:r>
    </w:p>
    <w:p w14:paraId="1A65EAA6" w14:textId="77777777" w:rsidR="00FF0D19" w:rsidRPr="00FF0D19" w:rsidRDefault="00FF0D19" w:rsidP="00FF0D19">
      <w:pPr>
        <w:autoSpaceDE w:val="0"/>
        <w:autoSpaceDN w:val="0"/>
        <w:adjustRightInd w:val="0"/>
        <w:jc w:val="both"/>
        <w:rPr>
          <w:rFonts w:ascii="Arial" w:eastAsia="Calibri" w:hAnsi="Arial" w:cs="Times New Roman"/>
          <w:sz w:val="20"/>
        </w:rPr>
      </w:pPr>
    </w:p>
    <w:p w14:paraId="52E7ABBC" w14:textId="77777777" w:rsidR="00FF0D19" w:rsidRPr="00FF0D19" w:rsidRDefault="00FF0D19" w:rsidP="00FF0D19">
      <w:pPr>
        <w:autoSpaceDE w:val="0"/>
        <w:autoSpaceDN w:val="0"/>
        <w:adjustRightInd w:val="0"/>
        <w:jc w:val="both"/>
        <w:rPr>
          <w:rFonts w:ascii="Arial" w:eastAsia="Calibri" w:hAnsi="Arial" w:cs="Times New Roman"/>
          <w:sz w:val="20"/>
        </w:rPr>
      </w:pPr>
      <w:r w:rsidRPr="00FF0D19">
        <w:rPr>
          <w:rFonts w:ascii="Arial" w:eastAsia="Calibri" w:hAnsi="Arial" w:cs="Times New Roman"/>
          <w:sz w:val="20"/>
        </w:rPr>
        <w:t xml:space="preserve">El rubro de otros activos no circulantes, refleja el valor de los bienes muebles propiedad del Poder Legislativo, los cuales se encuentran bajo contrato de comodato. Estos bienes se otorgan entre entes públicos. </w:t>
      </w:r>
    </w:p>
    <w:p w14:paraId="1CB42570" w14:textId="77777777" w:rsidR="00FF0D19" w:rsidRPr="00FF0D19" w:rsidRDefault="00FF0D19" w:rsidP="00FF0D19">
      <w:pPr>
        <w:autoSpaceDE w:val="0"/>
        <w:autoSpaceDN w:val="0"/>
        <w:adjustRightInd w:val="0"/>
        <w:jc w:val="both"/>
        <w:rPr>
          <w:rFonts w:ascii="Arial" w:eastAsia="Calibri" w:hAnsi="Arial" w:cs="Times New Roman"/>
          <w:sz w:val="20"/>
        </w:rPr>
      </w:pPr>
    </w:p>
    <w:p w14:paraId="460D00DF" w14:textId="2749144D" w:rsidR="00FF0D19" w:rsidRPr="00FF0D19" w:rsidRDefault="002B40C9" w:rsidP="00FF0D19">
      <w:pPr>
        <w:autoSpaceDE w:val="0"/>
        <w:autoSpaceDN w:val="0"/>
        <w:adjustRightInd w:val="0"/>
        <w:jc w:val="both"/>
        <w:rPr>
          <w:rFonts w:ascii="Arial" w:eastAsia="Calibri" w:hAnsi="Arial" w:cs="Times New Roman"/>
          <w:sz w:val="20"/>
        </w:rPr>
      </w:pPr>
      <w:r>
        <w:rPr>
          <w:rFonts w:ascii="Arial" w:eastAsia="Calibri" w:hAnsi="Arial" w:cs="Times New Roman"/>
          <w:sz w:val="20"/>
        </w:rPr>
        <w:t xml:space="preserve">Al 30 de </w:t>
      </w:r>
      <w:r w:rsidR="007A1374">
        <w:rPr>
          <w:rFonts w:ascii="Arial" w:eastAsia="Calibri" w:hAnsi="Arial" w:cs="Times New Roman"/>
          <w:sz w:val="20"/>
        </w:rPr>
        <w:t>septiembre</w:t>
      </w:r>
      <w:r w:rsidR="00FF0D19" w:rsidRPr="00FF0D19">
        <w:rPr>
          <w:rFonts w:ascii="Arial" w:eastAsia="Calibri" w:hAnsi="Arial" w:cs="Times New Roman"/>
          <w:sz w:val="20"/>
        </w:rPr>
        <w:t xml:space="preserve"> de 2023 el saldo de este rubro asciende a 0.4 millo</w:t>
      </w:r>
      <w:r w:rsidR="00E46C98">
        <w:rPr>
          <w:rFonts w:ascii="Arial" w:eastAsia="Calibri" w:hAnsi="Arial" w:cs="Times New Roman"/>
          <w:sz w:val="20"/>
        </w:rPr>
        <w:t>nes de pesos y representa el 0.5</w:t>
      </w:r>
      <w:r w:rsidR="00FF0D19" w:rsidRPr="00FF0D19">
        <w:rPr>
          <w:rFonts w:ascii="Arial" w:eastAsia="Calibri" w:hAnsi="Arial" w:cs="Times New Roman"/>
          <w:sz w:val="20"/>
        </w:rPr>
        <w:t xml:space="preserve"> % respecto al total del activo no circulante.</w:t>
      </w:r>
    </w:p>
    <w:p w14:paraId="7BE733EA" w14:textId="77777777" w:rsidR="00FF0D19" w:rsidRPr="00FF0D19" w:rsidRDefault="00FF0D19" w:rsidP="00FF0D19">
      <w:pPr>
        <w:autoSpaceDE w:val="0"/>
        <w:autoSpaceDN w:val="0"/>
        <w:adjustRightInd w:val="0"/>
        <w:jc w:val="both"/>
        <w:rPr>
          <w:rFonts w:ascii="Arial" w:eastAsia="Calibri" w:hAnsi="Arial" w:cs="Times New Roman"/>
          <w:sz w:val="20"/>
        </w:rPr>
      </w:pPr>
    </w:p>
    <w:p w14:paraId="6FBF8E18" w14:textId="32191A5B" w:rsidR="00FF0D19" w:rsidRPr="00FF0D19" w:rsidRDefault="00144C0B" w:rsidP="00FF0D19">
      <w:pPr>
        <w:autoSpaceDE w:val="0"/>
        <w:autoSpaceDN w:val="0"/>
        <w:adjustRightInd w:val="0"/>
        <w:jc w:val="center"/>
        <w:rPr>
          <w:rFonts w:ascii="Arial" w:eastAsia="Calibri" w:hAnsi="Arial" w:cs="Times New Roman"/>
          <w:sz w:val="20"/>
        </w:rPr>
      </w:pPr>
      <w:r w:rsidRPr="00144C0B">
        <w:drawing>
          <wp:inline distT="0" distB="0" distL="0" distR="0" wp14:anchorId="2F38D056" wp14:editId="280A66DE">
            <wp:extent cx="3724275" cy="962025"/>
            <wp:effectExtent l="0" t="0" r="9525" b="952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4275" cy="962025"/>
                    </a:xfrm>
                    <a:prstGeom prst="rect">
                      <a:avLst/>
                    </a:prstGeom>
                    <a:noFill/>
                    <a:ln>
                      <a:noFill/>
                    </a:ln>
                  </pic:spPr>
                </pic:pic>
              </a:graphicData>
            </a:graphic>
          </wp:inline>
        </w:drawing>
      </w:r>
    </w:p>
    <w:p w14:paraId="22BB12C0" w14:textId="77777777" w:rsidR="00FF0D19" w:rsidRDefault="00FF0D19" w:rsidP="00FF0D19">
      <w:pPr>
        <w:outlineLvl w:val="0"/>
        <w:rPr>
          <w:rFonts w:ascii="Arial" w:eastAsia="Calibri" w:hAnsi="Arial" w:cs="Times New Roman"/>
          <w:b/>
          <w:bCs/>
          <w:sz w:val="20"/>
        </w:rPr>
      </w:pPr>
    </w:p>
    <w:p w14:paraId="7DCB161B" w14:textId="77777777" w:rsidR="00FF0D19" w:rsidRPr="004A5F6C" w:rsidRDefault="00FF0D19" w:rsidP="00FF0D19">
      <w:pPr>
        <w:outlineLvl w:val="0"/>
        <w:rPr>
          <w:rFonts w:ascii="Arial" w:eastAsia="Calibri" w:hAnsi="Arial" w:cs="Times New Roman"/>
          <w:b/>
          <w:bCs/>
          <w:sz w:val="20"/>
        </w:rPr>
      </w:pPr>
    </w:p>
    <w:p w14:paraId="5881FBB0" w14:textId="77777777" w:rsidR="00FF0D19" w:rsidRPr="00FF0D19" w:rsidRDefault="00FF0D19" w:rsidP="00FF0D19">
      <w:pPr>
        <w:pStyle w:val="Subttulo"/>
      </w:pPr>
      <w:bookmarkStart w:id="8" w:name="_Hlk125467269"/>
      <w:r w:rsidRPr="00FF0D19">
        <w:t>Pasivo</w:t>
      </w:r>
    </w:p>
    <w:p w14:paraId="0DA1706C" w14:textId="77777777" w:rsidR="00FF0D19" w:rsidRPr="00FF0D19" w:rsidRDefault="00FF0D19" w:rsidP="00FF0D19">
      <w:pPr>
        <w:autoSpaceDE w:val="0"/>
        <w:autoSpaceDN w:val="0"/>
        <w:adjustRightInd w:val="0"/>
        <w:jc w:val="both"/>
        <w:rPr>
          <w:rFonts w:ascii="Arial" w:eastAsia="Calibri" w:hAnsi="Arial" w:cs="Arial"/>
          <w:b/>
          <w:bCs/>
          <w:sz w:val="20"/>
          <w:szCs w:val="20"/>
        </w:rPr>
      </w:pPr>
    </w:p>
    <w:bookmarkEnd w:id="8"/>
    <w:p w14:paraId="05629EC7" w14:textId="7DCD534E" w:rsidR="00FF0D19" w:rsidRPr="00FF0D19" w:rsidRDefault="00FF0D19" w:rsidP="00FF0D19">
      <w:pPr>
        <w:autoSpaceDE w:val="0"/>
        <w:autoSpaceDN w:val="0"/>
        <w:adjustRightInd w:val="0"/>
        <w:jc w:val="both"/>
        <w:rPr>
          <w:rFonts w:ascii="Arial" w:eastAsia="Calibri" w:hAnsi="Arial" w:cs="Times New Roman"/>
          <w:sz w:val="20"/>
        </w:rPr>
      </w:pPr>
      <w:r w:rsidRPr="00FF0D19">
        <w:rPr>
          <w:rFonts w:ascii="Arial" w:eastAsia="Calibri" w:hAnsi="Arial" w:cs="Times New Roman"/>
          <w:sz w:val="20"/>
        </w:rPr>
        <w:t>Es el conjunto de cuentas que permite el registro de las obligaciones contraídas por los entes públicos, para el desarrollo de sus funciones y la prestación de los servicio</w:t>
      </w:r>
      <w:r w:rsidR="002B40C9">
        <w:rPr>
          <w:rFonts w:ascii="Arial" w:eastAsia="Calibri" w:hAnsi="Arial" w:cs="Times New Roman"/>
          <w:sz w:val="20"/>
        </w:rPr>
        <w:t>s públic</w:t>
      </w:r>
      <w:r w:rsidR="007A1374">
        <w:rPr>
          <w:rFonts w:ascii="Arial" w:eastAsia="Calibri" w:hAnsi="Arial" w:cs="Times New Roman"/>
          <w:sz w:val="20"/>
        </w:rPr>
        <w:t>os. Del 1 de enero al 30 de septiembre</w:t>
      </w:r>
      <w:r w:rsidRPr="00FF0D19">
        <w:rPr>
          <w:rFonts w:ascii="Arial" w:eastAsia="Calibri" w:hAnsi="Arial" w:cs="Times New Roman"/>
          <w:sz w:val="20"/>
        </w:rPr>
        <w:t xml:space="preserve"> de 2023 los estados financieros del Poder Legislativo reflejan principalmente pasivo circulante o corto plazo, es decir, aquellas obligaciones en que la exigibilidad de pago es menor a un año, así también, pasivo no circulante o a largo plazo que representa las obligaciones con vencimiento posterior a un año.</w:t>
      </w:r>
    </w:p>
    <w:p w14:paraId="3371ECF8" w14:textId="77777777" w:rsidR="00FF0D19" w:rsidRPr="00FF0D19" w:rsidRDefault="00FF0D19" w:rsidP="00FF0D19">
      <w:pPr>
        <w:jc w:val="both"/>
        <w:rPr>
          <w:rFonts w:ascii="Arial" w:eastAsia="Calibri" w:hAnsi="Arial" w:cs="Arial"/>
          <w:b/>
          <w:bCs/>
          <w:sz w:val="20"/>
          <w:szCs w:val="20"/>
        </w:rPr>
      </w:pPr>
      <w:bookmarkStart w:id="9" w:name="_Hlk125556617"/>
    </w:p>
    <w:p w14:paraId="349CB42C" w14:textId="77777777" w:rsidR="00FF0D19" w:rsidRPr="00FF0D19" w:rsidRDefault="00FF0D19" w:rsidP="00FF0D19">
      <w:pPr>
        <w:pStyle w:val="Subttulo"/>
      </w:pPr>
      <w:r w:rsidRPr="00FF0D19">
        <w:t>Circulante</w:t>
      </w:r>
    </w:p>
    <w:bookmarkEnd w:id="9"/>
    <w:p w14:paraId="1D913B2D" w14:textId="77777777" w:rsidR="00B35BA3" w:rsidRPr="00FF0D19" w:rsidRDefault="00B35BA3" w:rsidP="00FF0D19">
      <w:pPr>
        <w:jc w:val="both"/>
        <w:outlineLvl w:val="0"/>
        <w:rPr>
          <w:rFonts w:ascii="Arial" w:eastAsia="Calibri" w:hAnsi="Arial" w:cs="Times New Roman"/>
          <w:b/>
          <w:bCs/>
          <w:i/>
          <w:sz w:val="20"/>
          <w:u w:val="single"/>
        </w:rPr>
      </w:pPr>
    </w:p>
    <w:p w14:paraId="6C2820F4" w14:textId="77777777" w:rsidR="00FF0D19" w:rsidRPr="00FF0D19" w:rsidRDefault="00FF0D19" w:rsidP="00FF0D19">
      <w:pPr>
        <w:jc w:val="both"/>
        <w:outlineLvl w:val="0"/>
        <w:rPr>
          <w:rFonts w:ascii="Arial" w:eastAsia="Calibri" w:hAnsi="Arial" w:cs="Times New Roman"/>
          <w:b/>
          <w:bCs/>
          <w:i/>
          <w:iCs/>
          <w:sz w:val="20"/>
          <w:u w:val="single"/>
        </w:rPr>
      </w:pPr>
      <w:r w:rsidRPr="00FF0D19">
        <w:rPr>
          <w:rFonts w:ascii="Arial" w:eastAsia="Calibri" w:hAnsi="Arial" w:cs="Times New Roman"/>
          <w:b/>
          <w:bCs/>
          <w:i/>
          <w:sz w:val="20"/>
          <w:u w:val="single"/>
        </w:rPr>
        <w:t>Cuentas por pagar a corto plazo</w:t>
      </w:r>
      <w:r w:rsidRPr="00FF0D19">
        <w:rPr>
          <w:rFonts w:ascii="Arial" w:eastAsia="Calibri" w:hAnsi="Arial" w:cs="Times New Roman"/>
          <w:noProof/>
          <w:sz w:val="20"/>
          <w:u w:val="single"/>
          <w:lang w:eastAsia="es-MX"/>
        </w:rPr>
        <w:t xml:space="preserve"> </w:t>
      </w:r>
    </w:p>
    <w:p w14:paraId="5A851E69" w14:textId="77777777" w:rsidR="00FF0D19" w:rsidRPr="00FF0D19" w:rsidRDefault="00FF0D19" w:rsidP="00FF0D19">
      <w:pPr>
        <w:jc w:val="both"/>
        <w:rPr>
          <w:rFonts w:ascii="Arial" w:eastAsia="Calibri" w:hAnsi="Arial" w:cs="Times New Roman"/>
          <w:sz w:val="20"/>
        </w:rPr>
      </w:pPr>
    </w:p>
    <w:p w14:paraId="3FEC8008" w14:textId="16997905" w:rsidR="00FF0D19" w:rsidRPr="00FF0D19" w:rsidRDefault="002B40C9" w:rsidP="00B35BA3">
      <w:pPr>
        <w:jc w:val="both"/>
        <w:rPr>
          <w:rFonts w:ascii="Arial" w:eastAsia="Calibri" w:hAnsi="Arial" w:cs="Times New Roman"/>
          <w:sz w:val="20"/>
        </w:rPr>
      </w:pPr>
      <w:r>
        <w:rPr>
          <w:rFonts w:ascii="Arial" w:eastAsia="Calibri" w:hAnsi="Arial" w:cs="Times New Roman"/>
          <w:sz w:val="20"/>
        </w:rPr>
        <w:t>El s</w:t>
      </w:r>
      <w:r w:rsidR="007A1374">
        <w:rPr>
          <w:rFonts w:ascii="Arial" w:eastAsia="Calibri" w:hAnsi="Arial" w:cs="Times New Roman"/>
          <w:sz w:val="20"/>
        </w:rPr>
        <w:t>aldo de este rubro al 30 de septiembre</w:t>
      </w:r>
      <w:r w:rsidR="00FF0D19" w:rsidRPr="00FF0D19">
        <w:rPr>
          <w:rFonts w:ascii="Arial" w:eastAsia="Calibri" w:hAnsi="Arial" w:cs="Times New Roman"/>
          <w:sz w:val="20"/>
        </w:rPr>
        <w:t xml:space="preserve"> de 2023 refleja el registro de prestaciones salariales como</w:t>
      </w:r>
      <w:r w:rsidR="0027240A">
        <w:rPr>
          <w:rFonts w:ascii="Arial" w:eastAsia="Calibri" w:hAnsi="Arial" w:cs="Times New Roman"/>
          <w:sz w:val="20"/>
        </w:rPr>
        <w:t>:</w:t>
      </w:r>
      <w:r w:rsidR="00FF0D19" w:rsidRPr="00FF0D19">
        <w:rPr>
          <w:rFonts w:ascii="Arial" w:eastAsia="Calibri" w:hAnsi="Arial" w:cs="Times New Roman"/>
          <w:sz w:val="20"/>
        </w:rPr>
        <w:t xml:space="preserve"> sueldos y salarios</w:t>
      </w:r>
      <w:r w:rsidR="0027240A">
        <w:rPr>
          <w:rFonts w:ascii="Arial" w:eastAsia="Calibri" w:hAnsi="Arial" w:cs="Times New Roman"/>
          <w:sz w:val="20"/>
        </w:rPr>
        <w:t xml:space="preserve"> y previsión social múltiple; </w:t>
      </w:r>
      <w:r w:rsidR="00FF0D19" w:rsidRPr="00FF0D19">
        <w:rPr>
          <w:rFonts w:ascii="Arial" w:eastAsia="Calibri" w:hAnsi="Arial" w:cs="Times New Roman"/>
          <w:sz w:val="20"/>
        </w:rPr>
        <w:t>Además</w:t>
      </w:r>
      <w:r w:rsidR="0027240A">
        <w:rPr>
          <w:rFonts w:ascii="Arial" w:eastAsia="Calibri" w:hAnsi="Arial" w:cs="Times New Roman"/>
          <w:sz w:val="20"/>
        </w:rPr>
        <w:t>,</w:t>
      </w:r>
      <w:r w:rsidR="00FF0D19" w:rsidRPr="00FF0D19">
        <w:rPr>
          <w:rFonts w:ascii="Arial" w:eastAsia="Calibri" w:hAnsi="Arial" w:cs="Times New Roman"/>
          <w:sz w:val="20"/>
        </w:rPr>
        <w:t xml:space="preserve"> se integra por los compromisos contraídos por la adquisición de bienes de consumo e inventariables con proveedores</w:t>
      </w:r>
      <w:r w:rsidR="0027240A">
        <w:rPr>
          <w:rFonts w:ascii="Arial" w:eastAsia="Calibri" w:hAnsi="Arial" w:cs="Times New Roman"/>
          <w:sz w:val="20"/>
        </w:rPr>
        <w:t>;</w:t>
      </w:r>
      <w:r w:rsidR="00E87F49">
        <w:rPr>
          <w:rFonts w:ascii="Arial" w:eastAsia="Calibri" w:hAnsi="Arial" w:cs="Times New Roman"/>
          <w:sz w:val="20"/>
        </w:rPr>
        <w:t xml:space="preserve"> así mismo</w:t>
      </w:r>
      <w:r w:rsidR="0027240A">
        <w:rPr>
          <w:rFonts w:ascii="Arial" w:eastAsia="Calibri" w:hAnsi="Arial" w:cs="Times New Roman"/>
          <w:sz w:val="20"/>
        </w:rPr>
        <w:t>,</w:t>
      </w:r>
      <w:r w:rsidR="00E66462">
        <w:rPr>
          <w:rFonts w:ascii="Arial" w:eastAsia="Calibri" w:hAnsi="Arial" w:cs="Times New Roman"/>
          <w:sz w:val="20"/>
        </w:rPr>
        <w:t xml:space="preserve"> por</w:t>
      </w:r>
      <w:r w:rsidR="00E87F49">
        <w:rPr>
          <w:rFonts w:ascii="Arial" w:eastAsia="Calibri" w:hAnsi="Arial" w:cs="Times New Roman"/>
          <w:sz w:val="20"/>
        </w:rPr>
        <w:t xml:space="preserve"> </w:t>
      </w:r>
      <w:r w:rsidR="003279AF">
        <w:rPr>
          <w:rFonts w:ascii="Arial" w:eastAsia="Calibri" w:hAnsi="Arial" w:cs="Times New Roman"/>
          <w:sz w:val="20"/>
        </w:rPr>
        <w:t>las ayudas</w:t>
      </w:r>
      <w:r w:rsidR="00E87F49">
        <w:rPr>
          <w:rFonts w:ascii="Arial" w:eastAsia="Calibri" w:hAnsi="Arial" w:cs="Times New Roman"/>
          <w:sz w:val="20"/>
        </w:rPr>
        <w:t xml:space="preserve"> sociales a personas</w:t>
      </w:r>
      <w:r w:rsidR="00FF0D19" w:rsidRPr="00FF0D19">
        <w:rPr>
          <w:rFonts w:ascii="Arial" w:eastAsia="Calibri" w:hAnsi="Arial" w:cs="Times New Roman"/>
          <w:sz w:val="20"/>
        </w:rPr>
        <w:t>.</w:t>
      </w:r>
    </w:p>
    <w:p w14:paraId="6EF87D3C" w14:textId="77777777" w:rsidR="00FF0D19" w:rsidRPr="00FF0D19" w:rsidRDefault="00FF0D19" w:rsidP="00B35BA3">
      <w:pPr>
        <w:jc w:val="both"/>
        <w:rPr>
          <w:rFonts w:ascii="Arial" w:eastAsia="Calibri" w:hAnsi="Arial" w:cs="Times New Roman"/>
          <w:sz w:val="20"/>
        </w:rPr>
      </w:pPr>
    </w:p>
    <w:p w14:paraId="4DE947D4" w14:textId="49E739C8" w:rsidR="00FF0D19" w:rsidRPr="00941806" w:rsidRDefault="00FF0D19" w:rsidP="00B35BA3">
      <w:pPr>
        <w:jc w:val="both"/>
        <w:rPr>
          <w:rFonts w:ascii="Arial" w:eastAsia="Times New Roman" w:hAnsi="Arial" w:cs="Arial"/>
          <w:sz w:val="20"/>
          <w:szCs w:val="20"/>
          <w:lang w:eastAsia="es-MX"/>
        </w:rPr>
      </w:pPr>
      <w:r w:rsidRPr="00941806">
        <w:rPr>
          <w:rFonts w:ascii="Arial" w:eastAsia="Calibri" w:hAnsi="Arial" w:cs="Times New Roman"/>
          <w:sz w:val="20"/>
          <w:szCs w:val="20"/>
        </w:rPr>
        <w:t>También, se incluyen, el registro de las retenciones por servicios personales: ISSS, cuota IMSS</w:t>
      </w:r>
      <w:r w:rsidR="00E87F49" w:rsidRPr="00941806">
        <w:rPr>
          <w:rFonts w:ascii="Arial" w:eastAsia="Calibri" w:hAnsi="Arial" w:cs="Times New Roman"/>
          <w:sz w:val="20"/>
          <w:szCs w:val="20"/>
        </w:rPr>
        <w:t>, cuota sindical</w:t>
      </w:r>
      <w:r w:rsidRPr="00941806">
        <w:rPr>
          <w:rFonts w:ascii="Arial" w:eastAsia="Calibri" w:hAnsi="Arial" w:cs="Times New Roman"/>
          <w:sz w:val="20"/>
          <w:szCs w:val="20"/>
        </w:rPr>
        <w:t>, recuperaciones de préstamos</w:t>
      </w:r>
      <w:r w:rsidR="005352EB" w:rsidRPr="00941806">
        <w:rPr>
          <w:rFonts w:ascii="Arial" w:eastAsia="Calibri" w:hAnsi="Arial" w:cs="Times New Roman"/>
          <w:sz w:val="20"/>
          <w:szCs w:val="20"/>
        </w:rPr>
        <w:t xml:space="preserve"> personales,</w:t>
      </w:r>
      <w:r w:rsidR="00941806" w:rsidRPr="00941806">
        <w:rPr>
          <w:rFonts w:ascii="Arial" w:hAnsi="Arial" w:cs="Arial"/>
          <w:sz w:val="20"/>
          <w:szCs w:val="20"/>
        </w:rPr>
        <w:t xml:space="preserve"> </w:t>
      </w:r>
      <w:r w:rsidR="00941806" w:rsidRPr="00941806">
        <w:rPr>
          <w:rFonts w:ascii="Arial" w:eastAsia="Times New Roman" w:hAnsi="Arial" w:cs="Arial"/>
          <w:sz w:val="20"/>
          <w:szCs w:val="20"/>
          <w:lang w:eastAsia="es-MX"/>
        </w:rPr>
        <w:t>préstamos con instituciones financieras</w:t>
      </w:r>
      <w:r w:rsidR="00941806">
        <w:rPr>
          <w:rFonts w:ascii="Arial" w:eastAsia="Times New Roman" w:hAnsi="Arial" w:cs="Arial"/>
          <w:sz w:val="20"/>
          <w:szCs w:val="20"/>
          <w:lang w:eastAsia="es-MX"/>
        </w:rPr>
        <w:t xml:space="preserve">, </w:t>
      </w:r>
      <w:r w:rsidR="005352EB">
        <w:rPr>
          <w:rFonts w:ascii="Arial" w:eastAsia="Calibri" w:hAnsi="Arial" w:cs="Times New Roman"/>
          <w:sz w:val="20"/>
        </w:rPr>
        <w:t>crédito</w:t>
      </w:r>
      <w:r w:rsidRPr="00FF0D19">
        <w:rPr>
          <w:rFonts w:ascii="Arial" w:eastAsia="Calibri" w:hAnsi="Arial" w:cs="Times New Roman"/>
          <w:sz w:val="20"/>
        </w:rPr>
        <w:t xml:space="preserve"> INFONAVIT</w:t>
      </w:r>
      <w:r w:rsidR="00E87F49">
        <w:rPr>
          <w:rFonts w:ascii="Arial" w:eastAsia="Calibri" w:hAnsi="Arial" w:cs="Times New Roman"/>
          <w:sz w:val="20"/>
        </w:rPr>
        <w:t>, crédito FONACOT,</w:t>
      </w:r>
      <w:r w:rsidR="005352EB">
        <w:rPr>
          <w:rFonts w:ascii="Arial" w:eastAsia="Calibri" w:hAnsi="Arial" w:cs="Times New Roman"/>
          <w:sz w:val="20"/>
        </w:rPr>
        <w:t xml:space="preserve"> aportaciones al fondo de ahorro,</w:t>
      </w:r>
      <w:r w:rsidR="00E87F49">
        <w:rPr>
          <w:rFonts w:ascii="Arial" w:eastAsia="Calibri" w:hAnsi="Arial" w:cs="Times New Roman"/>
          <w:sz w:val="20"/>
        </w:rPr>
        <w:t xml:space="preserve"> disciplinarios, seguro de vida</w:t>
      </w:r>
      <w:r w:rsidRPr="00FF0D19">
        <w:rPr>
          <w:rFonts w:ascii="Arial" w:eastAsia="Calibri" w:hAnsi="Arial" w:cs="Times New Roman"/>
          <w:sz w:val="20"/>
        </w:rPr>
        <w:t>; además, de las retenciones y contribuciones a favor de terceros,  ISR por honorarios y/o arrendamiento de inmuebles, entre otros.</w:t>
      </w:r>
    </w:p>
    <w:p w14:paraId="0975728D" w14:textId="77777777" w:rsidR="00FF0D19" w:rsidRPr="00FF0D19" w:rsidRDefault="00FF0D19" w:rsidP="00B35BA3">
      <w:pPr>
        <w:jc w:val="both"/>
        <w:rPr>
          <w:rFonts w:ascii="Arial" w:eastAsia="Calibri" w:hAnsi="Arial" w:cs="Times New Roman"/>
          <w:sz w:val="20"/>
        </w:rPr>
      </w:pPr>
    </w:p>
    <w:p w14:paraId="79B8393A" w14:textId="77777777" w:rsidR="00FF0D19" w:rsidRPr="00FF0D19" w:rsidRDefault="00FF0D19" w:rsidP="00B35BA3">
      <w:pPr>
        <w:jc w:val="both"/>
        <w:rPr>
          <w:rFonts w:ascii="Arial" w:eastAsia="Calibri" w:hAnsi="Arial" w:cs="Times New Roman"/>
          <w:sz w:val="20"/>
        </w:rPr>
      </w:pPr>
      <w:r w:rsidRPr="00FF0D19">
        <w:rPr>
          <w:rFonts w:ascii="Arial" w:eastAsia="Calibri" w:hAnsi="Arial" w:cs="Times New Roman"/>
          <w:sz w:val="20"/>
        </w:rPr>
        <w:t>Además, se encuentran registrados los rendimientos bancarios.</w:t>
      </w:r>
    </w:p>
    <w:p w14:paraId="2B785424" w14:textId="77777777" w:rsidR="00FF0D19" w:rsidRPr="00FF0D19" w:rsidRDefault="00FF0D19" w:rsidP="00B35BA3">
      <w:pPr>
        <w:jc w:val="both"/>
        <w:rPr>
          <w:rFonts w:ascii="Arial" w:eastAsia="Calibri" w:hAnsi="Arial" w:cs="Times New Roman"/>
          <w:sz w:val="20"/>
        </w:rPr>
      </w:pPr>
    </w:p>
    <w:p w14:paraId="4240BC79" w14:textId="138E58FE" w:rsidR="00FF0D19" w:rsidRPr="00FF0D19" w:rsidRDefault="00156C00" w:rsidP="00B35BA3">
      <w:pPr>
        <w:jc w:val="both"/>
        <w:rPr>
          <w:rFonts w:ascii="Arial" w:eastAsia="Calibri" w:hAnsi="Arial" w:cs="Times New Roman"/>
          <w:sz w:val="20"/>
        </w:rPr>
      </w:pPr>
      <w:r>
        <w:rPr>
          <w:rFonts w:ascii="Arial" w:eastAsia="Calibri" w:hAnsi="Arial" w:cs="Times New Roman"/>
          <w:sz w:val="20"/>
        </w:rPr>
        <w:lastRenderedPageBreak/>
        <w:t xml:space="preserve">Este rubro representa el 100 </w:t>
      </w:r>
      <w:r w:rsidR="00FF0D19" w:rsidRPr="00FF0D19">
        <w:rPr>
          <w:rFonts w:ascii="Arial" w:eastAsia="Calibri" w:hAnsi="Arial" w:cs="Times New Roman"/>
          <w:sz w:val="20"/>
        </w:rPr>
        <w:t>% del pasivo</w:t>
      </w:r>
      <w:r w:rsidR="00EE1574">
        <w:rPr>
          <w:rFonts w:ascii="Arial" w:eastAsia="Calibri" w:hAnsi="Arial" w:cs="Times New Roman"/>
          <w:sz w:val="20"/>
        </w:rPr>
        <w:t xml:space="preserve"> </w:t>
      </w:r>
      <w:r w:rsidR="00EA52D0">
        <w:rPr>
          <w:rFonts w:ascii="Arial" w:eastAsia="Calibri" w:hAnsi="Arial" w:cs="Times New Roman"/>
          <w:sz w:val="20"/>
        </w:rPr>
        <w:t>c</w:t>
      </w:r>
      <w:r w:rsidR="00E879DA">
        <w:rPr>
          <w:rFonts w:ascii="Arial" w:eastAsia="Calibri" w:hAnsi="Arial" w:cs="Times New Roman"/>
          <w:sz w:val="20"/>
        </w:rPr>
        <w:t>irculante, con un importe de 7</w:t>
      </w:r>
      <w:r w:rsidR="00A700B9">
        <w:rPr>
          <w:rFonts w:ascii="Arial" w:eastAsia="Calibri" w:hAnsi="Arial" w:cs="Times New Roman"/>
          <w:sz w:val="20"/>
        </w:rPr>
        <w:t>.0</w:t>
      </w:r>
      <w:r w:rsidR="00FF0D19" w:rsidRPr="00FF0D19">
        <w:rPr>
          <w:rFonts w:ascii="Arial" w:eastAsia="Calibri" w:hAnsi="Arial" w:cs="Times New Roman"/>
          <w:sz w:val="20"/>
        </w:rPr>
        <w:t xml:space="preserve"> millones de pesos. </w:t>
      </w:r>
    </w:p>
    <w:p w14:paraId="488B4E2A" w14:textId="77777777" w:rsidR="00FF0D19" w:rsidRPr="00FF0D19" w:rsidRDefault="00FF0D19" w:rsidP="00FF0D19">
      <w:pPr>
        <w:jc w:val="both"/>
        <w:rPr>
          <w:rFonts w:ascii="Arial" w:eastAsia="Calibri" w:hAnsi="Arial" w:cs="Times New Roman"/>
          <w:sz w:val="20"/>
        </w:rPr>
      </w:pPr>
    </w:p>
    <w:p w14:paraId="234283CA" w14:textId="1203230B" w:rsidR="00FF0D19" w:rsidRPr="00FF0D19" w:rsidRDefault="00144C0B" w:rsidP="00FF0D19">
      <w:pPr>
        <w:jc w:val="center"/>
        <w:outlineLvl w:val="0"/>
        <w:rPr>
          <w:rFonts w:ascii="Arial" w:eastAsia="Calibri" w:hAnsi="Arial" w:cs="Times New Roman"/>
          <w:sz w:val="20"/>
        </w:rPr>
      </w:pPr>
      <w:r w:rsidRPr="00144C0B">
        <w:drawing>
          <wp:inline distT="0" distB="0" distL="0" distR="0" wp14:anchorId="04DF0DA0" wp14:editId="14FEE77B">
            <wp:extent cx="3762375" cy="2562225"/>
            <wp:effectExtent l="0" t="0" r="9525" b="952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62375" cy="2562225"/>
                    </a:xfrm>
                    <a:prstGeom prst="rect">
                      <a:avLst/>
                    </a:prstGeom>
                    <a:noFill/>
                    <a:ln>
                      <a:noFill/>
                    </a:ln>
                  </pic:spPr>
                </pic:pic>
              </a:graphicData>
            </a:graphic>
          </wp:inline>
        </w:drawing>
      </w:r>
    </w:p>
    <w:p w14:paraId="49C6B0C0" w14:textId="77777777" w:rsidR="00FF0D19" w:rsidRPr="00FF0D19" w:rsidRDefault="00FF0D19" w:rsidP="00FF0D19">
      <w:pPr>
        <w:jc w:val="both"/>
        <w:outlineLvl w:val="0"/>
        <w:rPr>
          <w:rFonts w:ascii="Arial" w:eastAsia="Calibri" w:hAnsi="Arial" w:cs="Times New Roman"/>
          <w:sz w:val="20"/>
        </w:rPr>
      </w:pPr>
    </w:p>
    <w:p w14:paraId="6677A3D1" w14:textId="77777777" w:rsidR="00FF0D19" w:rsidRPr="00FF0D19" w:rsidRDefault="00FF0D19" w:rsidP="00FF0D19">
      <w:pPr>
        <w:jc w:val="both"/>
        <w:outlineLvl w:val="0"/>
        <w:rPr>
          <w:rFonts w:ascii="Arial" w:eastAsia="Calibri" w:hAnsi="Arial" w:cs="Times New Roman"/>
          <w:sz w:val="20"/>
        </w:rPr>
      </w:pPr>
    </w:p>
    <w:p w14:paraId="16D4829D" w14:textId="77777777" w:rsidR="00FF0D19" w:rsidRPr="00FF0D19" w:rsidRDefault="00FF0D19" w:rsidP="00FF0D19">
      <w:pPr>
        <w:jc w:val="both"/>
        <w:outlineLvl w:val="0"/>
        <w:rPr>
          <w:rFonts w:ascii="Arial" w:eastAsia="Calibri" w:hAnsi="Arial" w:cs="Times New Roman"/>
          <w:b/>
          <w:bCs/>
          <w:i/>
          <w:sz w:val="20"/>
          <w:u w:val="single"/>
        </w:rPr>
      </w:pPr>
      <w:r w:rsidRPr="00FF0D19">
        <w:rPr>
          <w:rFonts w:ascii="Arial" w:eastAsia="Calibri" w:hAnsi="Arial" w:cs="Times New Roman"/>
          <w:b/>
          <w:bCs/>
          <w:i/>
          <w:sz w:val="20"/>
          <w:u w:val="single"/>
        </w:rPr>
        <w:t>Otros pasivos a corto plazo</w:t>
      </w:r>
    </w:p>
    <w:p w14:paraId="71A373E9" w14:textId="77777777" w:rsidR="00FF0D19" w:rsidRPr="00FF0D19" w:rsidRDefault="00FF0D19" w:rsidP="00FF0D19">
      <w:pPr>
        <w:spacing w:line="259" w:lineRule="auto"/>
        <w:jc w:val="both"/>
        <w:rPr>
          <w:rFonts w:ascii="Arial" w:eastAsia="Calibri" w:hAnsi="Arial" w:cs="Times New Roman"/>
          <w:b/>
          <w:i/>
          <w:sz w:val="20"/>
        </w:rPr>
      </w:pPr>
    </w:p>
    <w:p w14:paraId="7CB85DA8" w14:textId="7E3F9175" w:rsidR="000237E5" w:rsidRPr="000237E5" w:rsidRDefault="000237E5" w:rsidP="000237E5">
      <w:pPr>
        <w:jc w:val="both"/>
        <w:rPr>
          <w:rFonts w:ascii="Arial" w:eastAsia="Times New Roman" w:hAnsi="Arial" w:cs="Arial"/>
          <w:sz w:val="20"/>
          <w:szCs w:val="20"/>
          <w:lang w:eastAsia="es-MX"/>
        </w:rPr>
      </w:pPr>
      <w:r>
        <w:rPr>
          <w:rFonts w:ascii="Arial" w:eastAsia="Times New Roman" w:hAnsi="Arial" w:cs="Arial"/>
          <w:sz w:val="20"/>
          <w:szCs w:val="20"/>
          <w:lang w:eastAsia="es-MX"/>
        </w:rPr>
        <w:t>Al 30 de septiembre</w:t>
      </w:r>
      <w:r w:rsidRPr="000237E5">
        <w:rPr>
          <w:rFonts w:ascii="Arial" w:eastAsia="Times New Roman" w:hAnsi="Arial" w:cs="Arial"/>
          <w:sz w:val="20"/>
          <w:szCs w:val="20"/>
          <w:lang w:eastAsia="es-MX"/>
        </w:rPr>
        <w:t xml:space="preserve"> de 2023, este rubro del pasivo circulante, está integrado por los ingresos por clasific</w:t>
      </w:r>
      <w:r w:rsidR="00156C00">
        <w:rPr>
          <w:rFonts w:ascii="Arial" w:eastAsia="Times New Roman" w:hAnsi="Arial" w:cs="Arial"/>
          <w:sz w:val="20"/>
          <w:szCs w:val="20"/>
          <w:lang w:eastAsia="es-MX"/>
        </w:rPr>
        <w:t>ar.</w:t>
      </w:r>
    </w:p>
    <w:p w14:paraId="46B96FC1" w14:textId="77777777" w:rsidR="00FF0D19" w:rsidRPr="00FF0D19" w:rsidRDefault="00FF0D19" w:rsidP="00FF0D19">
      <w:pPr>
        <w:spacing w:line="259" w:lineRule="auto"/>
        <w:jc w:val="both"/>
        <w:rPr>
          <w:rFonts w:ascii="Arial" w:eastAsia="Calibri" w:hAnsi="Arial" w:cs="Times New Roman"/>
          <w:bCs/>
          <w:sz w:val="20"/>
        </w:rPr>
      </w:pPr>
    </w:p>
    <w:p w14:paraId="53011847" w14:textId="48A2201C" w:rsidR="00FF0D19" w:rsidRPr="00FF0D19" w:rsidRDefault="00144C0B" w:rsidP="00FF0D19">
      <w:pPr>
        <w:tabs>
          <w:tab w:val="left" w:pos="5820"/>
        </w:tabs>
        <w:spacing w:line="259" w:lineRule="auto"/>
        <w:jc w:val="center"/>
        <w:rPr>
          <w:rFonts w:ascii="Arial" w:eastAsia="Calibri" w:hAnsi="Arial" w:cs="Times New Roman"/>
          <w:bCs/>
          <w:sz w:val="20"/>
        </w:rPr>
      </w:pPr>
      <w:r w:rsidRPr="00144C0B">
        <w:drawing>
          <wp:inline distT="0" distB="0" distL="0" distR="0" wp14:anchorId="7B4B2171" wp14:editId="057DDD5E">
            <wp:extent cx="3762375" cy="962025"/>
            <wp:effectExtent l="0" t="0" r="9525" b="952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62375" cy="962025"/>
                    </a:xfrm>
                    <a:prstGeom prst="rect">
                      <a:avLst/>
                    </a:prstGeom>
                    <a:noFill/>
                    <a:ln>
                      <a:noFill/>
                    </a:ln>
                  </pic:spPr>
                </pic:pic>
              </a:graphicData>
            </a:graphic>
          </wp:inline>
        </w:drawing>
      </w:r>
    </w:p>
    <w:p w14:paraId="6C0D3B79" w14:textId="2E8EA732" w:rsidR="00FF0D19" w:rsidRDefault="00FF0D19" w:rsidP="00FF0D19">
      <w:pPr>
        <w:autoSpaceDE w:val="0"/>
        <w:autoSpaceDN w:val="0"/>
        <w:adjustRightInd w:val="0"/>
        <w:jc w:val="both"/>
        <w:rPr>
          <w:rFonts w:ascii="Arial" w:eastAsia="Calibri" w:hAnsi="Arial" w:cs="Arial"/>
          <w:b/>
          <w:bCs/>
          <w:sz w:val="20"/>
          <w:szCs w:val="20"/>
        </w:rPr>
      </w:pPr>
      <w:bookmarkStart w:id="10" w:name="_Hlk125618204"/>
    </w:p>
    <w:p w14:paraId="31B10806" w14:textId="77777777" w:rsidR="00B76450" w:rsidRPr="00FF0D19" w:rsidRDefault="00B76450" w:rsidP="00FF0D19">
      <w:pPr>
        <w:autoSpaceDE w:val="0"/>
        <w:autoSpaceDN w:val="0"/>
        <w:adjustRightInd w:val="0"/>
        <w:jc w:val="both"/>
        <w:rPr>
          <w:rFonts w:ascii="Arial" w:eastAsia="Calibri" w:hAnsi="Arial" w:cs="Arial"/>
          <w:b/>
          <w:bCs/>
          <w:sz w:val="20"/>
          <w:szCs w:val="20"/>
        </w:rPr>
      </w:pPr>
    </w:p>
    <w:p w14:paraId="341E868B" w14:textId="77777777" w:rsidR="00FF0D19" w:rsidRPr="00FF0D19" w:rsidRDefault="00FF0D19" w:rsidP="00FF0D19">
      <w:pPr>
        <w:pStyle w:val="Subttulo"/>
      </w:pPr>
      <w:r w:rsidRPr="00FF0D19">
        <w:t>No circulante</w:t>
      </w:r>
    </w:p>
    <w:p w14:paraId="121C4795" w14:textId="77777777" w:rsidR="00FF0D19" w:rsidRPr="00FF0D19" w:rsidRDefault="00FF0D19" w:rsidP="00FF0D19">
      <w:pPr>
        <w:autoSpaceDE w:val="0"/>
        <w:autoSpaceDN w:val="0"/>
        <w:adjustRightInd w:val="0"/>
        <w:jc w:val="both"/>
        <w:rPr>
          <w:rFonts w:ascii="Arial" w:eastAsia="Calibri" w:hAnsi="Arial" w:cs="Arial"/>
          <w:b/>
          <w:bCs/>
          <w:i/>
          <w:sz w:val="20"/>
          <w:szCs w:val="20"/>
        </w:rPr>
      </w:pPr>
    </w:p>
    <w:p w14:paraId="61F2E4BC" w14:textId="77777777" w:rsidR="00FF0D19" w:rsidRPr="00FF0D19" w:rsidRDefault="00FF0D19" w:rsidP="00FF0D19">
      <w:pPr>
        <w:autoSpaceDE w:val="0"/>
        <w:autoSpaceDN w:val="0"/>
        <w:adjustRightInd w:val="0"/>
        <w:jc w:val="both"/>
        <w:rPr>
          <w:rFonts w:ascii="Arial" w:eastAsia="Calibri" w:hAnsi="Arial" w:cs="Arial"/>
          <w:b/>
          <w:bCs/>
          <w:i/>
          <w:sz w:val="20"/>
          <w:szCs w:val="20"/>
          <w:u w:val="single"/>
        </w:rPr>
      </w:pPr>
      <w:r w:rsidRPr="00FF0D19">
        <w:rPr>
          <w:rFonts w:ascii="Arial" w:eastAsia="Calibri" w:hAnsi="Arial" w:cs="Arial"/>
          <w:b/>
          <w:bCs/>
          <w:i/>
          <w:sz w:val="20"/>
          <w:szCs w:val="20"/>
          <w:u w:val="single"/>
        </w:rPr>
        <w:t>Cuentas por pagar a largo plazo</w:t>
      </w:r>
    </w:p>
    <w:p w14:paraId="3E3DF6AF" w14:textId="77777777" w:rsidR="00FF0D19" w:rsidRPr="00FF0D19" w:rsidRDefault="00FF0D19" w:rsidP="00FF0D19">
      <w:pPr>
        <w:autoSpaceDE w:val="0"/>
        <w:autoSpaceDN w:val="0"/>
        <w:adjustRightInd w:val="0"/>
        <w:jc w:val="both"/>
        <w:rPr>
          <w:rFonts w:ascii="Arial" w:eastAsia="Calibri" w:hAnsi="Arial" w:cs="Arial"/>
          <w:b/>
          <w:bCs/>
          <w:sz w:val="20"/>
          <w:szCs w:val="20"/>
        </w:rPr>
      </w:pPr>
    </w:p>
    <w:p w14:paraId="6A2D711C" w14:textId="50BDD93D" w:rsidR="00FF0D19" w:rsidRPr="00FF0D19" w:rsidRDefault="00FF0D19" w:rsidP="00FF0D19">
      <w:pPr>
        <w:autoSpaceDE w:val="0"/>
        <w:autoSpaceDN w:val="0"/>
        <w:adjustRightInd w:val="0"/>
        <w:jc w:val="both"/>
        <w:rPr>
          <w:rFonts w:ascii="Arial" w:eastAsia="Calibri" w:hAnsi="Arial" w:cs="Arial"/>
          <w:bCs/>
          <w:sz w:val="20"/>
          <w:szCs w:val="20"/>
        </w:rPr>
      </w:pPr>
      <w:r w:rsidRPr="00FF0D19">
        <w:rPr>
          <w:rFonts w:ascii="Arial" w:eastAsia="Calibri" w:hAnsi="Arial" w:cs="Arial"/>
          <w:bCs/>
          <w:sz w:val="20"/>
          <w:szCs w:val="20"/>
        </w:rPr>
        <w:t>Este rubro del pasivo no circulante refleja el registro de los compromisos contraídos a largo plazo, por otras deudas comerciales con proveedores, los cuales se encuentr</w:t>
      </w:r>
      <w:r w:rsidR="002B40C9">
        <w:rPr>
          <w:rFonts w:ascii="Arial" w:eastAsia="Calibri" w:hAnsi="Arial" w:cs="Arial"/>
          <w:bCs/>
          <w:sz w:val="20"/>
          <w:szCs w:val="20"/>
        </w:rPr>
        <w:t xml:space="preserve">an pendientes de liquidar, al 30 de </w:t>
      </w:r>
      <w:r w:rsidR="006E7627">
        <w:rPr>
          <w:rFonts w:ascii="Arial" w:eastAsia="Calibri" w:hAnsi="Arial" w:cs="Arial"/>
          <w:bCs/>
          <w:sz w:val="20"/>
          <w:szCs w:val="20"/>
        </w:rPr>
        <w:t>septiembre</w:t>
      </w:r>
      <w:r w:rsidRPr="00FF0D19">
        <w:rPr>
          <w:rFonts w:ascii="Arial" w:eastAsia="Calibri" w:hAnsi="Arial" w:cs="Arial"/>
          <w:bCs/>
          <w:sz w:val="20"/>
          <w:szCs w:val="20"/>
        </w:rPr>
        <w:t xml:space="preserve"> de 2023.</w:t>
      </w:r>
    </w:p>
    <w:p w14:paraId="6C5941B2" w14:textId="77777777" w:rsidR="00FF0D19" w:rsidRPr="00FF0D19" w:rsidRDefault="00FF0D19" w:rsidP="00FF0D19">
      <w:pPr>
        <w:autoSpaceDE w:val="0"/>
        <w:autoSpaceDN w:val="0"/>
        <w:adjustRightInd w:val="0"/>
        <w:jc w:val="both"/>
        <w:rPr>
          <w:rFonts w:ascii="Arial" w:eastAsia="Calibri" w:hAnsi="Arial" w:cs="Arial"/>
          <w:b/>
          <w:bCs/>
          <w:sz w:val="20"/>
          <w:szCs w:val="20"/>
        </w:rPr>
      </w:pPr>
    </w:p>
    <w:p w14:paraId="373A338A" w14:textId="502B1955" w:rsidR="00FF0D19" w:rsidRPr="00FF0D19" w:rsidRDefault="00144C0B" w:rsidP="00FF0D19">
      <w:pPr>
        <w:tabs>
          <w:tab w:val="left" w:pos="5550"/>
        </w:tabs>
        <w:autoSpaceDE w:val="0"/>
        <w:autoSpaceDN w:val="0"/>
        <w:adjustRightInd w:val="0"/>
        <w:jc w:val="center"/>
        <w:rPr>
          <w:rFonts w:ascii="Arial" w:eastAsia="Calibri" w:hAnsi="Arial" w:cs="Arial"/>
          <w:b/>
          <w:bCs/>
          <w:sz w:val="20"/>
          <w:szCs w:val="20"/>
        </w:rPr>
      </w:pPr>
      <w:r w:rsidRPr="00144C0B">
        <w:drawing>
          <wp:inline distT="0" distB="0" distL="0" distR="0" wp14:anchorId="0B27124F" wp14:editId="67CA1F99">
            <wp:extent cx="3762375" cy="1104900"/>
            <wp:effectExtent l="0" t="0" r="952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62375" cy="1104900"/>
                    </a:xfrm>
                    <a:prstGeom prst="rect">
                      <a:avLst/>
                    </a:prstGeom>
                    <a:noFill/>
                    <a:ln>
                      <a:noFill/>
                    </a:ln>
                  </pic:spPr>
                </pic:pic>
              </a:graphicData>
            </a:graphic>
          </wp:inline>
        </w:drawing>
      </w:r>
    </w:p>
    <w:p w14:paraId="4ED801EF" w14:textId="77777777" w:rsidR="00FF0D19" w:rsidRPr="00FF0D19" w:rsidRDefault="00FF0D19" w:rsidP="00FF0D19">
      <w:pPr>
        <w:autoSpaceDE w:val="0"/>
        <w:autoSpaceDN w:val="0"/>
        <w:adjustRightInd w:val="0"/>
        <w:jc w:val="both"/>
        <w:rPr>
          <w:rFonts w:ascii="Arial" w:eastAsia="Calibri" w:hAnsi="Arial" w:cs="Arial"/>
          <w:b/>
          <w:bCs/>
          <w:sz w:val="20"/>
          <w:szCs w:val="20"/>
        </w:rPr>
      </w:pPr>
    </w:p>
    <w:p w14:paraId="4FCF0EA2" w14:textId="77777777" w:rsidR="00FF0D19" w:rsidRDefault="00FF0D19" w:rsidP="00FF0D19">
      <w:pPr>
        <w:autoSpaceDE w:val="0"/>
        <w:autoSpaceDN w:val="0"/>
        <w:adjustRightInd w:val="0"/>
        <w:jc w:val="both"/>
        <w:rPr>
          <w:rFonts w:ascii="Arial" w:eastAsia="Calibri" w:hAnsi="Arial" w:cs="Arial"/>
          <w:b/>
          <w:bCs/>
          <w:sz w:val="20"/>
          <w:szCs w:val="20"/>
        </w:rPr>
      </w:pPr>
    </w:p>
    <w:bookmarkEnd w:id="10"/>
    <w:p w14:paraId="55712A67" w14:textId="77777777" w:rsidR="00FF0D19" w:rsidRPr="00FF0D19" w:rsidRDefault="00FF0D19" w:rsidP="00FF0D19">
      <w:pPr>
        <w:autoSpaceDE w:val="0"/>
        <w:autoSpaceDN w:val="0"/>
        <w:adjustRightInd w:val="0"/>
        <w:jc w:val="both"/>
        <w:rPr>
          <w:rFonts w:ascii="Arial" w:eastAsia="Calibri" w:hAnsi="Arial" w:cs="Arial"/>
          <w:b/>
          <w:bCs/>
          <w:i/>
          <w:sz w:val="20"/>
          <w:szCs w:val="20"/>
          <w:u w:val="single"/>
        </w:rPr>
      </w:pPr>
      <w:r w:rsidRPr="00FF0D19">
        <w:rPr>
          <w:rFonts w:ascii="Arial" w:eastAsia="Calibri" w:hAnsi="Arial" w:cs="Arial"/>
          <w:b/>
          <w:bCs/>
          <w:i/>
          <w:sz w:val="20"/>
          <w:szCs w:val="20"/>
          <w:u w:val="single"/>
        </w:rPr>
        <w:t>Pasivos diferidos a largo plazo</w:t>
      </w:r>
    </w:p>
    <w:p w14:paraId="71748B2E" w14:textId="77777777" w:rsidR="00FF0D19" w:rsidRPr="00FF0D19" w:rsidRDefault="00FF0D19" w:rsidP="00FF0D19">
      <w:pPr>
        <w:jc w:val="both"/>
        <w:rPr>
          <w:rFonts w:ascii="Arial" w:eastAsia="Calibri" w:hAnsi="Arial" w:cs="Times New Roman"/>
          <w:sz w:val="20"/>
        </w:rPr>
      </w:pPr>
    </w:p>
    <w:p w14:paraId="371D33E1" w14:textId="60E45E6E" w:rsidR="00FF0D19" w:rsidRDefault="002B40C9" w:rsidP="00FF0D19">
      <w:pPr>
        <w:jc w:val="both"/>
        <w:rPr>
          <w:rFonts w:ascii="Arial" w:eastAsia="Calibri" w:hAnsi="Arial" w:cs="Times New Roman"/>
          <w:sz w:val="20"/>
        </w:rPr>
      </w:pPr>
      <w:r>
        <w:rPr>
          <w:rFonts w:ascii="Arial" w:eastAsia="Calibri" w:hAnsi="Arial" w:cs="Times New Roman"/>
          <w:sz w:val="20"/>
        </w:rPr>
        <w:t xml:space="preserve">El saldo de este rubro al 30 de </w:t>
      </w:r>
      <w:r w:rsidR="006E7627">
        <w:rPr>
          <w:rFonts w:ascii="Arial" w:eastAsia="Calibri" w:hAnsi="Arial" w:cs="Times New Roman"/>
          <w:sz w:val="20"/>
        </w:rPr>
        <w:t>septiembre</w:t>
      </w:r>
      <w:r w:rsidR="00FF0D19" w:rsidRPr="00FF0D19">
        <w:rPr>
          <w:rFonts w:ascii="Arial" w:eastAsia="Calibri" w:hAnsi="Arial" w:cs="Times New Roman"/>
          <w:sz w:val="20"/>
        </w:rPr>
        <w:t xml:space="preserve"> de 2023 refleja el registro de prestaciones salariales como: sueldos y salarios y aguinaldo devengado no pagado; así como, las aportaciones patronale</w:t>
      </w:r>
      <w:r w:rsidR="004872EA">
        <w:rPr>
          <w:rFonts w:ascii="Arial" w:eastAsia="Calibri" w:hAnsi="Arial" w:cs="Times New Roman"/>
          <w:sz w:val="20"/>
        </w:rPr>
        <w:t xml:space="preserve">s del </w:t>
      </w:r>
      <w:r w:rsidR="004872EA" w:rsidRPr="004872EA">
        <w:rPr>
          <w:rFonts w:ascii="Arial" w:eastAsia="Calibri" w:hAnsi="Arial" w:cs="Times New Roman"/>
          <w:sz w:val="20"/>
        </w:rPr>
        <w:t>2 % del impuesto sobre nóminas</w:t>
      </w:r>
      <w:r w:rsidR="004872EA">
        <w:rPr>
          <w:rFonts w:ascii="Arial" w:eastAsia="Calibri" w:hAnsi="Arial" w:cs="Times New Roman"/>
          <w:sz w:val="20"/>
        </w:rPr>
        <w:t>.</w:t>
      </w:r>
    </w:p>
    <w:p w14:paraId="2C3ABEF8" w14:textId="77777777" w:rsidR="0032289E" w:rsidRPr="00FF0D19" w:rsidRDefault="0032289E" w:rsidP="00FF0D19">
      <w:pPr>
        <w:jc w:val="both"/>
        <w:rPr>
          <w:rFonts w:ascii="Arial" w:eastAsia="Calibri" w:hAnsi="Arial" w:cs="Times New Roman"/>
          <w:sz w:val="20"/>
        </w:rPr>
      </w:pPr>
    </w:p>
    <w:p w14:paraId="765C138E" w14:textId="4F82F3FF" w:rsidR="00FF0D19" w:rsidRPr="00FF0D19" w:rsidRDefault="00FF0D19" w:rsidP="00FF0D19">
      <w:pPr>
        <w:jc w:val="both"/>
        <w:rPr>
          <w:rFonts w:ascii="Arial" w:eastAsia="Calibri" w:hAnsi="Arial" w:cs="Times New Roman"/>
          <w:sz w:val="20"/>
        </w:rPr>
      </w:pPr>
      <w:r w:rsidRPr="00FF0D19">
        <w:rPr>
          <w:rFonts w:ascii="Arial" w:eastAsia="Calibri" w:hAnsi="Arial" w:cs="Times New Roman"/>
          <w:sz w:val="20"/>
        </w:rPr>
        <w:lastRenderedPageBreak/>
        <w:t>Así mismo, se incluyen las retenciones de impuestos por servicios personales: disciplinarios, ISSS, recuperación de préstamos, aportaciones al fondo de ahorro, prestamos con instituciones financieras, pensión alimenticia, seguro de vida, cuota sindical, crédito FONACOT</w:t>
      </w:r>
      <w:r w:rsidR="00AB032A">
        <w:rPr>
          <w:rFonts w:ascii="Arial" w:eastAsia="Calibri" w:hAnsi="Arial" w:cs="Times New Roman"/>
          <w:sz w:val="20"/>
        </w:rPr>
        <w:t xml:space="preserve"> crédito INFONAVIT</w:t>
      </w:r>
      <w:r w:rsidR="004872EA">
        <w:rPr>
          <w:rFonts w:ascii="Arial" w:eastAsia="Calibri" w:hAnsi="Arial" w:cs="Times New Roman"/>
          <w:sz w:val="20"/>
        </w:rPr>
        <w:t>,</w:t>
      </w:r>
      <w:r w:rsidR="004872EA" w:rsidRPr="004872EA">
        <w:rPr>
          <w:rFonts w:ascii="Arial" w:eastAsia="Calibri" w:hAnsi="Arial" w:cs="Times New Roman"/>
          <w:sz w:val="20"/>
        </w:rPr>
        <w:t xml:space="preserve"> </w:t>
      </w:r>
      <w:r w:rsidR="004872EA">
        <w:rPr>
          <w:rFonts w:ascii="Arial" w:eastAsia="Calibri" w:hAnsi="Arial" w:cs="Times New Roman"/>
          <w:sz w:val="20"/>
        </w:rPr>
        <w:t>cuota IMSS e ISSTECH</w:t>
      </w:r>
      <w:r w:rsidRPr="00FF0D19">
        <w:rPr>
          <w:rFonts w:ascii="Arial" w:eastAsia="Calibri" w:hAnsi="Arial" w:cs="Times New Roman"/>
          <w:sz w:val="20"/>
        </w:rPr>
        <w:t>.</w:t>
      </w:r>
    </w:p>
    <w:p w14:paraId="4567201A" w14:textId="77777777" w:rsidR="00FF0D19" w:rsidRPr="00FF0D19" w:rsidRDefault="00FF0D19" w:rsidP="00FF0D19">
      <w:pPr>
        <w:jc w:val="both"/>
        <w:rPr>
          <w:rFonts w:ascii="Arial" w:eastAsia="Calibri" w:hAnsi="Arial" w:cs="Times New Roman"/>
          <w:sz w:val="20"/>
        </w:rPr>
      </w:pPr>
    </w:p>
    <w:p w14:paraId="2047667B" w14:textId="5305CD1E" w:rsidR="00FF0D19" w:rsidRPr="00FF0D19" w:rsidRDefault="00FF0D19" w:rsidP="00FF0D19">
      <w:pPr>
        <w:jc w:val="both"/>
        <w:rPr>
          <w:rFonts w:ascii="Arial" w:eastAsia="Calibri" w:hAnsi="Arial" w:cs="Times New Roman"/>
          <w:sz w:val="20"/>
        </w:rPr>
      </w:pPr>
      <w:r w:rsidRPr="00FF0D19">
        <w:rPr>
          <w:rFonts w:ascii="Arial" w:eastAsia="Calibri" w:hAnsi="Arial" w:cs="Times New Roman"/>
          <w:sz w:val="20"/>
        </w:rPr>
        <w:t>Además se integra por las retenciones y con</w:t>
      </w:r>
      <w:r w:rsidR="004872EA">
        <w:rPr>
          <w:rFonts w:ascii="Arial" w:eastAsia="Calibri" w:hAnsi="Arial" w:cs="Times New Roman"/>
          <w:sz w:val="20"/>
        </w:rPr>
        <w:t>tribuciones a favor de terceros</w:t>
      </w:r>
      <w:r w:rsidRPr="00FF0D19">
        <w:rPr>
          <w:rFonts w:ascii="Arial" w:eastAsia="Calibri" w:hAnsi="Arial" w:cs="Times New Roman"/>
          <w:sz w:val="20"/>
        </w:rPr>
        <w:t>, IVA por pagar, ISR por honorarios y/o arrendamiento de inmuebles, entre otros.</w:t>
      </w:r>
    </w:p>
    <w:p w14:paraId="6E3338C6" w14:textId="77777777" w:rsidR="00FF0D19" w:rsidRPr="00FF0D19" w:rsidRDefault="00FF0D19" w:rsidP="00FF0D19">
      <w:pPr>
        <w:jc w:val="both"/>
        <w:rPr>
          <w:rFonts w:ascii="Arial" w:eastAsia="Calibri" w:hAnsi="Arial" w:cs="Times New Roman"/>
          <w:sz w:val="20"/>
        </w:rPr>
      </w:pPr>
    </w:p>
    <w:p w14:paraId="3E15F7B2" w14:textId="229579EE" w:rsidR="00FF0D19" w:rsidRPr="00FF0D19" w:rsidRDefault="00FF0D19" w:rsidP="00FF0D19">
      <w:pPr>
        <w:jc w:val="both"/>
        <w:rPr>
          <w:rFonts w:ascii="Arial" w:eastAsia="Calibri" w:hAnsi="Arial" w:cs="Times New Roman"/>
          <w:sz w:val="20"/>
        </w:rPr>
      </w:pPr>
      <w:r w:rsidRPr="00FF0D19">
        <w:rPr>
          <w:rFonts w:ascii="Arial" w:eastAsia="Calibri" w:hAnsi="Arial" w:cs="Times New Roman"/>
          <w:sz w:val="20"/>
        </w:rPr>
        <w:t>Así también, dentro</w:t>
      </w:r>
      <w:r w:rsidR="00604186">
        <w:rPr>
          <w:rFonts w:ascii="Arial" w:eastAsia="Calibri" w:hAnsi="Arial" w:cs="Times New Roman"/>
          <w:sz w:val="20"/>
        </w:rPr>
        <w:t xml:space="preserve"> de este rubro se encuentran</w:t>
      </w:r>
      <w:r w:rsidRPr="00FF0D19">
        <w:rPr>
          <w:rFonts w:ascii="Arial" w:eastAsia="Calibri" w:hAnsi="Arial" w:cs="Times New Roman"/>
          <w:sz w:val="20"/>
        </w:rPr>
        <w:t>, los rendimientos bancarios, y los cheques en circulación no cobrados en su oportunidad.</w:t>
      </w:r>
    </w:p>
    <w:p w14:paraId="6BCC3390" w14:textId="77777777" w:rsidR="00FF0D19" w:rsidRPr="00FF0D19" w:rsidRDefault="00FF0D19" w:rsidP="00FF0D19">
      <w:pPr>
        <w:jc w:val="both"/>
        <w:rPr>
          <w:rFonts w:ascii="Arial" w:eastAsia="Calibri" w:hAnsi="Arial" w:cs="Times New Roman"/>
          <w:sz w:val="20"/>
        </w:rPr>
      </w:pPr>
    </w:p>
    <w:p w14:paraId="13E31B98" w14:textId="4540B51C" w:rsidR="00FF0D19" w:rsidRPr="00FF0D19" w:rsidRDefault="00FF0D19" w:rsidP="00FF0D19">
      <w:pPr>
        <w:jc w:val="both"/>
        <w:rPr>
          <w:rFonts w:ascii="Arial" w:eastAsia="Calibri" w:hAnsi="Arial" w:cs="Times New Roman"/>
          <w:sz w:val="20"/>
        </w:rPr>
      </w:pPr>
      <w:r w:rsidRPr="00FF0D19">
        <w:rPr>
          <w:rFonts w:ascii="Arial" w:eastAsia="Calibri" w:hAnsi="Arial" w:cs="Times New Roman"/>
          <w:sz w:val="20"/>
        </w:rPr>
        <w:t>Al periodo que se informa, este rubro representa el 100 % del pasivo no c</w:t>
      </w:r>
      <w:r w:rsidR="00E879DA">
        <w:rPr>
          <w:rFonts w:ascii="Arial" w:eastAsia="Calibri" w:hAnsi="Arial" w:cs="Times New Roman"/>
          <w:sz w:val="20"/>
        </w:rPr>
        <w:t>irculante, con la cantidad de 48.9</w:t>
      </w:r>
      <w:r w:rsidRPr="00FF0D19">
        <w:rPr>
          <w:rFonts w:ascii="Arial" w:eastAsia="Calibri" w:hAnsi="Arial" w:cs="Times New Roman"/>
          <w:sz w:val="20"/>
        </w:rPr>
        <w:t xml:space="preserve"> millones de pesos.</w:t>
      </w:r>
    </w:p>
    <w:p w14:paraId="0AA64880" w14:textId="77777777" w:rsidR="00FF0D19" w:rsidRPr="00FF0D19" w:rsidRDefault="00FF0D19" w:rsidP="00FF0D19">
      <w:pPr>
        <w:jc w:val="both"/>
        <w:rPr>
          <w:rFonts w:ascii="Arial" w:eastAsia="Calibri" w:hAnsi="Arial" w:cs="Times New Roman"/>
          <w:sz w:val="20"/>
        </w:rPr>
      </w:pPr>
    </w:p>
    <w:p w14:paraId="28380568" w14:textId="09281497" w:rsidR="00FF0D19" w:rsidRPr="00FF0D19" w:rsidRDefault="00144C0B" w:rsidP="00FF0D19">
      <w:pPr>
        <w:jc w:val="center"/>
        <w:rPr>
          <w:rFonts w:ascii="Arial" w:eastAsia="Calibri" w:hAnsi="Arial" w:cs="Times New Roman"/>
          <w:sz w:val="20"/>
        </w:rPr>
      </w:pPr>
      <w:r w:rsidRPr="00144C0B">
        <w:drawing>
          <wp:inline distT="0" distB="0" distL="0" distR="0" wp14:anchorId="7639455A" wp14:editId="5E053751">
            <wp:extent cx="3762375" cy="1095375"/>
            <wp:effectExtent l="0" t="0" r="9525" b="952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62375" cy="1095375"/>
                    </a:xfrm>
                    <a:prstGeom prst="rect">
                      <a:avLst/>
                    </a:prstGeom>
                    <a:noFill/>
                    <a:ln>
                      <a:noFill/>
                    </a:ln>
                  </pic:spPr>
                </pic:pic>
              </a:graphicData>
            </a:graphic>
          </wp:inline>
        </w:drawing>
      </w:r>
    </w:p>
    <w:p w14:paraId="08343562" w14:textId="77777777" w:rsidR="00FF0D19" w:rsidRPr="00FF0D19" w:rsidRDefault="00FF0D19" w:rsidP="00FF0D19">
      <w:pPr>
        <w:jc w:val="both"/>
        <w:rPr>
          <w:rFonts w:ascii="Arial" w:eastAsia="Calibri" w:hAnsi="Arial" w:cs="Times New Roman"/>
          <w:b/>
          <w:bCs/>
          <w:caps/>
          <w:sz w:val="20"/>
        </w:rPr>
      </w:pPr>
    </w:p>
    <w:p w14:paraId="55F0B8D5" w14:textId="77777777" w:rsidR="00FF0D19" w:rsidRPr="00FF0D19" w:rsidRDefault="00FF0D19" w:rsidP="00FF0D19">
      <w:pPr>
        <w:jc w:val="both"/>
        <w:rPr>
          <w:rFonts w:ascii="Arial" w:eastAsia="Calibri" w:hAnsi="Arial" w:cs="Times New Roman"/>
          <w:b/>
          <w:bCs/>
          <w:caps/>
          <w:sz w:val="20"/>
        </w:rPr>
      </w:pPr>
      <w:bookmarkStart w:id="11" w:name="_Hlk125618308"/>
    </w:p>
    <w:p w14:paraId="1A04B84B" w14:textId="77777777" w:rsidR="00FF0D19" w:rsidRPr="00FF0D19" w:rsidRDefault="00FF0D19" w:rsidP="00FF0D19">
      <w:pPr>
        <w:pStyle w:val="Subttulo"/>
        <w:rPr>
          <w:caps/>
        </w:rPr>
      </w:pPr>
      <w:bookmarkStart w:id="12" w:name="_Hlk125618374"/>
      <w:bookmarkEnd w:id="11"/>
      <w:r w:rsidRPr="00FF0D19">
        <w:t xml:space="preserve">Notas al estado de variación en la hacienda pública </w:t>
      </w:r>
    </w:p>
    <w:p w14:paraId="421ED828" w14:textId="77777777" w:rsidR="00FF0D19" w:rsidRPr="00FF0D19" w:rsidRDefault="00FF0D19" w:rsidP="00FF0D19">
      <w:pPr>
        <w:jc w:val="both"/>
        <w:outlineLvl w:val="0"/>
        <w:rPr>
          <w:rFonts w:ascii="Arial" w:eastAsia="Calibri" w:hAnsi="Arial" w:cs="Times New Roman"/>
          <w:sz w:val="20"/>
        </w:rPr>
      </w:pPr>
    </w:p>
    <w:bookmarkEnd w:id="12"/>
    <w:p w14:paraId="3457583D" w14:textId="1FD869DD" w:rsidR="00FF0D19" w:rsidRPr="00FF0D19" w:rsidRDefault="00FF0D19" w:rsidP="00FF0D19">
      <w:pPr>
        <w:jc w:val="both"/>
        <w:outlineLvl w:val="0"/>
        <w:rPr>
          <w:rFonts w:ascii="Arial" w:eastAsia="Calibri" w:hAnsi="Arial" w:cs="Times New Roman"/>
          <w:sz w:val="20"/>
        </w:rPr>
      </w:pPr>
      <w:r w:rsidRPr="00FF0D19">
        <w:rPr>
          <w:rFonts w:ascii="Arial" w:eastAsia="Calibri" w:hAnsi="Arial" w:cs="Times New Roman"/>
          <w:sz w:val="20"/>
        </w:rPr>
        <w:t>La hacienda pública representa el importe de los bienes y derechos, propiedad de los entes públicos, dicho importe es modificado principalmente por el resultado positivo obtenido al periodo que se inform</w:t>
      </w:r>
      <w:r w:rsidR="00580CF4">
        <w:rPr>
          <w:rFonts w:ascii="Arial" w:eastAsia="Calibri" w:hAnsi="Arial" w:cs="Times New Roman"/>
          <w:sz w:val="20"/>
        </w:rPr>
        <w:t>a el cual refleja la cifra de 24.6</w:t>
      </w:r>
      <w:r w:rsidRPr="00FF0D19">
        <w:rPr>
          <w:rFonts w:ascii="Arial" w:eastAsia="Calibri" w:hAnsi="Arial" w:cs="Times New Roman"/>
          <w:sz w:val="20"/>
        </w:rPr>
        <w:t xml:space="preserve"> millones de pesos, y también es afectado por el resultado derivado del registro de operaciones de ejercicios anteriores por concepto de reintegros y depuración de saldos, a la fecha la haciend</w:t>
      </w:r>
      <w:r w:rsidR="00580CF4">
        <w:rPr>
          <w:rFonts w:ascii="Arial" w:eastAsia="Calibri" w:hAnsi="Arial" w:cs="Times New Roman"/>
          <w:sz w:val="20"/>
        </w:rPr>
        <w:t>a pública refleja un saldo de 67.7</w:t>
      </w:r>
      <w:r w:rsidRPr="00FF0D19">
        <w:rPr>
          <w:rFonts w:ascii="Arial" w:eastAsia="Calibri" w:hAnsi="Arial" w:cs="Times New Roman"/>
          <w:sz w:val="20"/>
        </w:rPr>
        <w:t xml:space="preserve"> millones de pesos.</w:t>
      </w:r>
    </w:p>
    <w:p w14:paraId="15E0F09B" w14:textId="77777777" w:rsidR="00FF0D19" w:rsidRPr="00FF0D19" w:rsidRDefault="00FF0D19" w:rsidP="00FF0D19">
      <w:pPr>
        <w:jc w:val="both"/>
        <w:outlineLvl w:val="0"/>
        <w:rPr>
          <w:rFonts w:ascii="Arial" w:eastAsia="Calibri" w:hAnsi="Arial" w:cs="Times New Roman"/>
          <w:sz w:val="20"/>
        </w:rPr>
      </w:pPr>
    </w:p>
    <w:p w14:paraId="717B38FB" w14:textId="18D16168" w:rsidR="00FF0D19" w:rsidRPr="00FF0D19" w:rsidRDefault="00FF0D19" w:rsidP="00FF0D19">
      <w:pPr>
        <w:jc w:val="both"/>
        <w:outlineLvl w:val="0"/>
        <w:rPr>
          <w:rFonts w:ascii="Arial" w:eastAsia="Calibri" w:hAnsi="Arial" w:cs="Times New Roman"/>
          <w:sz w:val="20"/>
        </w:rPr>
      </w:pPr>
      <w:r w:rsidRPr="00FF0D19">
        <w:rPr>
          <w:rFonts w:ascii="Arial" w:eastAsia="Calibri" w:hAnsi="Arial" w:cs="Times New Roman"/>
          <w:sz w:val="20"/>
        </w:rPr>
        <w:t>El aumento o disminución al patrimonio, derivado del registro de los incrementos o decrementos realizados al patrimonio, a la fecha que se informa, presenta un in</w:t>
      </w:r>
      <w:r w:rsidR="00EE1574">
        <w:rPr>
          <w:rFonts w:ascii="Arial" w:eastAsia="Calibri" w:hAnsi="Arial" w:cs="Times New Roman"/>
          <w:sz w:val="20"/>
        </w:rPr>
        <w:t xml:space="preserve">cremento neto al patrimonio de </w:t>
      </w:r>
      <w:r w:rsidR="00580CF4">
        <w:rPr>
          <w:rFonts w:ascii="Arial" w:eastAsia="Calibri" w:hAnsi="Arial" w:cs="Times New Roman"/>
          <w:sz w:val="20"/>
        </w:rPr>
        <w:t>15.2</w:t>
      </w:r>
      <w:r w:rsidRPr="00FF0D19">
        <w:rPr>
          <w:rFonts w:ascii="Arial" w:eastAsia="Calibri" w:hAnsi="Arial" w:cs="Times New Roman"/>
          <w:sz w:val="20"/>
        </w:rPr>
        <w:t xml:space="preserve"> millones de pesos.</w:t>
      </w:r>
    </w:p>
    <w:p w14:paraId="1F45EAC0" w14:textId="77777777" w:rsidR="00FF0D19" w:rsidRPr="00FF0D19" w:rsidRDefault="00FF0D19" w:rsidP="00FF0D19">
      <w:pPr>
        <w:jc w:val="both"/>
        <w:outlineLvl w:val="0"/>
        <w:rPr>
          <w:rFonts w:ascii="Arial" w:eastAsia="Calibri" w:hAnsi="Arial" w:cs="Times New Roman"/>
          <w:sz w:val="20"/>
        </w:rPr>
      </w:pPr>
    </w:p>
    <w:p w14:paraId="62BD7200" w14:textId="77777777" w:rsidR="00FF0D19" w:rsidRPr="00FF0D19" w:rsidRDefault="00FF0D19" w:rsidP="00FF0D19">
      <w:pPr>
        <w:pStyle w:val="Subttulo"/>
      </w:pPr>
      <w:bookmarkStart w:id="13" w:name="_Hlk125618391"/>
      <w:r w:rsidRPr="00FF0D19">
        <w:t>Notas al estado de flujos de efectivo</w:t>
      </w:r>
    </w:p>
    <w:p w14:paraId="18CB4BA2" w14:textId="77777777" w:rsidR="00FF0D19" w:rsidRPr="00FF0D19" w:rsidRDefault="00FF0D19" w:rsidP="00FF0D19">
      <w:pPr>
        <w:jc w:val="both"/>
        <w:outlineLvl w:val="0"/>
        <w:rPr>
          <w:rFonts w:ascii="Arial" w:eastAsia="Calibri" w:hAnsi="Arial" w:cs="Times New Roman"/>
          <w:sz w:val="20"/>
        </w:rPr>
      </w:pPr>
    </w:p>
    <w:bookmarkEnd w:id="13"/>
    <w:p w14:paraId="4A215354" w14:textId="77777777" w:rsidR="00FF0D19" w:rsidRPr="00FF0D19" w:rsidRDefault="00FF0D19" w:rsidP="00FF0D19">
      <w:pPr>
        <w:tabs>
          <w:tab w:val="left" w:pos="6840"/>
        </w:tabs>
        <w:jc w:val="both"/>
        <w:outlineLvl w:val="0"/>
        <w:rPr>
          <w:rFonts w:ascii="Arial" w:eastAsia="Calibri" w:hAnsi="Arial" w:cs="Times New Roman"/>
          <w:sz w:val="20"/>
        </w:rPr>
      </w:pPr>
      <w:r w:rsidRPr="00FF0D19">
        <w:rPr>
          <w:rFonts w:ascii="Arial" w:eastAsia="Calibri" w:hAnsi="Arial" w:cs="Times New Roman"/>
          <w:sz w:val="20"/>
        </w:rPr>
        <w:t>El estado de flujos de efectivo del Poder Legislativo, muestra los flujos de efectivo, conformado por los elementos básicos: origen y aplicación de los recursos.</w:t>
      </w:r>
    </w:p>
    <w:p w14:paraId="7B86904F" w14:textId="77777777" w:rsidR="00FF0D19" w:rsidRPr="00FF0D19" w:rsidRDefault="00FF0D19" w:rsidP="00FF0D19">
      <w:pPr>
        <w:tabs>
          <w:tab w:val="left" w:pos="6840"/>
        </w:tabs>
        <w:jc w:val="both"/>
        <w:outlineLvl w:val="0"/>
        <w:rPr>
          <w:rFonts w:ascii="Arial" w:eastAsia="Calibri" w:hAnsi="Arial" w:cs="Times New Roman"/>
          <w:sz w:val="20"/>
        </w:rPr>
      </w:pPr>
    </w:p>
    <w:p w14:paraId="745B1BE2" w14:textId="7C1C70F7" w:rsidR="00FF0D19" w:rsidRPr="00FF0D19" w:rsidRDefault="004872EA" w:rsidP="00FF0D19">
      <w:pPr>
        <w:tabs>
          <w:tab w:val="left" w:pos="6840"/>
        </w:tabs>
        <w:jc w:val="both"/>
        <w:outlineLvl w:val="0"/>
        <w:rPr>
          <w:rFonts w:ascii="Arial" w:eastAsia="Calibri" w:hAnsi="Arial" w:cs="Times New Roman"/>
          <w:sz w:val="20"/>
        </w:rPr>
      </w:pPr>
      <w:r>
        <w:rPr>
          <w:rFonts w:ascii="Arial" w:eastAsia="Calibri" w:hAnsi="Arial" w:cs="Times New Roman"/>
          <w:sz w:val="20"/>
        </w:rPr>
        <w:t>El incremento neto</w:t>
      </w:r>
      <w:r w:rsidR="00FF0D19" w:rsidRPr="00FF0D19">
        <w:rPr>
          <w:rFonts w:ascii="Arial" w:eastAsia="Calibri" w:hAnsi="Arial" w:cs="Times New Roman"/>
          <w:sz w:val="20"/>
        </w:rPr>
        <w:t xml:space="preserve"> en el efectivo </w:t>
      </w:r>
      <w:r w:rsidR="002B40C9">
        <w:rPr>
          <w:rFonts w:ascii="Arial" w:eastAsia="Calibri" w:hAnsi="Arial" w:cs="Times New Roman"/>
          <w:sz w:val="20"/>
        </w:rPr>
        <w:t xml:space="preserve">y equivalentes al efectivo al 30 de </w:t>
      </w:r>
      <w:r w:rsidR="006E7627">
        <w:rPr>
          <w:rFonts w:ascii="Arial" w:eastAsia="Calibri" w:hAnsi="Arial" w:cs="Times New Roman"/>
          <w:sz w:val="20"/>
        </w:rPr>
        <w:t>septiembre</w:t>
      </w:r>
      <w:r w:rsidR="00A700B9">
        <w:rPr>
          <w:rFonts w:ascii="Arial" w:eastAsia="Calibri" w:hAnsi="Arial" w:cs="Times New Roman"/>
          <w:sz w:val="20"/>
        </w:rPr>
        <w:t xml:space="preserve"> de 2023 tiene un saldo de 6.0</w:t>
      </w:r>
      <w:r w:rsidR="00FF0D19" w:rsidRPr="00FF0D19">
        <w:rPr>
          <w:rFonts w:ascii="Arial" w:eastAsia="Calibri" w:hAnsi="Arial" w:cs="Times New Roman"/>
          <w:sz w:val="20"/>
        </w:rPr>
        <w:t xml:space="preserve"> millones de pesos.</w:t>
      </w:r>
    </w:p>
    <w:p w14:paraId="6649B099" w14:textId="77777777" w:rsidR="00FF0D19" w:rsidRPr="00FF0D19" w:rsidRDefault="00FF0D19" w:rsidP="00FF0D19">
      <w:pPr>
        <w:tabs>
          <w:tab w:val="left" w:pos="6840"/>
        </w:tabs>
        <w:jc w:val="both"/>
        <w:outlineLvl w:val="0"/>
        <w:rPr>
          <w:rFonts w:ascii="Arial" w:eastAsia="Calibri" w:hAnsi="Arial" w:cs="Times New Roman"/>
          <w:b/>
          <w:i/>
          <w:sz w:val="20"/>
        </w:rPr>
      </w:pPr>
    </w:p>
    <w:p w14:paraId="3408D565" w14:textId="77777777" w:rsidR="00FF0D19" w:rsidRPr="00FF0D19" w:rsidRDefault="00FF0D19" w:rsidP="00FF0D19">
      <w:pPr>
        <w:pStyle w:val="Subttulo"/>
      </w:pPr>
      <w:r w:rsidRPr="00FF0D19">
        <w:t>Flujo de efectivo de las actividades de operación</w:t>
      </w:r>
    </w:p>
    <w:p w14:paraId="51EF482D" w14:textId="77777777" w:rsidR="00FF0D19" w:rsidRPr="00FF0D19" w:rsidRDefault="00FF0D19" w:rsidP="00FF0D19">
      <w:pPr>
        <w:jc w:val="both"/>
        <w:outlineLvl w:val="0"/>
        <w:rPr>
          <w:rFonts w:ascii="Arial" w:eastAsia="Calibri" w:hAnsi="Arial" w:cs="Times New Roman"/>
          <w:b/>
          <w:bCs/>
          <w:sz w:val="20"/>
        </w:rPr>
      </w:pPr>
    </w:p>
    <w:p w14:paraId="63B0C0EF" w14:textId="66FD4A29" w:rsidR="00FF0D19" w:rsidRPr="00FF0D19" w:rsidRDefault="00FF0D19" w:rsidP="00FF0D19">
      <w:pPr>
        <w:jc w:val="both"/>
        <w:outlineLvl w:val="0"/>
        <w:rPr>
          <w:rFonts w:ascii="Arial" w:eastAsia="Calibri" w:hAnsi="Arial" w:cs="Times New Roman"/>
          <w:bCs/>
          <w:sz w:val="20"/>
        </w:rPr>
      </w:pPr>
      <w:r w:rsidRPr="00FF0D19">
        <w:rPr>
          <w:rFonts w:ascii="Arial" w:eastAsia="Calibri" w:hAnsi="Arial" w:cs="Times New Roman"/>
          <w:bCs/>
          <w:sz w:val="20"/>
        </w:rPr>
        <w:t>Durante el periodo que se informa, el poder legislativo presentó ingresos d</w:t>
      </w:r>
      <w:r w:rsidR="00A700B9">
        <w:rPr>
          <w:rFonts w:ascii="Arial" w:eastAsia="Calibri" w:hAnsi="Arial" w:cs="Times New Roman"/>
          <w:bCs/>
          <w:sz w:val="20"/>
        </w:rPr>
        <w:t>e gestión por la cantidad de 415.0</w:t>
      </w:r>
      <w:r w:rsidRPr="00FF0D19">
        <w:rPr>
          <w:rFonts w:ascii="Arial" w:eastAsia="Calibri" w:hAnsi="Arial" w:cs="Times New Roman"/>
          <w:bCs/>
          <w:sz w:val="20"/>
        </w:rPr>
        <w:t xml:space="preserve"> millones de pesos. El gasto de funcionamiento devengado por el periodo com</w:t>
      </w:r>
      <w:r w:rsidR="002B40C9">
        <w:rPr>
          <w:rFonts w:ascii="Arial" w:eastAsia="Calibri" w:hAnsi="Arial" w:cs="Times New Roman"/>
          <w:bCs/>
          <w:sz w:val="20"/>
        </w:rPr>
        <w:t xml:space="preserve">prendido por el 1 de enero al 30 de </w:t>
      </w:r>
      <w:r w:rsidR="006E7627">
        <w:rPr>
          <w:rFonts w:ascii="Arial" w:eastAsia="Calibri" w:hAnsi="Arial" w:cs="Times New Roman"/>
          <w:bCs/>
          <w:sz w:val="20"/>
        </w:rPr>
        <w:t>septiembre</w:t>
      </w:r>
      <w:r w:rsidRPr="00FF0D19">
        <w:rPr>
          <w:rFonts w:ascii="Arial" w:eastAsia="Calibri" w:hAnsi="Arial" w:cs="Times New Roman"/>
          <w:bCs/>
          <w:sz w:val="20"/>
        </w:rPr>
        <w:t xml:space="preserve"> de 2023 ascie</w:t>
      </w:r>
      <w:r w:rsidR="00A700B9">
        <w:rPr>
          <w:rFonts w:ascii="Arial" w:eastAsia="Calibri" w:hAnsi="Arial" w:cs="Times New Roman"/>
          <w:bCs/>
          <w:sz w:val="20"/>
        </w:rPr>
        <w:t>nde a 390.4</w:t>
      </w:r>
      <w:r w:rsidRPr="00FF0D19">
        <w:rPr>
          <w:rFonts w:ascii="Arial" w:eastAsia="Calibri" w:hAnsi="Arial" w:cs="Times New Roman"/>
          <w:bCs/>
          <w:sz w:val="20"/>
        </w:rPr>
        <w:t xml:space="preserve"> millones de pesos, el cual representa un flujo neto positivo por actividades d</w:t>
      </w:r>
      <w:r w:rsidR="00A700B9">
        <w:rPr>
          <w:rFonts w:ascii="Arial" w:eastAsia="Calibri" w:hAnsi="Arial" w:cs="Times New Roman"/>
          <w:bCs/>
          <w:sz w:val="20"/>
        </w:rPr>
        <w:t>e operación por un importe de 24.6</w:t>
      </w:r>
      <w:r w:rsidRPr="00FF0D19">
        <w:rPr>
          <w:rFonts w:ascii="Arial" w:eastAsia="Calibri" w:hAnsi="Arial" w:cs="Times New Roman"/>
          <w:bCs/>
          <w:sz w:val="20"/>
        </w:rPr>
        <w:t xml:space="preserve"> millones de pesos.</w:t>
      </w:r>
    </w:p>
    <w:p w14:paraId="0EE681D2" w14:textId="77777777" w:rsidR="00FF0D19" w:rsidRPr="00FF0D19" w:rsidRDefault="00FF0D19" w:rsidP="00FF0D19">
      <w:pPr>
        <w:jc w:val="both"/>
        <w:outlineLvl w:val="0"/>
        <w:rPr>
          <w:rFonts w:ascii="Arial" w:eastAsia="Calibri" w:hAnsi="Arial" w:cs="Times New Roman"/>
          <w:bCs/>
          <w:sz w:val="20"/>
        </w:rPr>
      </w:pPr>
    </w:p>
    <w:p w14:paraId="3C0F0578" w14:textId="77777777" w:rsidR="00FF0D19" w:rsidRPr="00FF0D19" w:rsidRDefault="00FF0D19" w:rsidP="00FF0D19">
      <w:pPr>
        <w:pStyle w:val="Subttulo"/>
      </w:pPr>
      <w:r w:rsidRPr="00FF0D19">
        <w:t>Flujo de efectivo de las actividades de inversión</w:t>
      </w:r>
    </w:p>
    <w:p w14:paraId="27519E91" w14:textId="77777777" w:rsidR="00FF0D19" w:rsidRPr="00FF0D19" w:rsidRDefault="00FF0D19" w:rsidP="00FF0D19">
      <w:pPr>
        <w:jc w:val="both"/>
        <w:outlineLvl w:val="0"/>
        <w:rPr>
          <w:rFonts w:ascii="Arial" w:eastAsia="Calibri" w:hAnsi="Arial" w:cs="Times New Roman"/>
          <w:b/>
          <w:bCs/>
          <w:i/>
          <w:sz w:val="20"/>
        </w:rPr>
      </w:pPr>
    </w:p>
    <w:p w14:paraId="013CEF94" w14:textId="51A938DB" w:rsidR="00FF0D19" w:rsidRPr="00FF0D19" w:rsidRDefault="00FF0D19" w:rsidP="00FF0D19">
      <w:pPr>
        <w:jc w:val="both"/>
        <w:outlineLvl w:val="0"/>
        <w:rPr>
          <w:rFonts w:ascii="Arial" w:eastAsia="Calibri" w:hAnsi="Arial" w:cs="Times New Roman"/>
          <w:bCs/>
          <w:sz w:val="20"/>
        </w:rPr>
      </w:pPr>
      <w:r w:rsidRPr="00FF0D19">
        <w:rPr>
          <w:rFonts w:ascii="Arial" w:eastAsia="Calibri" w:hAnsi="Arial" w:cs="Times New Roman"/>
          <w:bCs/>
          <w:sz w:val="20"/>
        </w:rPr>
        <w:t>Durante el periodo que se informa, el Poder Legislativo reflejó ingresos d</w:t>
      </w:r>
      <w:r w:rsidR="00EE1574">
        <w:rPr>
          <w:rFonts w:ascii="Arial" w:eastAsia="Calibri" w:hAnsi="Arial" w:cs="Times New Roman"/>
          <w:bCs/>
          <w:sz w:val="20"/>
        </w:rPr>
        <w:t>e inversión por la cantidad de 4</w:t>
      </w:r>
      <w:r w:rsidR="00A700B9">
        <w:rPr>
          <w:rFonts w:ascii="Arial" w:eastAsia="Calibri" w:hAnsi="Arial" w:cs="Times New Roman"/>
          <w:bCs/>
          <w:sz w:val="20"/>
        </w:rPr>
        <w:t>5.8</w:t>
      </w:r>
      <w:r w:rsidRPr="00FF0D19">
        <w:rPr>
          <w:rFonts w:ascii="Arial" w:eastAsia="Calibri" w:hAnsi="Arial" w:cs="Times New Roman"/>
          <w:bCs/>
          <w:sz w:val="20"/>
        </w:rPr>
        <w:t xml:space="preserve"> millones de pesos. El gasto de inversión devengado por el periodo comprendido</w:t>
      </w:r>
      <w:r w:rsidR="002B40C9">
        <w:rPr>
          <w:rFonts w:ascii="Arial" w:eastAsia="Calibri" w:hAnsi="Arial" w:cs="Times New Roman"/>
          <w:bCs/>
          <w:sz w:val="20"/>
        </w:rPr>
        <w:t xml:space="preserve"> por el 1 de enero al 30 de </w:t>
      </w:r>
      <w:r w:rsidR="006E7627">
        <w:rPr>
          <w:rFonts w:ascii="Arial" w:eastAsia="Calibri" w:hAnsi="Arial" w:cs="Times New Roman"/>
          <w:bCs/>
          <w:sz w:val="20"/>
        </w:rPr>
        <w:t>septiembre</w:t>
      </w:r>
      <w:r w:rsidR="00A700B9">
        <w:rPr>
          <w:rFonts w:ascii="Arial" w:eastAsia="Calibri" w:hAnsi="Arial" w:cs="Times New Roman"/>
          <w:bCs/>
          <w:sz w:val="20"/>
        </w:rPr>
        <w:t xml:space="preserve"> de 2023 refleja la cifra de 13.6</w:t>
      </w:r>
      <w:r w:rsidRPr="00FF0D19">
        <w:rPr>
          <w:rFonts w:ascii="Arial" w:eastAsia="Calibri" w:hAnsi="Arial" w:cs="Times New Roman"/>
          <w:bCs/>
          <w:sz w:val="20"/>
        </w:rPr>
        <w:t xml:space="preserve"> millones de pesos, el cual re</w:t>
      </w:r>
      <w:r w:rsidR="00DE3B86">
        <w:rPr>
          <w:rFonts w:ascii="Arial" w:eastAsia="Calibri" w:hAnsi="Arial" w:cs="Times New Roman"/>
          <w:bCs/>
          <w:sz w:val="20"/>
        </w:rPr>
        <w:t>presenta un flujo neto positivo</w:t>
      </w:r>
      <w:r w:rsidRPr="00FF0D19">
        <w:rPr>
          <w:rFonts w:ascii="Arial" w:eastAsia="Calibri" w:hAnsi="Arial" w:cs="Times New Roman"/>
          <w:bCs/>
          <w:sz w:val="20"/>
        </w:rPr>
        <w:t xml:space="preserve"> por actividades de</w:t>
      </w:r>
      <w:r w:rsidR="00231C81">
        <w:rPr>
          <w:rFonts w:ascii="Arial" w:eastAsia="Calibri" w:hAnsi="Arial" w:cs="Times New Roman"/>
          <w:bCs/>
          <w:sz w:val="20"/>
        </w:rPr>
        <w:t xml:space="preserve"> inversión por un importe de 32.2</w:t>
      </w:r>
      <w:r w:rsidRPr="00FF0D19">
        <w:rPr>
          <w:rFonts w:ascii="Arial" w:eastAsia="Calibri" w:hAnsi="Arial" w:cs="Times New Roman"/>
          <w:bCs/>
          <w:sz w:val="20"/>
        </w:rPr>
        <w:t xml:space="preserve"> millones de pesos.</w:t>
      </w:r>
    </w:p>
    <w:p w14:paraId="19BFBE82" w14:textId="7BC71034" w:rsidR="00FF0D19" w:rsidRDefault="00FF0D19" w:rsidP="00FF0D19">
      <w:pPr>
        <w:jc w:val="both"/>
        <w:outlineLvl w:val="0"/>
        <w:rPr>
          <w:rFonts w:ascii="Arial" w:eastAsia="Calibri" w:hAnsi="Arial" w:cs="Times New Roman"/>
          <w:bCs/>
          <w:sz w:val="20"/>
        </w:rPr>
      </w:pPr>
    </w:p>
    <w:p w14:paraId="1EC5873D" w14:textId="1AE1FBD0" w:rsidR="00B76450" w:rsidRDefault="00B76450" w:rsidP="00FF0D19">
      <w:pPr>
        <w:jc w:val="both"/>
        <w:outlineLvl w:val="0"/>
        <w:rPr>
          <w:rFonts w:ascii="Arial" w:eastAsia="Calibri" w:hAnsi="Arial" w:cs="Times New Roman"/>
          <w:bCs/>
          <w:sz w:val="20"/>
        </w:rPr>
      </w:pPr>
    </w:p>
    <w:p w14:paraId="6A862D6E" w14:textId="3889D11E" w:rsidR="00B76450" w:rsidRDefault="00B76450" w:rsidP="00FF0D19">
      <w:pPr>
        <w:jc w:val="both"/>
        <w:outlineLvl w:val="0"/>
        <w:rPr>
          <w:rFonts w:ascii="Arial" w:eastAsia="Calibri" w:hAnsi="Arial" w:cs="Times New Roman"/>
          <w:bCs/>
          <w:sz w:val="20"/>
        </w:rPr>
      </w:pPr>
    </w:p>
    <w:p w14:paraId="1A2844EA" w14:textId="77777777" w:rsidR="00B76450" w:rsidRDefault="00B76450" w:rsidP="00FF0D19">
      <w:pPr>
        <w:jc w:val="both"/>
        <w:outlineLvl w:val="0"/>
        <w:rPr>
          <w:rFonts w:ascii="Arial" w:eastAsia="Calibri" w:hAnsi="Arial" w:cs="Times New Roman"/>
          <w:bCs/>
          <w:sz w:val="20"/>
        </w:rPr>
      </w:pPr>
      <w:bookmarkStart w:id="14" w:name="_GoBack"/>
      <w:bookmarkEnd w:id="14"/>
    </w:p>
    <w:p w14:paraId="6BFC4E7A" w14:textId="77777777" w:rsidR="00FF0D19" w:rsidRPr="00FF0D19" w:rsidRDefault="00FF0D19" w:rsidP="00FF0D19">
      <w:pPr>
        <w:pStyle w:val="Subttulo"/>
      </w:pPr>
      <w:r w:rsidRPr="00FF0D19">
        <w:lastRenderedPageBreak/>
        <w:t>Flujo de efectivo de las actividades de financiamiento</w:t>
      </w:r>
    </w:p>
    <w:p w14:paraId="495B8E13" w14:textId="77777777" w:rsidR="00FF0D19" w:rsidRPr="00FF0D19" w:rsidRDefault="00FF0D19" w:rsidP="00FF0D19">
      <w:pPr>
        <w:jc w:val="both"/>
        <w:outlineLvl w:val="0"/>
        <w:rPr>
          <w:rFonts w:ascii="Arial" w:eastAsia="Calibri" w:hAnsi="Arial" w:cs="Times New Roman"/>
          <w:b/>
          <w:bCs/>
          <w:i/>
          <w:sz w:val="20"/>
        </w:rPr>
      </w:pPr>
    </w:p>
    <w:p w14:paraId="586658C6" w14:textId="49DA4B43" w:rsidR="00FF0D19" w:rsidRPr="00FF0D19" w:rsidRDefault="00FF0D19" w:rsidP="00FF0D19">
      <w:pPr>
        <w:jc w:val="both"/>
        <w:outlineLvl w:val="0"/>
        <w:rPr>
          <w:rFonts w:ascii="Arial" w:eastAsia="Calibri" w:hAnsi="Arial" w:cs="Times New Roman"/>
          <w:bCs/>
          <w:sz w:val="20"/>
        </w:rPr>
      </w:pPr>
      <w:r w:rsidRPr="00FF0D19">
        <w:rPr>
          <w:rFonts w:ascii="Arial" w:eastAsia="Calibri" w:hAnsi="Arial" w:cs="Times New Roman"/>
          <w:bCs/>
          <w:sz w:val="20"/>
        </w:rPr>
        <w:t>Durante el periodo que se informa, el Poder Legislativo reflejó ingresos por finan</w:t>
      </w:r>
      <w:r w:rsidR="00AC70C7">
        <w:rPr>
          <w:rFonts w:ascii="Arial" w:eastAsia="Calibri" w:hAnsi="Arial" w:cs="Times New Roman"/>
          <w:bCs/>
          <w:sz w:val="20"/>
        </w:rPr>
        <w:t xml:space="preserve">ciamiento por la cantidad </w:t>
      </w:r>
      <w:r w:rsidR="00231C81">
        <w:rPr>
          <w:rFonts w:ascii="Arial" w:eastAsia="Calibri" w:hAnsi="Arial" w:cs="Times New Roman"/>
          <w:bCs/>
          <w:sz w:val="20"/>
        </w:rPr>
        <w:t>de 1.0</w:t>
      </w:r>
      <w:r w:rsidRPr="00FF0D19">
        <w:rPr>
          <w:rFonts w:ascii="Arial" w:eastAsia="Calibri" w:hAnsi="Arial" w:cs="Times New Roman"/>
          <w:bCs/>
          <w:sz w:val="20"/>
        </w:rPr>
        <w:t xml:space="preserve"> millones de pesos. La aplicación por actividades de financiamiento por el periodo com</w:t>
      </w:r>
      <w:r w:rsidR="00141293">
        <w:rPr>
          <w:rFonts w:ascii="Arial" w:eastAsia="Calibri" w:hAnsi="Arial" w:cs="Times New Roman"/>
          <w:bCs/>
          <w:sz w:val="20"/>
        </w:rPr>
        <w:t xml:space="preserve">prendido por el 1 de enero al 30 de </w:t>
      </w:r>
      <w:r w:rsidR="006E7627">
        <w:rPr>
          <w:rFonts w:ascii="Arial" w:eastAsia="Calibri" w:hAnsi="Arial" w:cs="Times New Roman"/>
          <w:bCs/>
          <w:sz w:val="20"/>
        </w:rPr>
        <w:t>septiembre</w:t>
      </w:r>
      <w:r w:rsidR="00231C81">
        <w:rPr>
          <w:rFonts w:ascii="Arial" w:eastAsia="Calibri" w:hAnsi="Arial" w:cs="Times New Roman"/>
          <w:bCs/>
          <w:sz w:val="20"/>
        </w:rPr>
        <w:t xml:space="preserve"> de 2023 asciende a 51</w:t>
      </w:r>
      <w:r w:rsidR="00156C00">
        <w:rPr>
          <w:rFonts w:ascii="Arial" w:eastAsia="Calibri" w:hAnsi="Arial" w:cs="Times New Roman"/>
          <w:bCs/>
          <w:sz w:val="20"/>
        </w:rPr>
        <w:t>.9</w:t>
      </w:r>
      <w:r w:rsidRPr="00FF0D19">
        <w:rPr>
          <w:rFonts w:ascii="Arial" w:eastAsia="Calibri" w:hAnsi="Arial" w:cs="Times New Roman"/>
          <w:bCs/>
          <w:sz w:val="20"/>
        </w:rPr>
        <w:t xml:space="preserve"> millones de pesos, el cual representa un flujo neto negativo por actividades de fi</w:t>
      </w:r>
      <w:r w:rsidR="00AC70C7">
        <w:rPr>
          <w:rFonts w:ascii="Arial" w:eastAsia="Calibri" w:hAnsi="Arial" w:cs="Times New Roman"/>
          <w:bCs/>
          <w:sz w:val="20"/>
        </w:rPr>
        <w:t xml:space="preserve">nanciamiento por </w:t>
      </w:r>
      <w:r w:rsidR="00156C00">
        <w:rPr>
          <w:rFonts w:ascii="Arial" w:eastAsia="Calibri" w:hAnsi="Arial" w:cs="Times New Roman"/>
          <w:bCs/>
          <w:sz w:val="20"/>
        </w:rPr>
        <w:t>un importe de 50.8</w:t>
      </w:r>
      <w:r w:rsidRPr="00FF0D19">
        <w:rPr>
          <w:rFonts w:ascii="Arial" w:eastAsia="Calibri" w:hAnsi="Arial" w:cs="Times New Roman"/>
          <w:bCs/>
          <w:sz w:val="20"/>
        </w:rPr>
        <w:t xml:space="preserve"> millones de pesos.</w:t>
      </w:r>
    </w:p>
    <w:p w14:paraId="6C7674A7" w14:textId="77777777" w:rsidR="00FF0D19" w:rsidRPr="00FF0D19" w:rsidRDefault="00FF0D19" w:rsidP="00FF0D19">
      <w:pPr>
        <w:pStyle w:val="Subttulo"/>
      </w:pPr>
      <w:r w:rsidRPr="00FF0D19">
        <w:t>Efectivo y equivalentes al efectivo al final del ejercicio</w:t>
      </w:r>
    </w:p>
    <w:p w14:paraId="176622B5" w14:textId="77777777" w:rsidR="00FF0D19" w:rsidRPr="00FF0D19" w:rsidRDefault="00FF0D19" w:rsidP="00FF0D19">
      <w:pPr>
        <w:numPr>
          <w:ilvl w:val="1"/>
          <w:numId w:val="0"/>
        </w:numPr>
        <w:jc w:val="both"/>
        <w:rPr>
          <w:rFonts w:ascii="Arial" w:eastAsia="Calibri" w:hAnsi="Arial" w:cs="Times New Roman"/>
          <w:b/>
          <w:bCs/>
          <w:sz w:val="20"/>
        </w:rPr>
      </w:pPr>
    </w:p>
    <w:p w14:paraId="444E2CEE" w14:textId="77777777" w:rsidR="00FF0D19" w:rsidRPr="00FF0D19" w:rsidRDefault="00FF0D19" w:rsidP="00FF0D19">
      <w:pPr>
        <w:numPr>
          <w:ilvl w:val="1"/>
          <w:numId w:val="0"/>
        </w:numPr>
        <w:jc w:val="both"/>
        <w:rPr>
          <w:rFonts w:ascii="Arial" w:eastAsia="Calibri" w:hAnsi="Arial" w:cs="Times New Roman"/>
          <w:bCs/>
          <w:sz w:val="20"/>
        </w:rPr>
      </w:pPr>
      <w:r w:rsidRPr="00FF0D19">
        <w:rPr>
          <w:rFonts w:ascii="Arial" w:eastAsia="Calibri" w:hAnsi="Arial" w:cs="Times New Roman"/>
          <w:bCs/>
          <w:sz w:val="20"/>
        </w:rPr>
        <w:t>Las cifras del efectivo y equivalentes al efectivo, al final del ejercicio que figuran la última parte del estado de flujos de efectivo del Poder Legislativo es el siguiente:</w:t>
      </w:r>
    </w:p>
    <w:p w14:paraId="061E82A0" w14:textId="77777777" w:rsidR="00FF0D19" w:rsidRPr="00FF0D19" w:rsidRDefault="00FF0D19" w:rsidP="00FF0D19">
      <w:pPr>
        <w:jc w:val="both"/>
        <w:outlineLvl w:val="0"/>
        <w:rPr>
          <w:rFonts w:ascii="Arial" w:eastAsia="Calibri" w:hAnsi="Arial" w:cs="Times New Roman"/>
          <w:bCs/>
          <w:sz w:val="20"/>
        </w:rPr>
      </w:pPr>
    </w:p>
    <w:p w14:paraId="5B85F7A2" w14:textId="2D15B144" w:rsidR="00FF0D19" w:rsidRPr="00FF0D19" w:rsidRDefault="00144C0B" w:rsidP="00FF0D19">
      <w:pPr>
        <w:tabs>
          <w:tab w:val="left" w:pos="5115"/>
          <w:tab w:val="left" w:pos="5670"/>
        </w:tabs>
        <w:jc w:val="center"/>
        <w:outlineLvl w:val="0"/>
        <w:rPr>
          <w:rFonts w:ascii="Arial" w:eastAsia="Calibri" w:hAnsi="Arial" w:cs="Times New Roman"/>
          <w:bCs/>
          <w:sz w:val="20"/>
        </w:rPr>
      </w:pPr>
      <w:r w:rsidRPr="00144C0B">
        <w:drawing>
          <wp:inline distT="0" distB="0" distL="0" distR="0" wp14:anchorId="27F60884" wp14:editId="5F9D3561">
            <wp:extent cx="4152900" cy="122872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52900" cy="1228725"/>
                    </a:xfrm>
                    <a:prstGeom prst="rect">
                      <a:avLst/>
                    </a:prstGeom>
                    <a:noFill/>
                    <a:ln>
                      <a:noFill/>
                    </a:ln>
                  </pic:spPr>
                </pic:pic>
              </a:graphicData>
            </a:graphic>
          </wp:inline>
        </w:drawing>
      </w:r>
    </w:p>
    <w:p w14:paraId="3D79F4F1" w14:textId="77777777" w:rsidR="00FF0D19" w:rsidRDefault="00FF0D19" w:rsidP="00FF0D19">
      <w:pPr>
        <w:tabs>
          <w:tab w:val="left" w:pos="5115"/>
          <w:tab w:val="left" w:pos="5670"/>
        </w:tabs>
        <w:jc w:val="both"/>
        <w:outlineLvl w:val="0"/>
        <w:rPr>
          <w:rFonts w:ascii="Arial" w:eastAsia="Calibri" w:hAnsi="Arial" w:cs="Times New Roman"/>
          <w:b/>
          <w:sz w:val="20"/>
        </w:rPr>
      </w:pPr>
    </w:p>
    <w:p w14:paraId="3CECE4B2" w14:textId="77777777" w:rsidR="00E26AC6" w:rsidRPr="00FF0D19" w:rsidRDefault="00E26AC6" w:rsidP="00FF0D19">
      <w:pPr>
        <w:tabs>
          <w:tab w:val="left" w:pos="5115"/>
          <w:tab w:val="left" w:pos="5670"/>
        </w:tabs>
        <w:jc w:val="both"/>
        <w:outlineLvl w:val="0"/>
        <w:rPr>
          <w:rFonts w:ascii="Arial" w:eastAsia="Calibri" w:hAnsi="Arial" w:cs="Times New Roman"/>
          <w:b/>
          <w:sz w:val="20"/>
        </w:rPr>
      </w:pPr>
    </w:p>
    <w:p w14:paraId="0AB69B65" w14:textId="77777777" w:rsidR="00FF0D19" w:rsidRPr="00FF0D19" w:rsidRDefault="00FF0D19" w:rsidP="00FF0D19">
      <w:pPr>
        <w:pStyle w:val="Subttulo"/>
      </w:pPr>
      <w:r w:rsidRPr="00FF0D19">
        <w:t>Efectivo y equivalentes</w:t>
      </w:r>
    </w:p>
    <w:p w14:paraId="1A741D01" w14:textId="77777777" w:rsidR="00FF0D19" w:rsidRPr="00FF0D19" w:rsidRDefault="00FF0D19" w:rsidP="00FF0D19">
      <w:pPr>
        <w:rPr>
          <w:rFonts w:ascii="Arial" w:eastAsia="Calibri" w:hAnsi="Arial" w:cs="Times New Roman"/>
          <w:b/>
          <w:sz w:val="20"/>
        </w:rPr>
      </w:pPr>
    </w:p>
    <w:p w14:paraId="73896263" w14:textId="77777777" w:rsidR="00FF0D19" w:rsidRDefault="00FF0D19" w:rsidP="00A8731E">
      <w:pPr>
        <w:tabs>
          <w:tab w:val="left" w:pos="6690"/>
        </w:tabs>
        <w:jc w:val="both"/>
        <w:rPr>
          <w:rFonts w:ascii="Arial" w:eastAsia="Calibri" w:hAnsi="Arial" w:cs="Times New Roman"/>
          <w:sz w:val="20"/>
        </w:rPr>
      </w:pPr>
      <w:r w:rsidRPr="00FF0D19">
        <w:rPr>
          <w:rFonts w:ascii="Arial" w:eastAsia="Calibri" w:hAnsi="Arial" w:cs="Times New Roman"/>
          <w:sz w:val="20"/>
        </w:rPr>
        <w:t>El análisis de los saldos inicial y final de efectivo y equivalentes al efectivo, al final del ejercicio del estado de flujos de efectivo, respecto a la composición del rubro de efectivo y equivalentes es como sigue:</w:t>
      </w:r>
    </w:p>
    <w:p w14:paraId="61E65844" w14:textId="77777777" w:rsidR="00141293" w:rsidRPr="00FF0D19" w:rsidRDefault="00141293" w:rsidP="00FF0D19">
      <w:pPr>
        <w:tabs>
          <w:tab w:val="left" w:pos="6690"/>
        </w:tabs>
        <w:rPr>
          <w:rFonts w:ascii="Arial" w:eastAsia="Calibri" w:hAnsi="Arial" w:cs="Times New Roman"/>
          <w:sz w:val="20"/>
        </w:rPr>
      </w:pPr>
    </w:p>
    <w:p w14:paraId="7890648D" w14:textId="0EF85959" w:rsidR="00FF0D19" w:rsidRPr="00FF0D19" w:rsidRDefault="00144C0B" w:rsidP="00FF0D19">
      <w:pPr>
        <w:jc w:val="center"/>
        <w:outlineLvl w:val="0"/>
        <w:rPr>
          <w:rFonts w:ascii="Arial" w:eastAsia="Calibri" w:hAnsi="Arial" w:cs="Times New Roman"/>
          <w:bCs/>
          <w:sz w:val="20"/>
        </w:rPr>
      </w:pPr>
      <w:r w:rsidRPr="00144C0B">
        <w:drawing>
          <wp:inline distT="0" distB="0" distL="0" distR="0" wp14:anchorId="106FC420" wp14:editId="6B509F33">
            <wp:extent cx="4152900" cy="2009775"/>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52900" cy="2009775"/>
                    </a:xfrm>
                    <a:prstGeom prst="rect">
                      <a:avLst/>
                    </a:prstGeom>
                    <a:noFill/>
                    <a:ln>
                      <a:noFill/>
                    </a:ln>
                  </pic:spPr>
                </pic:pic>
              </a:graphicData>
            </a:graphic>
          </wp:inline>
        </w:drawing>
      </w:r>
    </w:p>
    <w:p w14:paraId="566E6756" w14:textId="77777777" w:rsidR="00FF0D19" w:rsidRPr="00FF0D19" w:rsidRDefault="00FF0D19" w:rsidP="00FF0D19">
      <w:pPr>
        <w:jc w:val="center"/>
        <w:outlineLvl w:val="0"/>
        <w:rPr>
          <w:rFonts w:ascii="Arial" w:eastAsia="Calibri" w:hAnsi="Arial" w:cs="Times New Roman"/>
          <w:bCs/>
          <w:sz w:val="20"/>
        </w:rPr>
      </w:pPr>
    </w:p>
    <w:p w14:paraId="647F40A8" w14:textId="77777777" w:rsidR="00FF0D19" w:rsidRPr="00FF0D19" w:rsidRDefault="00FF0D19" w:rsidP="00FF0D19">
      <w:pPr>
        <w:tabs>
          <w:tab w:val="left" w:pos="6840"/>
        </w:tabs>
        <w:jc w:val="center"/>
        <w:outlineLvl w:val="0"/>
        <w:rPr>
          <w:rFonts w:ascii="Arial" w:eastAsia="Calibri" w:hAnsi="Arial" w:cs="Times New Roman"/>
          <w:sz w:val="20"/>
        </w:rPr>
      </w:pPr>
    </w:p>
    <w:p w14:paraId="00E054E3" w14:textId="77777777" w:rsidR="00FF0D19" w:rsidRPr="00FF0D19" w:rsidRDefault="00FF0D19" w:rsidP="00FF0D19">
      <w:pPr>
        <w:pStyle w:val="Subttulo"/>
      </w:pPr>
      <w:r w:rsidRPr="00FF0D19">
        <w:t>Adquisiciones de las actividades de inversión efectivamente pagadas</w:t>
      </w:r>
    </w:p>
    <w:p w14:paraId="39253280" w14:textId="77777777" w:rsidR="00FF0D19" w:rsidRPr="00FF0D19" w:rsidRDefault="00FF0D19" w:rsidP="00FF0D19">
      <w:pPr>
        <w:tabs>
          <w:tab w:val="left" w:pos="6840"/>
        </w:tabs>
        <w:jc w:val="center"/>
        <w:outlineLvl w:val="0"/>
        <w:rPr>
          <w:rFonts w:ascii="Arial" w:eastAsia="Calibri" w:hAnsi="Arial" w:cs="Times New Roman"/>
          <w:b/>
          <w:bCs/>
          <w:sz w:val="20"/>
        </w:rPr>
      </w:pPr>
    </w:p>
    <w:p w14:paraId="630F2E84" w14:textId="0B4B8F4E" w:rsidR="00FF0D19" w:rsidRPr="00FF0D19" w:rsidRDefault="00141293" w:rsidP="00A8731E">
      <w:pPr>
        <w:tabs>
          <w:tab w:val="left" w:pos="6840"/>
        </w:tabs>
        <w:jc w:val="both"/>
        <w:outlineLvl w:val="0"/>
        <w:rPr>
          <w:rFonts w:ascii="Arial" w:eastAsia="Calibri" w:hAnsi="Arial" w:cs="Times New Roman"/>
          <w:bCs/>
          <w:sz w:val="20"/>
        </w:rPr>
      </w:pPr>
      <w:r>
        <w:rPr>
          <w:rFonts w:ascii="Arial" w:eastAsia="Calibri" w:hAnsi="Arial" w:cs="Times New Roman"/>
          <w:bCs/>
          <w:sz w:val="20"/>
        </w:rPr>
        <w:t xml:space="preserve">Al 30 de </w:t>
      </w:r>
      <w:r w:rsidR="006E7627">
        <w:rPr>
          <w:rFonts w:ascii="Arial" w:eastAsia="Calibri" w:hAnsi="Arial" w:cs="Times New Roman"/>
          <w:bCs/>
          <w:sz w:val="20"/>
        </w:rPr>
        <w:t xml:space="preserve">septiembre </w:t>
      </w:r>
      <w:r w:rsidR="00FF0D19" w:rsidRPr="00FF0D19">
        <w:rPr>
          <w:rFonts w:ascii="Arial" w:eastAsia="Calibri" w:hAnsi="Arial" w:cs="Times New Roman"/>
          <w:bCs/>
          <w:sz w:val="20"/>
        </w:rPr>
        <w:t>de 2023, se realizaron adquisiciones de las actividades de inversión efectivamente pagadas, respecto al apartado de aplicación, mismas que a continuación se describen:</w:t>
      </w:r>
    </w:p>
    <w:p w14:paraId="58787756" w14:textId="77777777" w:rsidR="00FF0D19" w:rsidRPr="00FF0D19" w:rsidRDefault="00FF0D19" w:rsidP="00FF0D19">
      <w:pPr>
        <w:tabs>
          <w:tab w:val="left" w:pos="6840"/>
        </w:tabs>
        <w:outlineLvl w:val="0"/>
        <w:rPr>
          <w:rFonts w:ascii="Arial" w:eastAsia="Calibri" w:hAnsi="Arial" w:cs="Times New Roman"/>
          <w:bCs/>
          <w:sz w:val="20"/>
        </w:rPr>
      </w:pPr>
    </w:p>
    <w:p w14:paraId="208701F9" w14:textId="4AC72537" w:rsidR="00FF0D19" w:rsidRPr="00FF0D19" w:rsidRDefault="00144C0B" w:rsidP="00FF0D19">
      <w:pPr>
        <w:tabs>
          <w:tab w:val="left" w:pos="5385"/>
        </w:tabs>
        <w:jc w:val="center"/>
        <w:outlineLvl w:val="0"/>
        <w:rPr>
          <w:rFonts w:ascii="Arial" w:eastAsia="Calibri" w:hAnsi="Arial" w:cs="Times New Roman"/>
          <w:bCs/>
          <w:sz w:val="20"/>
        </w:rPr>
      </w:pPr>
      <w:r w:rsidRPr="00144C0B">
        <w:lastRenderedPageBreak/>
        <w:drawing>
          <wp:inline distT="0" distB="0" distL="0" distR="0" wp14:anchorId="5385AA8D" wp14:editId="1A946A85">
            <wp:extent cx="4191000" cy="3495675"/>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1000" cy="3495675"/>
                    </a:xfrm>
                    <a:prstGeom prst="rect">
                      <a:avLst/>
                    </a:prstGeom>
                    <a:noFill/>
                    <a:ln>
                      <a:noFill/>
                    </a:ln>
                  </pic:spPr>
                </pic:pic>
              </a:graphicData>
            </a:graphic>
          </wp:inline>
        </w:drawing>
      </w:r>
    </w:p>
    <w:p w14:paraId="61EE6FEE" w14:textId="54EB91F6" w:rsidR="00FF0D19" w:rsidRDefault="00FF0D19" w:rsidP="00FF0D19">
      <w:pPr>
        <w:tabs>
          <w:tab w:val="left" w:pos="6840"/>
        </w:tabs>
        <w:jc w:val="both"/>
        <w:outlineLvl w:val="0"/>
        <w:rPr>
          <w:rFonts w:ascii="Arial" w:eastAsia="Calibri" w:hAnsi="Arial" w:cs="Times New Roman"/>
          <w:b/>
          <w:sz w:val="20"/>
        </w:rPr>
      </w:pPr>
      <w:bookmarkStart w:id="15" w:name="_Hlk125618430"/>
    </w:p>
    <w:p w14:paraId="6C4B622E" w14:textId="77777777" w:rsidR="00144C0B" w:rsidRPr="00FF0D19" w:rsidRDefault="00144C0B" w:rsidP="00FF0D19">
      <w:pPr>
        <w:tabs>
          <w:tab w:val="left" w:pos="6840"/>
        </w:tabs>
        <w:jc w:val="both"/>
        <w:outlineLvl w:val="0"/>
        <w:rPr>
          <w:rFonts w:ascii="Arial" w:eastAsia="Calibri" w:hAnsi="Arial" w:cs="Times New Roman"/>
          <w:b/>
          <w:sz w:val="20"/>
        </w:rPr>
      </w:pPr>
    </w:p>
    <w:p w14:paraId="1348D6DA" w14:textId="77777777" w:rsidR="00FF0D19" w:rsidRPr="00FF0D19" w:rsidRDefault="00FF0D19" w:rsidP="00FF0D19">
      <w:pPr>
        <w:pStyle w:val="Subttulo"/>
      </w:pPr>
      <w:r w:rsidRPr="00FF0D19">
        <w:t>Conciliación de flujos de efectivo netos</w:t>
      </w:r>
    </w:p>
    <w:p w14:paraId="6C67376B" w14:textId="77777777" w:rsidR="00FF0D19" w:rsidRPr="00FF0D19" w:rsidRDefault="00FF0D19" w:rsidP="00FF0D19">
      <w:pPr>
        <w:tabs>
          <w:tab w:val="left" w:pos="6840"/>
        </w:tabs>
        <w:jc w:val="both"/>
        <w:outlineLvl w:val="0"/>
        <w:rPr>
          <w:rFonts w:ascii="Arial" w:eastAsia="Calibri" w:hAnsi="Arial" w:cs="Times New Roman"/>
          <w:b/>
          <w:sz w:val="20"/>
        </w:rPr>
      </w:pPr>
    </w:p>
    <w:p w14:paraId="4EC5F5FC" w14:textId="7CE2F0F4" w:rsidR="00FF0D19" w:rsidRPr="00FF0D19" w:rsidRDefault="00FF0D19" w:rsidP="00FF0D19">
      <w:pPr>
        <w:tabs>
          <w:tab w:val="left" w:pos="6840"/>
        </w:tabs>
        <w:jc w:val="both"/>
        <w:outlineLvl w:val="0"/>
        <w:rPr>
          <w:rFonts w:ascii="Arial" w:eastAsia="Calibri" w:hAnsi="Arial" w:cs="Times New Roman"/>
          <w:sz w:val="20"/>
        </w:rPr>
      </w:pPr>
      <w:r w:rsidRPr="00FF0D19">
        <w:rPr>
          <w:rFonts w:ascii="Arial" w:eastAsia="Calibri" w:hAnsi="Arial" w:cs="Times New Roman"/>
          <w:sz w:val="20"/>
        </w:rPr>
        <w:t xml:space="preserve">A continuación, se presenta la conciliación de flujos de efectivo netos de las actividades de operación y los saldos de resultados del </w:t>
      </w:r>
      <w:r w:rsidR="00141293">
        <w:rPr>
          <w:rFonts w:ascii="Arial" w:eastAsia="Calibri" w:hAnsi="Arial" w:cs="Times New Roman"/>
          <w:sz w:val="20"/>
        </w:rPr>
        <w:t>ejercici</w:t>
      </w:r>
      <w:r w:rsidR="006E7627">
        <w:rPr>
          <w:rFonts w:ascii="Arial" w:eastAsia="Calibri" w:hAnsi="Arial" w:cs="Times New Roman"/>
          <w:sz w:val="20"/>
        </w:rPr>
        <w:t>o ahorro/desahorro al 30 de septiembre</w:t>
      </w:r>
      <w:r w:rsidRPr="00FF0D19">
        <w:rPr>
          <w:rFonts w:ascii="Arial" w:eastAsia="Calibri" w:hAnsi="Arial" w:cs="Times New Roman"/>
          <w:sz w:val="20"/>
        </w:rPr>
        <w:t xml:space="preserve"> de 2023.</w:t>
      </w:r>
    </w:p>
    <w:p w14:paraId="4DC9E338" w14:textId="5A914CA2" w:rsidR="00FF0D19" w:rsidRPr="00FF0D19" w:rsidRDefault="00FF0D19" w:rsidP="00DE3B86">
      <w:pPr>
        <w:tabs>
          <w:tab w:val="left" w:pos="5883"/>
          <w:tab w:val="left" w:pos="6840"/>
        </w:tabs>
        <w:outlineLvl w:val="0"/>
        <w:rPr>
          <w:rFonts w:ascii="Arial" w:eastAsia="Calibri" w:hAnsi="Arial" w:cs="Times New Roman"/>
          <w:b/>
          <w:bCs/>
          <w:sz w:val="20"/>
        </w:rPr>
      </w:pPr>
    </w:p>
    <w:p w14:paraId="551EABBE" w14:textId="49B47242" w:rsidR="00FF0D19" w:rsidRPr="00FF0D19" w:rsidRDefault="00144C0B" w:rsidP="00144C0B">
      <w:pPr>
        <w:jc w:val="center"/>
        <w:rPr>
          <w:rFonts w:ascii="Arial" w:eastAsia="Calibri" w:hAnsi="Arial" w:cs="Times New Roman"/>
          <w:sz w:val="20"/>
          <w:lang w:eastAsia="es-MX"/>
        </w:rPr>
      </w:pPr>
      <w:r w:rsidRPr="00144C0B">
        <w:drawing>
          <wp:inline distT="0" distB="0" distL="0" distR="0" wp14:anchorId="336A4627" wp14:editId="1964C3B3">
            <wp:extent cx="4152900" cy="2219325"/>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52900" cy="2219325"/>
                    </a:xfrm>
                    <a:prstGeom prst="rect">
                      <a:avLst/>
                    </a:prstGeom>
                    <a:noFill/>
                    <a:ln>
                      <a:noFill/>
                    </a:ln>
                  </pic:spPr>
                </pic:pic>
              </a:graphicData>
            </a:graphic>
          </wp:inline>
        </w:drawing>
      </w:r>
    </w:p>
    <w:p w14:paraId="14AF6E0B" w14:textId="2A902BB7" w:rsidR="00FF0D19" w:rsidRDefault="00FF0D19" w:rsidP="00FF0D19">
      <w:pPr>
        <w:rPr>
          <w:rFonts w:ascii="Arial" w:eastAsia="Calibri" w:hAnsi="Arial" w:cs="Times New Roman"/>
          <w:sz w:val="20"/>
          <w:lang w:eastAsia="es-MX"/>
        </w:rPr>
      </w:pPr>
    </w:p>
    <w:p w14:paraId="77E9C7DF" w14:textId="77777777" w:rsidR="00144C0B" w:rsidRPr="00FF0D19" w:rsidRDefault="00144C0B" w:rsidP="00FF0D19">
      <w:pPr>
        <w:rPr>
          <w:rFonts w:ascii="Arial" w:eastAsia="Calibri" w:hAnsi="Arial" w:cs="Times New Roman"/>
          <w:sz w:val="20"/>
          <w:lang w:eastAsia="es-MX"/>
        </w:rPr>
      </w:pPr>
    </w:p>
    <w:p w14:paraId="291D638E" w14:textId="77777777" w:rsidR="00FF0D19" w:rsidRPr="00FF0D19" w:rsidRDefault="00FF0D19" w:rsidP="00FF0D19">
      <w:pPr>
        <w:pStyle w:val="Subttulo"/>
      </w:pPr>
      <w:r w:rsidRPr="00FF0D19">
        <w:t>Conciliación entre los ingresos presupuestarios y contables, así como entre los egresos presupuestarios y los gastos contables</w:t>
      </w:r>
    </w:p>
    <w:p w14:paraId="678103F8" w14:textId="77777777" w:rsidR="00FF0D19" w:rsidRPr="00FF0D19" w:rsidRDefault="00FF0D19" w:rsidP="00FF0D19">
      <w:pPr>
        <w:jc w:val="both"/>
        <w:rPr>
          <w:rFonts w:ascii="Arial" w:eastAsia="Calibri" w:hAnsi="Arial" w:cs="Times New Roman"/>
          <w:sz w:val="20"/>
          <w:szCs w:val="20"/>
          <w:lang w:eastAsia="es-MX"/>
        </w:rPr>
      </w:pPr>
    </w:p>
    <w:p w14:paraId="5B822293" w14:textId="780F356A" w:rsidR="00FF0D19" w:rsidRDefault="00FF0D19" w:rsidP="00FF0D19">
      <w:pPr>
        <w:jc w:val="both"/>
        <w:rPr>
          <w:rFonts w:ascii="Arial" w:eastAsia="Calibri" w:hAnsi="Arial" w:cs="Times New Roman"/>
          <w:sz w:val="20"/>
          <w:szCs w:val="20"/>
          <w:lang w:eastAsia="es-MX"/>
        </w:rPr>
      </w:pPr>
      <w:r w:rsidRPr="00FF0D19">
        <w:rPr>
          <w:rFonts w:ascii="Arial" w:eastAsia="Calibri" w:hAnsi="Arial" w:cs="Times New Roman"/>
          <w:sz w:val="20"/>
          <w:szCs w:val="20"/>
          <w:lang w:eastAsia="es-MX"/>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del Poder Legislativo, corr</w:t>
      </w:r>
      <w:r w:rsidR="00141293">
        <w:rPr>
          <w:rFonts w:ascii="Arial" w:eastAsia="Calibri" w:hAnsi="Arial" w:cs="Times New Roman"/>
          <w:sz w:val="20"/>
          <w:szCs w:val="20"/>
          <w:lang w:eastAsia="es-MX"/>
        </w:rPr>
        <w:t xml:space="preserve">espondiente del 1 de enero al 30 de </w:t>
      </w:r>
      <w:r w:rsidR="006E7627">
        <w:rPr>
          <w:rFonts w:ascii="Arial" w:eastAsia="Calibri" w:hAnsi="Arial" w:cs="Times New Roman"/>
          <w:sz w:val="20"/>
          <w:szCs w:val="20"/>
          <w:lang w:eastAsia="es-MX"/>
        </w:rPr>
        <w:t>septiembre</w:t>
      </w:r>
      <w:r w:rsidRPr="00FF0D19">
        <w:rPr>
          <w:rFonts w:ascii="Arial" w:eastAsia="Calibri" w:hAnsi="Arial" w:cs="Times New Roman"/>
          <w:sz w:val="20"/>
          <w:szCs w:val="20"/>
          <w:lang w:eastAsia="es-MX"/>
        </w:rPr>
        <w:t xml:space="preserve"> de 2023.</w:t>
      </w:r>
    </w:p>
    <w:p w14:paraId="587C7C44" w14:textId="77777777" w:rsidR="00DE3B86" w:rsidRDefault="00DE3B86" w:rsidP="00FF0D19">
      <w:pPr>
        <w:jc w:val="both"/>
        <w:rPr>
          <w:rFonts w:ascii="Arial" w:eastAsia="Calibri" w:hAnsi="Arial" w:cs="Times New Roman"/>
          <w:sz w:val="20"/>
          <w:szCs w:val="20"/>
          <w:lang w:eastAsia="es-MX"/>
        </w:rPr>
      </w:pPr>
    </w:p>
    <w:p w14:paraId="3AB8145F" w14:textId="77777777" w:rsidR="00DE3B86" w:rsidRDefault="00DE3B86" w:rsidP="00FF0D19">
      <w:pPr>
        <w:jc w:val="both"/>
        <w:rPr>
          <w:rFonts w:ascii="Arial" w:eastAsia="Calibri" w:hAnsi="Arial" w:cs="Times New Roman"/>
          <w:sz w:val="20"/>
          <w:szCs w:val="20"/>
          <w:lang w:eastAsia="es-MX"/>
        </w:rPr>
      </w:pPr>
    </w:p>
    <w:p w14:paraId="42F247EB" w14:textId="77777777" w:rsidR="00DE3B86" w:rsidRDefault="00DE3B86" w:rsidP="00FF0D19">
      <w:pPr>
        <w:jc w:val="both"/>
        <w:rPr>
          <w:rFonts w:ascii="Arial" w:eastAsia="Calibri" w:hAnsi="Arial" w:cs="Times New Roman"/>
          <w:sz w:val="20"/>
          <w:szCs w:val="20"/>
          <w:lang w:eastAsia="es-MX"/>
        </w:rPr>
      </w:pPr>
    </w:p>
    <w:p w14:paraId="13A2554A" w14:textId="77777777" w:rsidR="00DE3B86" w:rsidRDefault="00DE3B86" w:rsidP="00FF0D19">
      <w:pPr>
        <w:jc w:val="both"/>
        <w:rPr>
          <w:rFonts w:ascii="Arial" w:eastAsia="Calibri" w:hAnsi="Arial" w:cs="Times New Roman"/>
          <w:sz w:val="20"/>
          <w:szCs w:val="20"/>
          <w:lang w:eastAsia="es-MX"/>
        </w:rPr>
      </w:pPr>
    </w:p>
    <w:p w14:paraId="703D565F" w14:textId="6A83A5E1" w:rsidR="00FF0D19" w:rsidRPr="00FF0D19" w:rsidRDefault="00144C0B" w:rsidP="00FF0D19">
      <w:pPr>
        <w:jc w:val="center"/>
        <w:rPr>
          <w:rFonts w:ascii="Arial" w:eastAsia="Calibri" w:hAnsi="Arial" w:cs="Times New Roman"/>
          <w:sz w:val="20"/>
          <w:lang w:eastAsia="es-MX"/>
        </w:rPr>
      </w:pPr>
      <w:r w:rsidRPr="00144C0B">
        <w:lastRenderedPageBreak/>
        <w:drawing>
          <wp:inline distT="0" distB="0" distL="0" distR="0" wp14:anchorId="41787201" wp14:editId="4ED6CDAF">
            <wp:extent cx="6691630" cy="2876550"/>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91630" cy="2876550"/>
                    </a:xfrm>
                    <a:prstGeom prst="rect">
                      <a:avLst/>
                    </a:prstGeom>
                    <a:noFill/>
                    <a:ln>
                      <a:noFill/>
                    </a:ln>
                  </pic:spPr>
                </pic:pic>
              </a:graphicData>
            </a:graphic>
          </wp:inline>
        </w:drawing>
      </w:r>
    </w:p>
    <w:p w14:paraId="7C276EF2" w14:textId="77777777" w:rsidR="00FF0D19" w:rsidRPr="00FF0D19" w:rsidRDefault="00FF0D19" w:rsidP="00FF0D19">
      <w:pPr>
        <w:rPr>
          <w:rFonts w:ascii="Arial" w:eastAsia="Calibri" w:hAnsi="Arial" w:cs="Times New Roman"/>
          <w:sz w:val="20"/>
          <w:lang w:eastAsia="es-MX"/>
        </w:rPr>
      </w:pPr>
    </w:p>
    <w:p w14:paraId="0FD8449C" w14:textId="77777777" w:rsidR="00FF0D19" w:rsidRPr="00FF0D19" w:rsidRDefault="00FF0D19" w:rsidP="00FF0D19">
      <w:pPr>
        <w:rPr>
          <w:rFonts w:ascii="Arial" w:eastAsia="Calibri" w:hAnsi="Arial" w:cs="Times New Roman"/>
          <w:sz w:val="20"/>
          <w:lang w:eastAsia="es-MX"/>
        </w:rPr>
      </w:pPr>
    </w:p>
    <w:p w14:paraId="76CCD089" w14:textId="77777777" w:rsidR="00FF0D19" w:rsidRPr="00FF0D19" w:rsidRDefault="00FF0D19" w:rsidP="00FF0D19">
      <w:pPr>
        <w:rPr>
          <w:rFonts w:ascii="Arial" w:eastAsia="Calibri" w:hAnsi="Arial" w:cs="Times New Roman"/>
          <w:sz w:val="20"/>
          <w:lang w:eastAsia="es-MX"/>
        </w:rPr>
      </w:pPr>
    </w:p>
    <w:p w14:paraId="487F5F54" w14:textId="4175B0C8" w:rsidR="00FF0D19" w:rsidRPr="00FF0D19" w:rsidRDefault="00144C0B" w:rsidP="00FF0D19">
      <w:pPr>
        <w:jc w:val="center"/>
        <w:rPr>
          <w:rFonts w:ascii="Arial" w:eastAsia="Calibri" w:hAnsi="Arial" w:cs="Times New Roman"/>
          <w:sz w:val="20"/>
          <w:lang w:eastAsia="es-MX"/>
        </w:rPr>
      </w:pPr>
      <w:r w:rsidRPr="00144C0B">
        <w:drawing>
          <wp:inline distT="0" distB="0" distL="0" distR="0" wp14:anchorId="3EC9019E" wp14:editId="1CD25F41">
            <wp:extent cx="6691630" cy="5340985"/>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91630" cy="5340985"/>
                    </a:xfrm>
                    <a:prstGeom prst="rect">
                      <a:avLst/>
                    </a:prstGeom>
                    <a:noFill/>
                    <a:ln>
                      <a:noFill/>
                    </a:ln>
                  </pic:spPr>
                </pic:pic>
              </a:graphicData>
            </a:graphic>
          </wp:inline>
        </w:drawing>
      </w:r>
    </w:p>
    <w:p w14:paraId="2F9A1FCB" w14:textId="77777777" w:rsidR="00FF0D19" w:rsidRPr="00FF0D19" w:rsidRDefault="00FF0D19" w:rsidP="00FF0D19">
      <w:pPr>
        <w:jc w:val="both"/>
        <w:rPr>
          <w:rFonts w:ascii="Arial" w:eastAsia="Times New Roman" w:hAnsi="Arial" w:cs="Arial"/>
          <w:b/>
          <w:bCs/>
          <w:sz w:val="24"/>
          <w:szCs w:val="24"/>
          <w:lang w:val="es-ES" w:eastAsia="es-ES"/>
        </w:rPr>
      </w:pPr>
      <w:r w:rsidRPr="00FF0D19">
        <w:rPr>
          <w:rFonts w:ascii="Arial" w:eastAsia="Times New Roman" w:hAnsi="Arial" w:cs="Arial"/>
          <w:b/>
          <w:bCs/>
          <w:sz w:val="24"/>
          <w:szCs w:val="24"/>
          <w:lang w:val="es-ES" w:eastAsia="es-ES"/>
        </w:rPr>
        <w:lastRenderedPageBreak/>
        <w:t>Notas de memoria (cuentas de orden)</w:t>
      </w:r>
    </w:p>
    <w:p w14:paraId="46C26A3D" w14:textId="77777777" w:rsidR="00FF0D19" w:rsidRPr="00FF0D19" w:rsidRDefault="00FF0D19" w:rsidP="00FF0D19">
      <w:pPr>
        <w:jc w:val="both"/>
        <w:outlineLvl w:val="0"/>
        <w:rPr>
          <w:rFonts w:ascii="Arial" w:eastAsia="Calibri" w:hAnsi="Arial" w:cs="Times New Roman"/>
          <w:b/>
          <w:bCs/>
          <w:sz w:val="20"/>
        </w:rPr>
      </w:pPr>
    </w:p>
    <w:bookmarkEnd w:id="15"/>
    <w:p w14:paraId="2B72888B" w14:textId="77777777" w:rsidR="00FF0D19" w:rsidRPr="00FF0D19" w:rsidRDefault="00FF0D19" w:rsidP="00FF0D19">
      <w:pPr>
        <w:tabs>
          <w:tab w:val="left" w:pos="6840"/>
        </w:tabs>
        <w:jc w:val="both"/>
        <w:outlineLvl w:val="0"/>
        <w:rPr>
          <w:rFonts w:ascii="Arial" w:eastAsia="Calibri" w:hAnsi="Arial" w:cs="Times New Roman"/>
          <w:sz w:val="20"/>
        </w:rPr>
      </w:pPr>
      <w:r w:rsidRPr="00FF0D19">
        <w:rPr>
          <w:rFonts w:ascii="Arial" w:eastAsia="Calibri" w:hAnsi="Arial" w:cs="Times New Roman"/>
          <w:sz w:val="20"/>
        </w:rPr>
        <w:t xml:space="preserve">Representan los movimientos de valores que no afecten o modifiquen el balance del Poder Legislativo, sin embargo, su incorporación en libros es necesaria con fines de recordatorio contable, de control y en general sobre los aspectos administrativos, o bien, para consignar sus derechos o responsabilidades contingentes que puedan, o no, presentarse en el futuro. </w:t>
      </w:r>
    </w:p>
    <w:p w14:paraId="63ED02ED" w14:textId="77777777" w:rsidR="00FF0D19" w:rsidRPr="00FF0D19" w:rsidRDefault="00FF0D19" w:rsidP="00FF0D19">
      <w:pPr>
        <w:jc w:val="both"/>
        <w:rPr>
          <w:rFonts w:ascii="Arial" w:eastAsia="Calibri" w:hAnsi="Arial" w:cs="Times New Roman"/>
          <w:b/>
          <w:bCs/>
          <w:caps/>
          <w:sz w:val="20"/>
        </w:rPr>
      </w:pPr>
    </w:p>
    <w:p w14:paraId="1696346A" w14:textId="77777777" w:rsidR="00FF0D19" w:rsidRPr="00FF0D19" w:rsidRDefault="00FF0D19" w:rsidP="00FF0D19">
      <w:pPr>
        <w:jc w:val="both"/>
        <w:rPr>
          <w:rFonts w:ascii="Arial" w:eastAsia="Calibri" w:hAnsi="Arial" w:cs="Times New Roman"/>
          <w:b/>
          <w:bCs/>
          <w:caps/>
          <w:sz w:val="20"/>
        </w:rPr>
      </w:pPr>
    </w:p>
    <w:p w14:paraId="1B6572B8" w14:textId="77777777" w:rsidR="00FF0D19" w:rsidRPr="00FF0D19" w:rsidRDefault="00FF0D19" w:rsidP="00FF0D19">
      <w:pPr>
        <w:pStyle w:val="Subttulo"/>
        <w:rPr>
          <w:caps/>
        </w:rPr>
      </w:pPr>
      <w:bookmarkStart w:id="16" w:name="_Hlk125618441"/>
      <w:r w:rsidRPr="00FF0D19">
        <w:t>Cuentas de orden contables</w:t>
      </w:r>
    </w:p>
    <w:p w14:paraId="1DEEB6C4" w14:textId="77777777" w:rsidR="00FF0D19" w:rsidRPr="00FF0D19" w:rsidRDefault="00FF0D19" w:rsidP="00FF0D19">
      <w:pPr>
        <w:jc w:val="both"/>
        <w:outlineLvl w:val="0"/>
        <w:rPr>
          <w:rFonts w:ascii="Arial" w:eastAsia="Calibri" w:hAnsi="Arial" w:cs="Times New Roman"/>
          <w:b/>
          <w:bCs/>
          <w:i/>
          <w:iCs/>
          <w:sz w:val="20"/>
        </w:rPr>
      </w:pPr>
    </w:p>
    <w:bookmarkEnd w:id="16"/>
    <w:p w14:paraId="69E64056" w14:textId="77777777" w:rsidR="00FF0D19" w:rsidRDefault="00FF0D19" w:rsidP="00FF0D19">
      <w:pPr>
        <w:autoSpaceDE w:val="0"/>
        <w:autoSpaceDN w:val="0"/>
        <w:adjustRightInd w:val="0"/>
        <w:jc w:val="both"/>
        <w:rPr>
          <w:rFonts w:ascii="Arial" w:eastAsia="Calibri" w:hAnsi="Arial" w:cs="Times New Roman"/>
          <w:sz w:val="20"/>
        </w:rPr>
      </w:pPr>
      <w:r w:rsidRPr="00FF0D19">
        <w:rPr>
          <w:rFonts w:ascii="Arial" w:eastAsia="Calibri" w:hAnsi="Arial" w:cs="Times New Roman"/>
          <w:sz w:val="20"/>
        </w:rPr>
        <w:t>A la fecha que se informa, el Poder Legislativo, no presenta saldos.</w:t>
      </w:r>
    </w:p>
    <w:p w14:paraId="413F19DB" w14:textId="77777777" w:rsidR="00FF0D19" w:rsidRPr="00FF0D19" w:rsidRDefault="00FF0D19" w:rsidP="00FF0D19">
      <w:pPr>
        <w:autoSpaceDE w:val="0"/>
        <w:autoSpaceDN w:val="0"/>
        <w:adjustRightInd w:val="0"/>
        <w:jc w:val="both"/>
        <w:rPr>
          <w:rFonts w:ascii="Arial" w:eastAsia="Calibri" w:hAnsi="Arial" w:cs="Times New Roman"/>
          <w:b/>
          <w:bCs/>
          <w:sz w:val="20"/>
        </w:rPr>
      </w:pPr>
    </w:p>
    <w:p w14:paraId="2CCFAEA4" w14:textId="77777777" w:rsidR="00FF0D19" w:rsidRPr="00FF0D19" w:rsidRDefault="00FF0D19" w:rsidP="00FF0D19">
      <w:pPr>
        <w:pStyle w:val="Subttulo"/>
      </w:pPr>
    </w:p>
    <w:p w14:paraId="366B9961" w14:textId="77777777" w:rsidR="00FF0D19" w:rsidRPr="00FF0D19" w:rsidRDefault="00FF0D19" w:rsidP="00FF0D19">
      <w:pPr>
        <w:pStyle w:val="Subttulo"/>
      </w:pPr>
      <w:bookmarkStart w:id="17" w:name="_Hlk125618465"/>
      <w:r w:rsidRPr="00FF0D19">
        <w:t>Cuentas de orden presupuestario</w:t>
      </w:r>
    </w:p>
    <w:bookmarkEnd w:id="17"/>
    <w:p w14:paraId="58E7E2DF" w14:textId="77777777" w:rsidR="00FF0D19" w:rsidRPr="00FF0D19" w:rsidRDefault="00FF0D19" w:rsidP="00FF0D19">
      <w:pPr>
        <w:pStyle w:val="Subttulo"/>
      </w:pPr>
    </w:p>
    <w:p w14:paraId="52F76D89" w14:textId="77777777" w:rsidR="00FF0D19" w:rsidRPr="00FF0D19" w:rsidRDefault="00FF0D19" w:rsidP="00FF0D19">
      <w:pPr>
        <w:pStyle w:val="Subttulo"/>
        <w:rPr>
          <w:iCs/>
        </w:rPr>
      </w:pPr>
      <w:r w:rsidRPr="00FF0D19">
        <w:t xml:space="preserve">Cuentas de ingresos </w:t>
      </w:r>
    </w:p>
    <w:p w14:paraId="79320984" w14:textId="77777777" w:rsidR="00FF0D19" w:rsidRPr="00FF0D19" w:rsidRDefault="00FF0D19" w:rsidP="00FF0D19">
      <w:pPr>
        <w:autoSpaceDE w:val="0"/>
        <w:autoSpaceDN w:val="0"/>
        <w:adjustRightInd w:val="0"/>
        <w:jc w:val="both"/>
        <w:rPr>
          <w:rFonts w:ascii="Arial" w:eastAsia="Calibri" w:hAnsi="Arial" w:cs="Times New Roman"/>
          <w:b/>
          <w:i/>
          <w:sz w:val="20"/>
        </w:rPr>
      </w:pPr>
    </w:p>
    <w:p w14:paraId="0FA40A9C" w14:textId="1CB1EC73" w:rsidR="00FF0D19" w:rsidRDefault="00FF0D19" w:rsidP="00FF0D19">
      <w:pPr>
        <w:jc w:val="both"/>
        <w:outlineLvl w:val="0"/>
        <w:rPr>
          <w:rFonts w:ascii="Arial" w:eastAsia="Calibri" w:hAnsi="Arial" w:cs="Times New Roman"/>
          <w:sz w:val="20"/>
        </w:rPr>
      </w:pPr>
      <w:r w:rsidRPr="00FF0D19">
        <w:rPr>
          <w:rFonts w:ascii="Arial" w:eastAsia="Calibri" w:hAnsi="Arial" w:cs="Times New Roman"/>
          <w:sz w:val="20"/>
        </w:rPr>
        <w:t>Al inicio del ejercicio 2023, se aprobó un presupuesto de ingresos de 517.3 millones de pesos, sin embargo, las estrategias implementadas para obtener mayores recurso</w:t>
      </w:r>
      <w:r w:rsidR="000E6DDF">
        <w:rPr>
          <w:rFonts w:ascii="Arial" w:eastAsia="Calibri" w:hAnsi="Arial" w:cs="Times New Roman"/>
          <w:sz w:val="20"/>
        </w:rPr>
        <w:t>s, lograron un incremento de 20.9</w:t>
      </w:r>
      <w:r w:rsidRPr="00FF0D19">
        <w:rPr>
          <w:rFonts w:ascii="Arial" w:eastAsia="Calibri" w:hAnsi="Arial" w:cs="Times New Roman"/>
          <w:sz w:val="20"/>
        </w:rPr>
        <w:t xml:space="preserve"> millones de pesos al presupuesto estimado para el periodo que se informa.</w:t>
      </w:r>
    </w:p>
    <w:p w14:paraId="60E858EF" w14:textId="77777777" w:rsidR="006B0568" w:rsidRPr="00FF0D19" w:rsidRDefault="006B0568" w:rsidP="00FF0D19">
      <w:pPr>
        <w:jc w:val="both"/>
        <w:outlineLvl w:val="0"/>
        <w:rPr>
          <w:rFonts w:ascii="Arial" w:eastAsia="Calibri" w:hAnsi="Arial" w:cs="Times New Roman"/>
          <w:sz w:val="20"/>
        </w:rPr>
      </w:pPr>
    </w:p>
    <w:p w14:paraId="2337CDAD" w14:textId="66736A8A" w:rsidR="00FF0D19" w:rsidRPr="00FF0D19" w:rsidRDefault="00FF0D19" w:rsidP="00FF0D19">
      <w:pPr>
        <w:jc w:val="both"/>
        <w:outlineLvl w:val="0"/>
        <w:rPr>
          <w:rFonts w:ascii="Arial" w:eastAsia="Calibri" w:hAnsi="Arial" w:cs="Times New Roman"/>
          <w:sz w:val="20"/>
        </w:rPr>
      </w:pPr>
      <w:r w:rsidRPr="00FF0D19">
        <w:rPr>
          <w:rFonts w:ascii="Arial" w:eastAsia="Calibri" w:hAnsi="Arial" w:cs="Times New Roman"/>
          <w:sz w:val="20"/>
        </w:rPr>
        <w:t>Los ingresos recaudados durante</w:t>
      </w:r>
      <w:r w:rsidR="00141293">
        <w:rPr>
          <w:rFonts w:ascii="Arial" w:eastAsia="Calibri" w:hAnsi="Arial" w:cs="Times New Roman"/>
          <w:sz w:val="20"/>
        </w:rPr>
        <w:t xml:space="preserve"> el peri</w:t>
      </w:r>
      <w:r w:rsidR="006E7627">
        <w:rPr>
          <w:rFonts w:ascii="Arial" w:eastAsia="Calibri" w:hAnsi="Arial" w:cs="Times New Roman"/>
          <w:sz w:val="20"/>
        </w:rPr>
        <w:t>odo del 1 de enero al 30 de septiembre</w:t>
      </w:r>
      <w:r w:rsidRPr="00FF0D19">
        <w:rPr>
          <w:rFonts w:ascii="Arial" w:eastAsia="Calibri" w:hAnsi="Arial" w:cs="Times New Roman"/>
          <w:sz w:val="20"/>
        </w:rPr>
        <w:t xml:space="preserve"> de 2</w:t>
      </w:r>
      <w:r w:rsidR="000E6DDF">
        <w:rPr>
          <w:rFonts w:ascii="Arial" w:eastAsia="Calibri" w:hAnsi="Arial" w:cs="Times New Roman"/>
          <w:sz w:val="20"/>
        </w:rPr>
        <w:t>023 presentan la cantidad de 367.3</w:t>
      </w:r>
      <w:r w:rsidRPr="00FF0D19">
        <w:rPr>
          <w:rFonts w:ascii="Arial" w:eastAsia="Calibri" w:hAnsi="Arial" w:cs="Times New Roman"/>
          <w:sz w:val="20"/>
        </w:rPr>
        <w:t xml:space="preserve"> millones de pe</w:t>
      </w:r>
      <w:r w:rsidR="000E6DDF">
        <w:rPr>
          <w:rFonts w:ascii="Arial" w:eastAsia="Calibri" w:hAnsi="Arial" w:cs="Times New Roman"/>
          <w:sz w:val="20"/>
        </w:rPr>
        <w:t>sos presentando un avance del 71</w:t>
      </w:r>
      <w:r w:rsidRPr="00FF0D19">
        <w:rPr>
          <w:rFonts w:ascii="Arial" w:eastAsia="Calibri" w:hAnsi="Arial" w:cs="Times New Roman"/>
          <w:sz w:val="20"/>
        </w:rPr>
        <w:t xml:space="preserve"> %, respecto al programado para el periodo que se informa. </w:t>
      </w:r>
    </w:p>
    <w:p w14:paraId="2EDA38DF" w14:textId="77777777" w:rsidR="00FF0D19" w:rsidRPr="00FF0D19" w:rsidRDefault="00FF0D19" w:rsidP="00FF0D19">
      <w:pPr>
        <w:autoSpaceDE w:val="0"/>
        <w:autoSpaceDN w:val="0"/>
        <w:adjustRightInd w:val="0"/>
        <w:jc w:val="both"/>
        <w:rPr>
          <w:rFonts w:ascii="Arial" w:eastAsia="Calibri" w:hAnsi="Arial" w:cs="Times New Roman"/>
          <w:sz w:val="20"/>
        </w:rPr>
      </w:pPr>
    </w:p>
    <w:p w14:paraId="36E6C759" w14:textId="556B24F6" w:rsidR="006B0568" w:rsidRPr="006B0568" w:rsidRDefault="00FF0D19" w:rsidP="006B0568">
      <w:pPr>
        <w:autoSpaceDE w:val="0"/>
        <w:autoSpaceDN w:val="0"/>
        <w:adjustRightInd w:val="0"/>
        <w:jc w:val="both"/>
        <w:rPr>
          <w:rFonts w:ascii="Arial" w:hAnsi="Arial" w:cs="Arial"/>
          <w:sz w:val="20"/>
          <w:szCs w:val="20"/>
        </w:rPr>
      </w:pPr>
      <w:r w:rsidRPr="006B0568">
        <w:rPr>
          <w:rFonts w:ascii="Arial" w:eastAsia="Calibri" w:hAnsi="Arial" w:cs="Arial"/>
          <w:sz w:val="20"/>
          <w:szCs w:val="20"/>
        </w:rPr>
        <w:t>Los ingresos derivados de recursos provenientes del Gobierno Federal representaron el 100 % del total de los ingresos r</w:t>
      </w:r>
      <w:r w:rsidR="000E6DDF">
        <w:rPr>
          <w:rFonts w:ascii="Arial" w:eastAsia="Calibri" w:hAnsi="Arial" w:cs="Arial"/>
          <w:sz w:val="20"/>
          <w:szCs w:val="20"/>
        </w:rPr>
        <w:t>ecaudados, con un importe de 367.3</w:t>
      </w:r>
      <w:r w:rsidRPr="006B0568">
        <w:rPr>
          <w:rFonts w:ascii="Arial" w:eastAsia="Calibri" w:hAnsi="Arial" w:cs="Arial"/>
          <w:sz w:val="20"/>
          <w:szCs w:val="20"/>
        </w:rPr>
        <w:t xml:space="preserve"> millones de pesos</w:t>
      </w:r>
      <w:r w:rsidR="000E6DDF">
        <w:rPr>
          <w:rFonts w:ascii="Arial" w:eastAsia="Calibri" w:hAnsi="Arial" w:cs="Arial"/>
          <w:sz w:val="20"/>
          <w:szCs w:val="20"/>
        </w:rPr>
        <w:t xml:space="preserve"> integrándose de 365.8</w:t>
      </w:r>
      <w:r w:rsidRPr="006B0568">
        <w:rPr>
          <w:rFonts w:ascii="Arial" w:eastAsia="Calibri" w:hAnsi="Arial" w:cs="Arial"/>
          <w:sz w:val="20"/>
          <w:szCs w:val="20"/>
        </w:rPr>
        <w:t xml:space="preserve"> por concepto de transferencias, asignaciones, subsidios y subvencio</w:t>
      </w:r>
      <w:r w:rsidR="006B0568" w:rsidRPr="006B0568">
        <w:rPr>
          <w:rFonts w:ascii="Arial" w:eastAsia="Calibri" w:hAnsi="Arial" w:cs="Arial"/>
          <w:sz w:val="20"/>
          <w:szCs w:val="20"/>
        </w:rPr>
        <w:t xml:space="preserve">nes, y pensiones y jubilaciones </w:t>
      </w:r>
      <w:r w:rsidR="006B0568" w:rsidRPr="006B0568">
        <w:rPr>
          <w:rFonts w:ascii="Arial" w:hAnsi="Arial" w:cs="Arial"/>
          <w:sz w:val="20"/>
          <w:szCs w:val="20"/>
        </w:rPr>
        <w:t>y de 1.</w:t>
      </w:r>
      <w:r w:rsidR="00D44843">
        <w:rPr>
          <w:rFonts w:ascii="Arial" w:hAnsi="Arial" w:cs="Arial"/>
          <w:sz w:val="20"/>
          <w:szCs w:val="20"/>
        </w:rPr>
        <w:t>5</w:t>
      </w:r>
      <w:r w:rsidR="006B0568" w:rsidRPr="006B0568">
        <w:rPr>
          <w:rFonts w:ascii="Arial" w:hAnsi="Arial" w:cs="Arial"/>
          <w:sz w:val="20"/>
          <w:szCs w:val="20"/>
        </w:rPr>
        <w:t xml:space="preserve"> millones</w:t>
      </w:r>
      <w:r w:rsidR="00E91BC6">
        <w:rPr>
          <w:rFonts w:ascii="Arial" w:hAnsi="Arial" w:cs="Arial"/>
          <w:sz w:val="20"/>
          <w:szCs w:val="20"/>
        </w:rPr>
        <w:t xml:space="preserve"> de pesos, </w:t>
      </w:r>
      <w:r w:rsidR="006B0568" w:rsidRPr="006B0568">
        <w:rPr>
          <w:rFonts w:ascii="Arial" w:hAnsi="Arial" w:cs="Arial"/>
          <w:sz w:val="20"/>
          <w:szCs w:val="20"/>
        </w:rPr>
        <w:t xml:space="preserve"> por Participaciones, Aportaciones, Convenios, Incentivos Derivados de la Colaboración Fiscal y Fondos Distintos de Aportaciones.</w:t>
      </w:r>
    </w:p>
    <w:p w14:paraId="017DDA04" w14:textId="77777777" w:rsidR="00FF0D19" w:rsidRPr="00FF0D19" w:rsidRDefault="00FF0D19" w:rsidP="00FF0D19">
      <w:pPr>
        <w:autoSpaceDE w:val="0"/>
        <w:autoSpaceDN w:val="0"/>
        <w:adjustRightInd w:val="0"/>
        <w:jc w:val="both"/>
        <w:rPr>
          <w:rFonts w:ascii="Arial" w:eastAsia="Calibri" w:hAnsi="Arial" w:cs="Times New Roman"/>
          <w:sz w:val="20"/>
        </w:rPr>
      </w:pPr>
    </w:p>
    <w:p w14:paraId="22F58ECF" w14:textId="037B8447" w:rsidR="00AC70C7" w:rsidRDefault="00FF0D19" w:rsidP="00FF0D19">
      <w:pPr>
        <w:autoSpaceDE w:val="0"/>
        <w:autoSpaceDN w:val="0"/>
        <w:adjustRightInd w:val="0"/>
        <w:jc w:val="both"/>
        <w:rPr>
          <w:rFonts w:ascii="Arial" w:eastAsia="Calibri" w:hAnsi="Arial" w:cs="Times New Roman"/>
          <w:noProof/>
          <w:sz w:val="20"/>
          <w:lang w:eastAsia="es-MX"/>
        </w:rPr>
      </w:pPr>
      <w:r w:rsidRPr="00FF0D19">
        <w:rPr>
          <w:rFonts w:ascii="Arial" w:eastAsia="Calibri" w:hAnsi="Arial" w:cs="Times New Roman"/>
          <w:sz w:val="20"/>
        </w:rPr>
        <w:t xml:space="preserve">A continuación, se presenta el estado analítico de ingresos presupuestales de acuerdo a la clasificación indicada en las notas de memoria de los estados financieros emitidos por el </w:t>
      </w:r>
      <w:r w:rsidRPr="00FF0D19">
        <w:rPr>
          <w:rFonts w:ascii="Arial" w:eastAsia="Calibri" w:hAnsi="Arial" w:cs="Arial"/>
          <w:sz w:val="20"/>
          <w:szCs w:val="20"/>
        </w:rPr>
        <w:t xml:space="preserve">Consejo Nacional de Armonización Contable </w:t>
      </w:r>
      <w:r w:rsidRPr="00FF0D19">
        <w:rPr>
          <w:rFonts w:ascii="Arial" w:eastAsia="Calibri" w:hAnsi="Arial" w:cs="Times New Roman"/>
          <w:sz w:val="20"/>
        </w:rPr>
        <w:t>CONAC.</w:t>
      </w:r>
    </w:p>
    <w:p w14:paraId="285C5CD6" w14:textId="77777777" w:rsidR="00AC70C7" w:rsidRPr="00AC70C7" w:rsidRDefault="00AC70C7" w:rsidP="00AC70C7">
      <w:pPr>
        <w:rPr>
          <w:rFonts w:ascii="Arial" w:eastAsia="Calibri" w:hAnsi="Arial" w:cs="Times New Roman"/>
          <w:sz w:val="20"/>
          <w:lang w:eastAsia="es-MX"/>
        </w:rPr>
      </w:pPr>
    </w:p>
    <w:p w14:paraId="41746DEC" w14:textId="193F2851" w:rsidR="00FF0D19" w:rsidRPr="00FF0D19" w:rsidRDefault="001B686E" w:rsidP="00FF0D19">
      <w:pPr>
        <w:jc w:val="center"/>
        <w:outlineLvl w:val="0"/>
        <w:rPr>
          <w:rFonts w:ascii="Arial" w:eastAsia="Calibri" w:hAnsi="Arial" w:cs="Times New Roman"/>
          <w:b/>
          <w:bCs/>
          <w:i/>
          <w:iCs/>
          <w:sz w:val="20"/>
        </w:rPr>
      </w:pPr>
      <w:r w:rsidRPr="001B686E">
        <w:drawing>
          <wp:inline distT="0" distB="0" distL="0" distR="0" wp14:anchorId="420CA361" wp14:editId="52AE0898">
            <wp:extent cx="6691630" cy="3392805"/>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91630" cy="3392805"/>
                    </a:xfrm>
                    <a:prstGeom prst="rect">
                      <a:avLst/>
                    </a:prstGeom>
                    <a:noFill/>
                    <a:ln>
                      <a:noFill/>
                    </a:ln>
                  </pic:spPr>
                </pic:pic>
              </a:graphicData>
            </a:graphic>
          </wp:inline>
        </w:drawing>
      </w:r>
    </w:p>
    <w:p w14:paraId="239C0FB3" w14:textId="798C895B" w:rsidR="000E6DDF" w:rsidRDefault="000E6DDF" w:rsidP="00FF0D19">
      <w:pPr>
        <w:pStyle w:val="Subttulo"/>
      </w:pPr>
    </w:p>
    <w:p w14:paraId="1F7E559B" w14:textId="6FA56E33" w:rsidR="001B686E" w:rsidRDefault="001B686E" w:rsidP="00FF0D19">
      <w:pPr>
        <w:pStyle w:val="Subttulo"/>
      </w:pPr>
    </w:p>
    <w:p w14:paraId="388187EC" w14:textId="77777777" w:rsidR="001B686E" w:rsidRDefault="001B686E" w:rsidP="00FF0D19">
      <w:pPr>
        <w:pStyle w:val="Subttulo"/>
      </w:pPr>
    </w:p>
    <w:p w14:paraId="4ECF9188" w14:textId="77777777" w:rsidR="00FF0D19" w:rsidRPr="00FF0D19" w:rsidRDefault="00FF0D19" w:rsidP="00FF0D19">
      <w:pPr>
        <w:pStyle w:val="Subttulo"/>
      </w:pPr>
      <w:r w:rsidRPr="00FF0D19">
        <w:lastRenderedPageBreak/>
        <w:t>Cuentas de egresos</w:t>
      </w:r>
    </w:p>
    <w:p w14:paraId="0C0EF5D0" w14:textId="77777777" w:rsidR="00FF0D19" w:rsidRPr="00FF0D19" w:rsidRDefault="00FF0D19" w:rsidP="00FF0D19">
      <w:pPr>
        <w:jc w:val="both"/>
        <w:outlineLvl w:val="0"/>
        <w:rPr>
          <w:rFonts w:ascii="Arial" w:eastAsia="Calibri" w:hAnsi="Arial" w:cs="Times New Roman"/>
          <w:sz w:val="20"/>
        </w:rPr>
      </w:pPr>
    </w:p>
    <w:p w14:paraId="34F8D327" w14:textId="01274F9C" w:rsidR="00FF0D19" w:rsidRPr="00FF0D19" w:rsidRDefault="00FF0D19" w:rsidP="00FF0D19">
      <w:pPr>
        <w:jc w:val="both"/>
        <w:outlineLvl w:val="0"/>
        <w:rPr>
          <w:rFonts w:ascii="Arial" w:eastAsia="Calibri" w:hAnsi="Arial" w:cs="Times New Roman"/>
          <w:sz w:val="20"/>
        </w:rPr>
      </w:pPr>
      <w:r w:rsidRPr="00FF0D19">
        <w:rPr>
          <w:rFonts w:ascii="Arial" w:eastAsia="Calibri" w:hAnsi="Arial" w:cs="Times New Roman"/>
          <w:sz w:val="20"/>
        </w:rPr>
        <w:t xml:space="preserve">El Estado del Ejercicio del Presupuesto de egresos del Poder Legislativo del </w:t>
      </w:r>
      <w:r w:rsidR="00141293">
        <w:rPr>
          <w:rFonts w:ascii="Arial" w:eastAsia="Calibri" w:hAnsi="Arial" w:cs="Times New Roman"/>
          <w:sz w:val="20"/>
        </w:rPr>
        <w:t>estado de Chiapas, refleja al 30</w:t>
      </w:r>
      <w:r w:rsidRPr="00FF0D19">
        <w:rPr>
          <w:rFonts w:ascii="Arial" w:eastAsia="Calibri" w:hAnsi="Arial" w:cs="Times New Roman"/>
          <w:sz w:val="20"/>
        </w:rPr>
        <w:t xml:space="preserve"> de </w:t>
      </w:r>
      <w:r w:rsidR="006E7627">
        <w:rPr>
          <w:rFonts w:ascii="Arial" w:eastAsia="Calibri" w:hAnsi="Arial" w:cs="Times New Roman"/>
          <w:sz w:val="20"/>
        </w:rPr>
        <w:t>septiembre</w:t>
      </w:r>
      <w:r w:rsidRPr="00FF0D19">
        <w:rPr>
          <w:rFonts w:ascii="Arial" w:eastAsia="Calibri" w:hAnsi="Arial" w:cs="Times New Roman"/>
          <w:sz w:val="20"/>
        </w:rPr>
        <w:t xml:space="preserve"> de 2023, una modificación neta positiva al</w:t>
      </w:r>
      <w:r w:rsidR="00154A4B">
        <w:rPr>
          <w:rFonts w:ascii="Arial" w:eastAsia="Calibri" w:hAnsi="Arial" w:cs="Times New Roman"/>
          <w:sz w:val="20"/>
        </w:rPr>
        <w:t xml:space="preserve"> presupuesto aprobado anual de 6</w:t>
      </w:r>
      <w:r w:rsidR="00B33002">
        <w:rPr>
          <w:rFonts w:ascii="Arial" w:eastAsia="Calibri" w:hAnsi="Arial" w:cs="Times New Roman"/>
          <w:sz w:val="20"/>
        </w:rPr>
        <w:t>8.7</w:t>
      </w:r>
      <w:r w:rsidRPr="00FF0D19">
        <w:rPr>
          <w:rFonts w:ascii="Arial" w:eastAsia="Calibri" w:hAnsi="Arial" w:cs="Times New Roman"/>
          <w:sz w:val="20"/>
        </w:rPr>
        <w:t xml:space="preserve"> millones de pesos repres</w:t>
      </w:r>
      <w:r w:rsidR="00154A4B">
        <w:rPr>
          <w:rFonts w:ascii="Arial" w:eastAsia="Calibri" w:hAnsi="Arial" w:cs="Times New Roman"/>
          <w:sz w:val="20"/>
        </w:rPr>
        <w:t>entando el 1</w:t>
      </w:r>
      <w:r w:rsidR="00513E4D">
        <w:rPr>
          <w:rFonts w:ascii="Arial" w:eastAsia="Calibri" w:hAnsi="Arial" w:cs="Times New Roman"/>
          <w:sz w:val="20"/>
        </w:rPr>
        <w:t>3.3</w:t>
      </w:r>
      <w:r w:rsidRPr="00FF0D19">
        <w:rPr>
          <w:rFonts w:ascii="Arial" w:eastAsia="Calibri" w:hAnsi="Arial" w:cs="Times New Roman"/>
          <w:sz w:val="20"/>
        </w:rPr>
        <w:t xml:space="preserve"> % mayor, llegando a u</w:t>
      </w:r>
      <w:r w:rsidR="00B33002">
        <w:rPr>
          <w:rFonts w:ascii="Arial" w:eastAsia="Calibri" w:hAnsi="Arial" w:cs="Times New Roman"/>
          <w:sz w:val="20"/>
        </w:rPr>
        <w:t>n monto de 586</w:t>
      </w:r>
      <w:r w:rsidR="003D7A23">
        <w:rPr>
          <w:rFonts w:ascii="Arial" w:eastAsia="Calibri" w:hAnsi="Arial" w:cs="Times New Roman"/>
          <w:sz w:val="20"/>
        </w:rPr>
        <w:t>.0</w:t>
      </w:r>
      <w:r w:rsidRPr="00FF0D19">
        <w:rPr>
          <w:rFonts w:ascii="Arial" w:eastAsia="Calibri" w:hAnsi="Arial" w:cs="Times New Roman"/>
          <w:sz w:val="20"/>
        </w:rPr>
        <w:t xml:space="preserve"> millones de pesos, al periodo que se informa.</w:t>
      </w:r>
    </w:p>
    <w:p w14:paraId="48C9478C" w14:textId="77777777" w:rsidR="00FF0D19" w:rsidRPr="00FF0D19" w:rsidRDefault="00FF0D19" w:rsidP="00FF0D19">
      <w:pPr>
        <w:jc w:val="both"/>
        <w:outlineLvl w:val="0"/>
        <w:rPr>
          <w:rFonts w:ascii="Arial" w:eastAsia="Calibri" w:hAnsi="Arial" w:cs="Times New Roman"/>
          <w:sz w:val="20"/>
        </w:rPr>
      </w:pPr>
    </w:p>
    <w:p w14:paraId="6CCAB187" w14:textId="527624FA" w:rsidR="00FF0D19" w:rsidRPr="00FF0D19" w:rsidRDefault="00FF0D19" w:rsidP="00FF0D19">
      <w:pPr>
        <w:jc w:val="both"/>
        <w:outlineLvl w:val="0"/>
        <w:rPr>
          <w:rFonts w:ascii="Arial" w:eastAsia="Calibri" w:hAnsi="Arial" w:cs="Times New Roman"/>
          <w:sz w:val="20"/>
        </w:rPr>
      </w:pPr>
      <w:r w:rsidRPr="00FF0D19">
        <w:rPr>
          <w:rFonts w:ascii="Arial" w:eastAsia="Calibri" w:hAnsi="Arial" w:cs="Times New Roman"/>
          <w:sz w:val="20"/>
        </w:rPr>
        <w:t>El presupuesto devengado a l</w:t>
      </w:r>
      <w:r w:rsidR="005A3199">
        <w:rPr>
          <w:rFonts w:ascii="Arial" w:eastAsia="Calibri" w:hAnsi="Arial" w:cs="Times New Roman"/>
          <w:sz w:val="20"/>
        </w:rPr>
        <w:t>a fecha que se informa es de 392.9</w:t>
      </w:r>
      <w:r w:rsidRPr="00FF0D19">
        <w:rPr>
          <w:rFonts w:ascii="Arial" w:eastAsia="Calibri" w:hAnsi="Arial" w:cs="Times New Roman"/>
          <w:sz w:val="20"/>
        </w:rPr>
        <w:t xml:space="preserve"> millones de peso</w:t>
      </w:r>
      <w:r w:rsidR="005A3199">
        <w:rPr>
          <w:rFonts w:ascii="Arial" w:eastAsia="Calibri" w:hAnsi="Arial" w:cs="Times New Roman"/>
          <w:sz w:val="20"/>
        </w:rPr>
        <w:t>s, de los cuales se aplicaron 271</w:t>
      </w:r>
      <w:r w:rsidR="003D7A23">
        <w:rPr>
          <w:rFonts w:ascii="Arial" w:eastAsia="Calibri" w:hAnsi="Arial" w:cs="Times New Roman"/>
          <w:sz w:val="20"/>
        </w:rPr>
        <w:t>.0</w:t>
      </w:r>
      <w:r w:rsidRPr="00FF0D19">
        <w:rPr>
          <w:rFonts w:ascii="Arial" w:eastAsia="Calibri" w:hAnsi="Arial" w:cs="Times New Roman"/>
          <w:color w:val="FF0000"/>
          <w:sz w:val="20"/>
        </w:rPr>
        <w:t xml:space="preserve"> </w:t>
      </w:r>
      <w:r w:rsidRPr="00FF0D19">
        <w:rPr>
          <w:rFonts w:ascii="Arial" w:eastAsia="Calibri" w:hAnsi="Arial" w:cs="Times New Roman"/>
          <w:sz w:val="20"/>
        </w:rPr>
        <w:t xml:space="preserve">millones de pesos a servicios personales, </w:t>
      </w:r>
      <w:r w:rsidR="005A3199">
        <w:rPr>
          <w:rFonts w:ascii="Arial" w:eastAsia="Calibri" w:hAnsi="Arial" w:cs="Times New Roman"/>
          <w:sz w:val="20"/>
        </w:rPr>
        <w:t>equivalente al 69</w:t>
      </w:r>
      <w:r w:rsidRPr="00FF0D19">
        <w:rPr>
          <w:rFonts w:ascii="Arial" w:eastAsia="Calibri" w:hAnsi="Arial" w:cs="Times New Roman"/>
          <w:sz w:val="20"/>
        </w:rPr>
        <w:t xml:space="preserve"> % del devengo total; asimismo, en serv</w:t>
      </w:r>
      <w:r w:rsidR="005A3199">
        <w:rPr>
          <w:rFonts w:ascii="Arial" w:eastAsia="Calibri" w:hAnsi="Arial" w:cs="Times New Roman"/>
          <w:sz w:val="20"/>
        </w:rPr>
        <w:t>icios generales se destinaron 54.9</w:t>
      </w:r>
      <w:r w:rsidRPr="00FF0D19">
        <w:rPr>
          <w:rFonts w:ascii="Arial" w:eastAsia="Calibri" w:hAnsi="Arial" w:cs="Times New Roman"/>
          <w:sz w:val="20"/>
        </w:rPr>
        <w:t xml:space="preserve"> millone</w:t>
      </w:r>
      <w:r w:rsidR="00367319">
        <w:rPr>
          <w:rFonts w:ascii="Arial" w:eastAsia="Calibri" w:hAnsi="Arial" w:cs="Times New Roman"/>
          <w:sz w:val="20"/>
        </w:rPr>
        <w:t>s de pesos, que representa el 14</w:t>
      </w:r>
      <w:r w:rsidRPr="00FF0D19">
        <w:rPr>
          <w:rFonts w:ascii="Arial" w:eastAsia="Calibri" w:hAnsi="Arial" w:cs="Times New Roman"/>
          <w:sz w:val="20"/>
        </w:rPr>
        <w:t xml:space="preserve"> %</w:t>
      </w:r>
      <w:r w:rsidR="005A3199">
        <w:rPr>
          <w:rFonts w:ascii="Arial" w:eastAsia="Calibri" w:hAnsi="Arial" w:cs="Times New Roman"/>
          <w:sz w:val="20"/>
        </w:rPr>
        <w:t xml:space="preserve"> del total devengado; además, 45.3</w:t>
      </w:r>
      <w:r w:rsidRPr="00FF0D19">
        <w:rPr>
          <w:rFonts w:ascii="Arial" w:eastAsia="Calibri" w:hAnsi="Arial" w:cs="Times New Roman"/>
          <w:color w:val="FF0000"/>
          <w:sz w:val="20"/>
        </w:rPr>
        <w:t xml:space="preserve"> </w:t>
      </w:r>
      <w:r w:rsidRPr="00FF0D19">
        <w:rPr>
          <w:rFonts w:ascii="Arial" w:eastAsia="Calibri" w:hAnsi="Arial" w:cs="Times New Roman"/>
          <w:sz w:val="20"/>
        </w:rPr>
        <w:t xml:space="preserve">millones de pesos a materiales y </w:t>
      </w:r>
      <w:r w:rsidR="00A73056">
        <w:rPr>
          <w:rFonts w:ascii="Arial" w:eastAsia="Calibri" w:hAnsi="Arial" w:cs="Times New Roman"/>
          <w:sz w:val="20"/>
        </w:rPr>
        <w:t>su</w:t>
      </w:r>
      <w:r w:rsidR="005A3199">
        <w:rPr>
          <w:rFonts w:ascii="Arial" w:eastAsia="Calibri" w:hAnsi="Arial" w:cs="Times New Roman"/>
          <w:sz w:val="20"/>
        </w:rPr>
        <w:t>ministros, representando el 11.5</w:t>
      </w:r>
      <w:r w:rsidRPr="00FF0D19">
        <w:rPr>
          <w:rFonts w:ascii="Arial" w:eastAsia="Calibri" w:hAnsi="Arial" w:cs="Times New Roman"/>
          <w:sz w:val="20"/>
        </w:rPr>
        <w:t xml:space="preserve"> % del devengado; entre los rubros más sobresalientes.</w:t>
      </w:r>
    </w:p>
    <w:p w14:paraId="370988EC" w14:textId="77777777" w:rsidR="00FF0D19" w:rsidRPr="00FF0D19" w:rsidRDefault="00FF0D19" w:rsidP="00FF0D19">
      <w:pPr>
        <w:jc w:val="both"/>
        <w:outlineLvl w:val="0"/>
        <w:rPr>
          <w:rFonts w:ascii="Arial" w:eastAsia="Calibri" w:hAnsi="Arial" w:cs="Times New Roman"/>
          <w:sz w:val="20"/>
        </w:rPr>
      </w:pPr>
    </w:p>
    <w:p w14:paraId="3969EEA8" w14:textId="383D2C57" w:rsidR="00FF0D19" w:rsidRPr="00FF0D19" w:rsidRDefault="001B686E" w:rsidP="000F418B">
      <w:pPr>
        <w:tabs>
          <w:tab w:val="left" w:pos="5535"/>
        </w:tabs>
        <w:jc w:val="both"/>
        <w:outlineLvl w:val="0"/>
        <w:rPr>
          <w:rFonts w:ascii="Arial" w:eastAsia="Calibri" w:hAnsi="Arial" w:cs="Times New Roman"/>
          <w:sz w:val="20"/>
        </w:rPr>
      </w:pPr>
      <w:r w:rsidRPr="001B686E">
        <w:drawing>
          <wp:inline distT="0" distB="0" distL="0" distR="0" wp14:anchorId="2C5AFDFF" wp14:editId="226630B2">
            <wp:extent cx="6691630" cy="3611245"/>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91630" cy="3611245"/>
                    </a:xfrm>
                    <a:prstGeom prst="rect">
                      <a:avLst/>
                    </a:prstGeom>
                    <a:noFill/>
                    <a:ln>
                      <a:noFill/>
                    </a:ln>
                  </pic:spPr>
                </pic:pic>
              </a:graphicData>
            </a:graphic>
          </wp:inline>
        </w:drawing>
      </w:r>
    </w:p>
    <w:p w14:paraId="2FF57574" w14:textId="77777777" w:rsidR="00FF0D19" w:rsidRPr="00FF0D19" w:rsidRDefault="00FF0D19" w:rsidP="00FF0D19">
      <w:pPr>
        <w:autoSpaceDE w:val="0"/>
        <w:autoSpaceDN w:val="0"/>
        <w:adjustRightInd w:val="0"/>
        <w:jc w:val="both"/>
        <w:rPr>
          <w:rFonts w:ascii="Arial" w:eastAsia="Calibri" w:hAnsi="Arial" w:cs="Times New Roman"/>
          <w:sz w:val="20"/>
        </w:rPr>
      </w:pPr>
    </w:p>
    <w:p w14:paraId="235A56E5" w14:textId="77777777" w:rsidR="00B35DC2" w:rsidRDefault="00B35DC2">
      <w:pPr>
        <w:spacing w:after="160" w:line="259" w:lineRule="auto"/>
        <w:rPr>
          <w:rFonts w:ascii="Arial" w:eastAsia="Calibri" w:hAnsi="Arial" w:cs="Arial"/>
          <w:b/>
          <w:bCs/>
          <w:sz w:val="20"/>
          <w:szCs w:val="20"/>
          <w:lang w:val="es-ES" w:eastAsia="es-ES"/>
        </w:rPr>
      </w:pPr>
      <w:bookmarkStart w:id="18" w:name="_Hlk125467774"/>
      <w:r>
        <w:br w:type="page"/>
      </w:r>
    </w:p>
    <w:p w14:paraId="1AEA47CA" w14:textId="4A6BC466" w:rsidR="00FF0D19" w:rsidRPr="00FF0D19" w:rsidRDefault="00FF0D19" w:rsidP="00FF0D19">
      <w:pPr>
        <w:pStyle w:val="Subttulo"/>
      </w:pPr>
      <w:r w:rsidRPr="00FF0D19">
        <w:lastRenderedPageBreak/>
        <w:t>Razones financieras</w:t>
      </w:r>
    </w:p>
    <w:p w14:paraId="28D0E009" w14:textId="77777777" w:rsidR="00FF0D19" w:rsidRPr="00FF0D19" w:rsidRDefault="00FF0D19" w:rsidP="00FF0D19">
      <w:pPr>
        <w:tabs>
          <w:tab w:val="left" w:pos="5280"/>
        </w:tabs>
        <w:jc w:val="both"/>
        <w:rPr>
          <w:rFonts w:ascii="Arial" w:eastAsia="Calibri" w:hAnsi="Arial" w:cs="Arial"/>
          <w:sz w:val="20"/>
          <w:szCs w:val="20"/>
        </w:rPr>
      </w:pPr>
    </w:p>
    <w:bookmarkEnd w:id="18"/>
    <w:p w14:paraId="702F6FF7" w14:textId="77777777" w:rsidR="00FF0D19" w:rsidRPr="00FF0D19" w:rsidRDefault="00FF0D19" w:rsidP="00FF0D19">
      <w:pPr>
        <w:jc w:val="both"/>
        <w:rPr>
          <w:rFonts w:ascii="Arial" w:eastAsia="Times New Roman" w:hAnsi="Arial" w:cs="Arial"/>
          <w:iCs/>
          <w:sz w:val="20"/>
          <w:szCs w:val="20"/>
          <w:lang w:val="es-ES" w:eastAsia="es-ES"/>
        </w:rPr>
      </w:pPr>
      <w:r w:rsidRPr="00FF0D19">
        <w:rPr>
          <w:rFonts w:ascii="Arial" w:eastAsia="Times New Roman" w:hAnsi="Arial" w:cs="Arial"/>
          <w:iCs/>
          <w:sz w:val="20"/>
          <w:szCs w:val="20"/>
          <w:lang w:val="es-ES" w:eastAsia="es-ES"/>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66E7477F" w14:textId="77777777" w:rsidR="00FF0D19" w:rsidRPr="00FF0D19" w:rsidRDefault="00FF0D19" w:rsidP="00FF0D19">
      <w:pPr>
        <w:tabs>
          <w:tab w:val="left" w:pos="5280"/>
        </w:tabs>
        <w:jc w:val="both"/>
        <w:rPr>
          <w:rFonts w:ascii="Arial" w:eastAsia="Calibri" w:hAnsi="Arial" w:cs="Times New Roman"/>
          <w:sz w:val="20"/>
        </w:rPr>
      </w:pPr>
    </w:p>
    <w:p w14:paraId="51AEBB36" w14:textId="49A7D8B1" w:rsidR="00FF0D19" w:rsidRPr="00FF0D19" w:rsidRDefault="00141293" w:rsidP="00FF0D19">
      <w:pPr>
        <w:tabs>
          <w:tab w:val="left" w:pos="5280"/>
        </w:tabs>
        <w:jc w:val="both"/>
        <w:rPr>
          <w:rFonts w:ascii="Arial" w:eastAsia="Calibri" w:hAnsi="Arial" w:cs="Times New Roman"/>
          <w:sz w:val="20"/>
        </w:rPr>
      </w:pPr>
      <w:r>
        <w:rPr>
          <w:rFonts w:ascii="Arial" w:eastAsia="Calibri" w:hAnsi="Arial" w:cs="Times New Roman"/>
          <w:sz w:val="20"/>
        </w:rPr>
        <w:t>A los re</w:t>
      </w:r>
      <w:r w:rsidR="006E7627">
        <w:rPr>
          <w:rFonts w:ascii="Arial" w:eastAsia="Calibri" w:hAnsi="Arial" w:cs="Times New Roman"/>
          <w:sz w:val="20"/>
        </w:rPr>
        <w:t>sultados obtenidos al 30 de septiembre</w:t>
      </w:r>
      <w:r w:rsidR="00852E55">
        <w:rPr>
          <w:rFonts w:ascii="Arial" w:eastAsia="Calibri" w:hAnsi="Arial" w:cs="Times New Roman"/>
          <w:sz w:val="20"/>
        </w:rPr>
        <w:t xml:space="preserve"> </w:t>
      </w:r>
      <w:r w:rsidR="00FF0D19" w:rsidRPr="00FF0D19">
        <w:rPr>
          <w:rFonts w:ascii="Arial" w:eastAsia="Calibri" w:hAnsi="Arial" w:cs="Times New Roman"/>
          <w:sz w:val="20"/>
        </w:rPr>
        <w:t>del ejercicio fiscal 2023, se aplicaron las siguientes razones financieras:</w:t>
      </w:r>
    </w:p>
    <w:p w14:paraId="3750EBEC" w14:textId="77777777" w:rsidR="00FF0D19" w:rsidRPr="00FF0D19" w:rsidRDefault="00FF0D19" w:rsidP="00FF0D19">
      <w:pPr>
        <w:jc w:val="both"/>
        <w:rPr>
          <w:rFonts w:ascii="Arial" w:eastAsia="Calibri" w:hAnsi="Arial" w:cs="Times New Roman"/>
          <w:sz w:val="20"/>
        </w:rPr>
      </w:pPr>
    </w:p>
    <w:p w14:paraId="36778664" w14:textId="1BF4CBB6" w:rsidR="00FF0D19" w:rsidRPr="00FF0D19" w:rsidRDefault="001B686E" w:rsidP="00FF0D19">
      <w:pPr>
        <w:jc w:val="center"/>
        <w:rPr>
          <w:rFonts w:ascii="Arial" w:eastAsia="Calibri" w:hAnsi="Arial" w:cs="Times New Roman"/>
          <w:sz w:val="20"/>
        </w:rPr>
      </w:pPr>
      <w:r w:rsidRPr="001B686E">
        <w:drawing>
          <wp:inline distT="0" distB="0" distL="0" distR="0" wp14:anchorId="6EC1D438" wp14:editId="0A68B9F8">
            <wp:extent cx="6691630" cy="2517140"/>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91630" cy="2517140"/>
                    </a:xfrm>
                    <a:prstGeom prst="rect">
                      <a:avLst/>
                    </a:prstGeom>
                    <a:noFill/>
                    <a:ln>
                      <a:noFill/>
                    </a:ln>
                  </pic:spPr>
                </pic:pic>
              </a:graphicData>
            </a:graphic>
          </wp:inline>
        </w:drawing>
      </w:r>
    </w:p>
    <w:p w14:paraId="226B7303" w14:textId="77777777" w:rsidR="00FF0D19" w:rsidRPr="00FF0D19" w:rsidRDefault="00FF0D19" w:rsidP="00FF0D19">
      <w:pPr>
        <w:jc w:val="center"/>
        <w:rPr>
          <w:rFonts w:ascii="Arial" w:eastAsia="Calibri" w:hAnsi="Arial" w:cs="Times New Roman"/>
          <w:sz w:val="20"/>
        </w:rPr>
      </w:pPr>
    </w:p>
    <w:p w14:paraId="2056CDCB" w14:textId="77777777" w:rsidR="00AC70C7" w:rsidRPr="00FF0D19" w:rsidRDefault="00AC70C7" w:rsidP="00FF0D19">
      <w:pPr>
        <w:jc w:val="center"/>
        <w:rPr>
          <w:rFonts w:ascii="Arial" w:eastAsia="Calibri" w:hAnsi="Arial" w:cs="Times New Roman"/>
          <w:sz w:val="20"/>
        </w:rPr>
      </w:pPr>
    </w:p>
    <w:p w14:paraId="0AEB58AD" w14:textId="3A11CA17" w:rsidR="00FF0D19" w:rsidRPr="00FF0D19" w:rsidRDefault="00FF0D19" w:rsidP="00FF0D19">
      <w:pPr>
        <w:tabs>
          <w:tab w:val="left" w:pos="5280"/>
        </w:tabs>
        <w:jc w:val="both"/>
        <w:rPr>
          <w:rFonts w:ascii="Arial" w:eastAsia="Calibri" w:hAnsi="Arial" w:cs="Times New Roman"/>
          <w:sz w:val="20"/>
        </w:rPr>
      </w:pPr>
      <w:r w:rsidRPr="00FF0D19">
        <w:rPr>
          <w:rFonts w:ascii="Arial" w:eastAsia="Calibri" w:hAnsi="Arial" w:cs="Times New Roman"/>
          <w:sz w:val="20"/>
        </w:rPr>
        <w:t>Los estados financier</w:t>
      </w:r>
      <w:r w:rsidR="00685ACB">
        <w:rPr>
          <w:rFonts w:ascii="Arial" w:eastAsia="Calibri" w:hAnsi="Arial" w:cs="Times New Roman"/>
          <w:sz w:val="20"/>
        </w:rPr>
        <w:t>os muestran un resultado de 5.8</w:t>
      </w:r>
      <w:r w:rsidRPr="00FF0D19">
        <w:rPr>
          <w:rFonts w:ascii="Arial" w:eastAsia="Calibri" w:hAnsi="Arial" w:cs="Times New Roman"/>
          <w:sz w:val="20"/>
        </w:rPr>
        <w:t xml:space="preserve"> pesos de </w:t>
      </w:r>
      <w:r w:rsidRPr="00FF0D19">
        <w:rPr>
          <w:rFonts w:ascii="Arial" w:eastAsia="Calibri" w:hAnsi="Arial" w:cs="Times New Roman"/>
          <w:b/>
          <w:bCs/>
          <w:sz w:val="20"/>
        </w:rPr>
        <w:t>liquidez y disponibilidad inmediata</w:t>
      </w:r>
      <w:r w:rsidRPr="00FF0D19">
        <w:rPr>
          <w:rFonts w:ascii="Arial" w:eastAsia="Calibri" w:hAnsi="Arial" w:cs="Times New Roman"/>
          <w:sz w:val="20"/>
        </w:rPr>
        <w:t xml:space="preserve"> para hacer frente a cada peso de los compromisos a corto plazo.</w:t>
      </w:r>
    </w:p>
    <w:p w14:paraId="01B5AA03" w14:textId="77777777" w:rsidR="00FF0D19" w:rsidRPr="00FF0D19" w:rsidRDefault="00FF0D19" w:rsidP="00FF0D19">
      <w:pPr>
        <w:tabs>
          <w:tab w:val="left" w:pos="5280"/>
        </w:tabs>
        <w:jc w:val="both"/>
        <w:rPr>
          <w:rFonts w:ascii="Arial" w:eastAsia="Calibri" w:hAnsi="Arial" w:cs="Times New Roman"/>
          <w:sz w:val="20"/>
        </w:rPr>
      </w:pPr>
    </w:p>
    <w:p w14:paraId="3147DB4E" w14:textId="7DC08BF9" w:rsidR="00FF0D19" w:rsidRPr="00FF0D19" w:rsidRDefault="00FF0D19" w:rsidP="00FF0D19">
      <w:pPr>
        <w:tabs>
          <w:tab w:val="left" w:pos="5280"/>
        </w:tabs>
        <w:jc w:val="both"/>
        <w:rPr>
          <w:rFonts w:ascii="Arial" w:eastAsia="Calibri" w:hAnsi="Arial" w:cs="Times New Roman"/>
          <w:sz w:val="20"/>
        </w:rPr>
      </w:pPr>
      <w:r w:rsidRPr="00FF0D19">
        <w:rPr>
          <w:rFonts w:ascii="Arial" w:eastAsia="Calibri" w:hAnsi="Arial" w:cs="Times New Roman"/>
          <w:sz w:val="20"/>
        </w:rPr>
        <w:t xml:space="preserve">La razón de </w:t>
      </w:r>
      <w:r w:rsidRPr="00FF0D19">
        <w:rPr>
          <w:rFonts w:ascii="Arial" w:eastAsia="Calibri" w:hAnsi="Arial" w:cs="Times New Roman"/>
          <w:b/>
          <w:bCs/>
          <w:sz w:val="20"/>
        </w:rPr>
        <w:t>solvencia</w:t>
      </w:r>
      <w:r w:rsidRPr="00FF0D19">
        <w:rPr>
          <w:rFonts w:ascii="Arial" w:eastAsia="Calibri" w:hAnsi="Arial" w:cs="Times New Roman"/>
          <w:sz w:val="20"/>
        </w:rPr>
        <w:t xml:space="preserve"> muestra que el </w:t>
      </w:r>
      <w:r w:rsidR="00685ACB">
        <w:rPr>
          <w:rFonts w:ascii="Arial" w:eastAsia="Calibri" w:hAnsi="Arial" w:cs="Times New Roman"/>
          <w:sz w:val="20"/>
        </w:rPr>
        <w:t>Poder Legislativo cuenta con 6.3</w:t>
      </w:r>
      <w:r w:rsidRPr="00FF0D19">
        <w:rPr>
          <w:rFonts w:ascii="Arial" w:eastAsia="Calibri" w:hAnsi="Arial" w:cs="Times New Roman"/>
          <w:sz w:val="20"/>
        </w:rPr>
        <w:t xml:space="preserve"> pesos para cubrir cada peso que debe por sus compromisos a corto plazo.</w:t>
      </w:r>
    </w:p>
    <w:p w14:paraId="2CB50B3E" w14:textId="77777777" w:rsidR="00FF0D19" w:rsidRPr="00FF0D19" w:rsidRDefault="00FF0D19" w:rsidP="00FF0D19">
      <w:pPr>
        <w:tabs>
          <w:tab w:val="left" w:pos="5280"/>
        </w:tabs>
        <w:jc w:val="both"/>
        <w:rPr>
          <w:rFonts w:ascii="Arial" w:eastAsia="Calibri" w:hAnsi="Arial" w:cs="Times New Roman"/>
          <w:sz w:val="20"/>
        </w:rPr>
      </w:pPr>
    </w:p>
    <w:p w14:paraId="387D1414" w14:textId="28984D9E" w:rsidR="00FF0D19" w:rsidRPr="00FF0D19" w:rsidRDefault="00FF0D19" w:rsidP="00FF0D19">
      <w:pPr>
        <w:tabs>
          <w:tab w:val="left" w:pos="5280"/>
        </w:tabs>
        <w:jc w:val="both"/>
        <w:rPr>
          <w:rFonts w:ascii="Arial" w:eastAsia="Times New Roman" w:hAnsi="Arial" w:cs="Arial"/>
          <w:iCs/>
          <w:sz w:val="20"/>
          <w:szCs w:val="20"/>
          <w:lang w:val="es-ES" w:eastAsia="es-ES"/>
        </w:rPr>
      </w:pPr>
      <w:r w:rsidRPr="00FF0D19">
        <w:rPr>
          <w:rFonts w:ascii="Arial" w:eastAsia="Times New Roman" w:hAnsi="Arial" w:cs="Arial"/>
          <w:iCs/>
          <w:sz w:val="20"/>
          <w:szCs w:val="20"/>
          <w:lang w:val="es-ES" w:eastAsia="es-ES"/>
        </w:rPr>
        <w:t xml:space="preserve">La </w:t>
      </w:r>
      <w:r w:rsidRPr="00FF0D19">
        <w:rPr>
          <w:rFonts w:ascii="Arial" w:eastAsia="Times New Roman" w:hAnsi="Arial" w:cs="Arial"/>
          <w:b/>
          <w:bCs/>
          <w:iCs/>
          <w:sz w:val="20"/>
          <w:szCs w:val="20"/>
          <w:lang w:val="es-ES" w:eastAsia="es-ES"/>
        </w:rPr>
        <w:t>prueba del ácido</w:t>
      </w:r>
      <w:r w:rsidRPr="00FF0D19">
        <w:rPr>
          <w:rFonts w:ascii="Arial" w:eastAsia="Times New Roman" w:hAnsi="Arial" w:cs="Arial"/>
          <w:iCs/>
          <w:sz w:val="20"/>
          <w:szCs w:val="20"/>
          <w:lang w:val="es-ES" w:eastAsia="es-ES"/>
        </w:rPr>
        <w:t xml:space="preserve"> indica que e</w:t>
      </w:r>
      <w:r w:rsidR="00685ACB">
        <w:rPr>
          <w:rFonts w:ascii="Arial" w:eastAsia="Times New Roman" w:hAnsi="Arial" w:cs="Arial"/>
          <w:iCs/>
          <w:sz w:val="20"/>
          <w:szCs w:val="20"/>
          <w:lang w:val="es-ES" w:eastAsia="es-ES"/>
        </w:rPr>
        <w:t>l Poder Legislativo cuenta con 5.8</w:t>
      </w:r>
      <w:r w:rsidRPr="00FF0D19">
        <w:rPr>
          <w:rFonts w:ascii="Arial" w:eastAsia="Times New Roman" w:hAnsi="Arial" w:cs="Arial"/>
          <w:iCs/>
          <w:sz w:val="20"/>
          <w:szCs w:val="20"/>
          <w:lang w:val="es-ES" w:eastAsia="es-ES"/>
        </w:rPr>
        <w:t xml:space="preserve"> pesos de activos de conversión inmediata en efectivo por cada peso de pasivos a corto plazo.</w:t>
      </w:r>
    </w:p>
    <w:p w14:paraId="317812D7" w14:textId="77777777" w:rsidR="00FF0D19" w:rsidRPr="00FF0D19" w:rsidRDefault="00FF0D19" w:rsidP="00FF0D19">
      <w:pPr>
        <w:tabs>
          <w:tab w:val="left" w:pos="5280"/>
        </w:tabs>
        <w:jc w:val="both"/>
        <w:rPr>
          <w:rFonts w:ascii="Arial" w:eastAsia="Times New Roman" w:hAnsi="Arial" w:cs="Arial"/>
          <w:iCs/>
          <w:sz w:val="20"/>
          <w:szCs w:val="20"/>
          <w:lang w:val="es-ES" w:eastAsia="es-ES"/>
        </w:rPr>
      </w:pPr>
    </w:p>
    <w:p w14:paraId="66779832" w14:textId="14BB1903" w:rsidR="00FF0D19" w:rsidRPr="00FF0D19" w:rsidRDefault="00FF0D19" w:rsidP="00FF0D19">
      <w:pPr>
        <w:tabs>
          <w:tab w:val="left" w:pos="5280"/>
        </w:tabs>
        <w:jc w:val="both"/>
        <w:rPr>
          <w:rFonts w:ascii="Arial" w:eastAsia="Calibri" w:hAnsi="Arial" w:cs="Times New Roman"/>
          <w:sz w:val="20"/>
        </w:rPr>
      </w:pPr>
      <w:r w:rsidRPr="00FF0D19">
        <w:rPr>
          <w:rFonts w:ascii="Arial" w:eastAsia="Calibri" w:hAnsi="Arial" w:cs="Times New Roman"/>
          <w:sz w:val="20"/>
        </w:rPr>
        <w:t>La posición financiera que guarda el Poder Legislativo muestra los</w:t>
      </w:r>
      <w:r w:rsidR="002B40C9">
        <w:rPr>
          <w:rFonts w:ascii="Arial" w:eastAsia="Calibri" w:hAnsi="Arial" w:cs="Times New Roman"/>
          <w:sz w:val="20"/>
        </w:rPr>
        <w:t xml:space="preserve"> </w:t>
      </w:r>
      <w:r w:rsidR="006E7627">
        <w:rPr>
          <w:rFonts w:ascii="Arial" w:eastAsia="Calibri" w:hAnsi="Arial" w:cs="Times New Roman"/>
          <w:sz w:val="20"/>
        </w:rPr>
        <w:t>ingresos y egresos al 30 de septiembre</w:t>
      </w:r>
      <w:r w:rsidRPr="00FF0D19">
        <w:rPr>
          <w:rFonts w:ascii="Arial" w:eastAsia="Calibri" w:hAnsi="Arial" w:cs="Times New Roman"/>
          <w:sz w:val="20"/>
        </w:rPr>
        <w:t xml:space="preserve"> del ejercicio 2023, toda vez que los saldos de los pasivos se han mantenido en niveles saludables y en equilibrio de recaudación de los ingresos.</w:t>
      </w:r>
    </w:p>
    <w:p w14:paraId="1516AB0E" w14:textId="77777777" w:rsidR="00FF0D19" w:rsidRPr="00FF0D19" w:rsidRDefault="00FF0D19" w:rsidP="00FF0D19">
      <w:pPr>
        <w:tabs>
          <w:tab w:val="left" w:pos="5280"/>
        </w:tabs>
        <w:jc w:val="both"/>
        <w:rPr>
          <w:rFonts w:ascii="Arial" w:eastAsia="Calibri" w:hAnsi="Arial" w:cs="Times New Roman"/>
          <w:sz w:val="20"/>
        </w:rPr>
      </w:pPr>
    </w:p>
    <w:p w14:paraId="21ACF95A" w14:textId="77777777" w:rsidR="00FF0D19" w:rsidRPr="00FF0D19" w:rsidRDefault="00FF0D19" w:rsidP="00FF0D19">
      <w:pPr>
        <w:tabs>
          <w:tab w:val="left" w:pos="5280"/>
        </w:tabs>
        <w:jc w:val="both"/>
        <w:rPr>
          <w:rFonts w:ascii="Arial" w:eastAsia="Calibri" w:hAnsi="Arial" w:cs="Times New Roman"/>
          <w:sz w:val="20"/>
        </w:rPr>
      </w:pPr>
      <w:r w:rsidRPr="00FF0D19">
        <w:rPr>
          <w:rFonts w:ascii="Arial" w:eastAsia="Calibri" w:hAnsi="Arial" w:cs="Times New Roman"/>
          <w:sz w:val="20"/>
        </w:rPr>
        <w:t>En conclusión, las obligaciones que se tienen a corto plazo, son cubiertas con el total de los activos propiedad del Poder Legislativo.</w:t>
      </w:r>
    </w:p>
    <w:p w14:paraId="03E6AD31" w14:textId="77777777" w:rsidR="00FF0D19" w:rsidRPr="00FF0D19" w:rsidRDefault="00FF0D19" w:rsidP="00FF0D19">
      <w:pPr>
        <w:tabs>
          <w:tab w:val="left" w:pos="5280"/>
        </w:tabs>
        <w:rPr>
          <w:rFonts w:ascii="Arial" w:eastAsia="Times New Roman" w:hAnsi="Arial" w:cs="Arial"/>
          <w:iCs/>
          <w:sz w:val="20"/>
          <w:szCs w:val="20"/>
          <w:lang w:val="es-ES" w:eastAsia="es-ES"/>
        </w:rPr>
      </w:pPr>
    </w:p>
    <w:p w14:paraId="438EECD2" w14:textId="77777777" w:rsidR="00FF0D19" w:rsidRPr="00FF0D19" w:rsidRDefault="00FF0D19" w:rsidP="00FF0D19">
      <w:pPr>
        <w:tabs>
          <w:tab w:val="left" w:pos="5280"/>
        </w:tabs>
        <w:rPr>
          <w:rFonts w:ascii="Arial" w:eastAsia="Times New Roman" w:hAnsi="Arial" w:cs="Arial"/>
          <w:iCs/>
          <w:sz w:val="20"/>
          <w:szCs w:val="20"/>
          <w:lang w:val="es-ES" w:eastAsia="es-ES"/>
        </w:rPr>
      </w:pPr>
    </w:p>
    <w:p w14:paraId="5D1FFAB8" w14:textId="77777777" w:rsidR="00FF0D19" w:rsidRPr="00FF0D19" w:rsidRDefault="00FF0D19" w:rsidP="00FF0D19">
      <w:pPr>
        <w:tabs>
          <w:tab w:val="left" w:pos="5280"/>
        </w:tabs>
        <w:rPr>
          <w:rFonts w:ascii="Arial" w:eastAsia="Times New Roman" w:hAnsi="Arial" w:cs="Arial"/>
          <w:iCs/>
          <w:sz w:val="20"/>
          <w:szCs w:val="20"/>
          <w:lang w:val="es-ES" w:eastAsia="es-ES"/>
        </w:rPr>
      </w:pPr>
    </w:p>
    <w:p w14:paraId="2EE25B28" w14:textId="77777777" w:rsidR="00FF0D19" w:rsidRPr="00FF0D19" w:rsidRDefault="00FF0D19" w:rsidP="00FF0D19">
      <w:pPr>
        <w:jc w:val="both"/>
        <w:rPr>
          <w:rFonts w:ascii="Arial" w:eastAsia="Calibri" w:hAnsi="Arial" w:cs="Times New Roman"/>
          <w:b/>
          <w:caps/>
          <w:sz w:val="20"/>
        </w:rPr>
      </w:pPr>
      <w:r w:rsidRPr="00FF0D19">
        <w:rPr>
          <w:rFonts w:ascii="Arial" w:eastAsia="Calibri" w:hAnsi="Arial" w:cs="Times New Roman"/>
          <w:b/>
          <w:caps/>
          <w:sz w:val="20"/>
        </w:rPr>
        <w:br w:type="page"/>
      </w:r>
    </w:p>
    <w:p w14:paraId="3CCFE01A" w14:textId="77777777" w:rsidR="00FF0D19" w:rsidRPr="00FF0D19" w:rsidRDefault="00FF0D19" w:rsidP="00FF0D19">
      <w:pPr>
        <w:pStyle w:val="Ttulo1"/>
        <w:rPr>
          <w:rFonts w:eastAsia="Times New Roman"/>
          <w:bCs/>
          <w:iCs/>
          <w:lang w:eastAsia="es-MX"/>
        </w:rPr>
      </w:pPr>
      <w:bookmarkStart w:id="19" w:name="_Hlk125467787"/>
      <w:r w:rsidRPr="00FF0D19">
        <w:rPr>
          <w:rFonts w:eastAsia="Times New Roman"/>
          <w:lang w:eastAsia="es-MX"/>
        </w:rPr>
        <w:lastRenderedPageBreak/>
        <w:t>Reporte analítico del activo no circulante</w:t>
      </w:r>
    </w:p>
    <w:p w14:paraId="0DD525BB" w14:textId="77777777" w:rsidR="00FF0D19" w:rsidRPr="00FF0D19" w:rsidRDefault="00FF0D19" w:rsidP="00FF0D19">
      <w:pPr>
        <w:widowControl w:val="0"/>
        <w:jc w:val="both"/>
        <w:rPr>
          <w:rFonts w:ascii="Arial" w:eastAsia="Calibri" w:hAnsi="Arial" w:cs="Arial"/>
          <w:sz w:val="20"/>
          <w:szCs w:val="20"/>
        </w:rPr>
      </w:pPr>
    </w:p>
    <w:bookmarkEnd w:id="19"/>
    <w:p w14:paraId="45153A12" w14:textId="0072EF49" w:rsidR="00FF0D19" w:rsidRPr="00FF0D19" w:rsidRDefault="00FF0D19" w:rsidP="00FF0D19">
      <w:pPr>
        <w:widowControl w:val="0"/>
        <w:jc w:val="both"/>
        <w:rPr>
          <w:rFonts w:ascii="Arial" w:eastAsia="Calibri" w:hAnsi="Arial" w:cs="Times New Roman"/>
          <w:sz w:val="20"/>
        </w:rPr>
      </w:pPr>
      <w:r w:rsidRPr="00FF0D19">
        <w:rPr>
          <w:rFonts w:ascii="Arial" w:eastAsia="Calibri" w:hAnsi="Arial" w:cs="Times New Roman"/>
          <w:sz w:val="20"/>
        </w:rPr>
        <w:t xml:space="preserve">Enseguida se presentan los saldos clasificados por tipo de activo no circulante registrado en los estados financieros consolidados del Poder </w:t>
      </w:r>
      <w:r w:rsidR="006E7627">
        <w:rPr>
          <w:rFonts w:ascii="Arial" w:eastAsia="Calibri" w:hAnsi="Arial" w:cs="Times New Roman"/>
          <w:sz w:val="20"/>
        </w:rPr>
        <w:t>Legislativo, al 30 de septiembre</w:t>
      </w:r>
      <w:r w:rsidRPr="00FF0D19">
        <w:rPr>
          <w:rFonts w:ascii="Arial" w:eastAsia="Calibri" w:hAnsi="Arial" w:cs="Times New Roman"/>
          <w:sz w:val="20"/>
        </w:rPr>
        <w:t xml:space="preserve"> de 2023. Este reporte muestra el total de las adquisiciones que integran el patrimonio de cada uno de los entes públicos del Poder Legislativo.</w:t>
      </w:r>
    </w:p>
    <w:p w14:paraId="5A6194C9" w14:textId="77777777" w:rsidR="00FF0D19" w:rsidRPr="00FF0D19" w:rsidRDefault="00FF0D19" w:rsidP="00FF0D19">
      <w:pPr>
        <w:jc w:val="both"/>
        <w:rPr>
          <w:rFonts w:ascii="Arial" w:eastAsia="Calibri" w:hAnsi="Arial" w:cs="Times New Roman"/>
          <w:sz w:val="20"/>
        </w:rPr>
      </w:pPr>
    </w:p>
    <w:p w14:paraId="6C95D176" w14:textId="628A32A6" w:rsidR="00FF0D19" w:rsidRPr="00FF0D19" w:rsidRDefault="001B686E" w:rsidP="00FF0D19">
      <w:pPr>
        <w:jc w:val="center"/>
        <w:rPr>
          <w:rFonts w:ascii="Arial" w:eastAsia="Calibri" w:hAnsi="Arial" w:cs="Times New Roman"/>
          <w:sz w:val="20"/>
        </w:rPr>
      </w:pPr>
      <w:r w:rsidRPr="001B686E">
        <w:drawing>
          <wp:inline distT="0" distB="0" distL="0" distR="0" wp14:anchorId="0D4C5304" wp14:editId="50B59E64">
            <wp:extent cx="6343650" cy="1790700"/>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43650" cy="1790700"/>
                    </a:xfrm>
                    <a:prstGeom prst="rect">
                      <a:avLst/>
                    </a:prstGeom>
                    <a:noFill/>
                    <a:ln>
                      <a:noFill/>
                    </a:ln>
                  </pic:spPr>
                </pic:pic>
              </a:graphicData>
            </a:graphic>
          </wp:inline>
        </w:drawing>
      </w:r>
    </w:p>
    <w:p w14:paraId="4A919207" w14:textId="77777777" w:rsidR="00FF0D19" w:rsidRPr="00FF0D19" w:rsidRDefault="00FF0D19" w:rsidP="00FF0D19">
      <w:pPr>
        <w:jc w:val="both"/>
        <w:rPr>
          <w:rFonts w:ascii="Arial" w:eastAsia="Calibri" w:hAnsi="Arial" w:cs="Times New Roman"/>
          <w:sz w:val="20"/>
        </w:rPr>
      </w:pPr>
    </w:p>
    <w:p w14:paraId="4D9C019D" w14:textId="77777777" w:rsidR="00FF0D19" w:rsidRPr="00FF0D19" w:rsidRDefault="00FF0D19" w:rsidP="00FF0D19">
      <w:pPr>
        <w:jc w:val="both"/>
        <w:rPr>
          <w:rFonts w:ascii="Arial" w:eastAsia="Calibri" w:hAnsi="Arial" w:cs="Times New Roman"/>
          <w:sz w:val="20"/>
        </w:rPr>
      </w:pPr>
    </w:p>
    <w:p w14:paraId="74F6D387" w14:textId="77777777" w:rsidR="00FF0D19" w:rsidRPr="00FF0D19" w:rsidRDefault="00FF0D19" w:rsidP="00FF0D19">
      <w:pPr>
        <w:jc w:val="both"/>
        <w:rPr>
          <w:rFonts w:ascii="Arial" w:eastAsia="Calibri" w:hAnsi="Arial" w:cs="Times New Roman"/>
          <w:sz w:val="20"/>
        </w:rPr>
      </w:pPr>
    </w:p>
    <w:p w14:paraId="3C1DC6AC" w14:textId="15866D11" w:rsidR="00FF0D19" w:rsidRPr="00FF0D19" w:rsidRDefault="001B686E" w:rsidP="00FF0D19">
      <w:pPr>
        <w:jc w:val="center"/>
        <w:rPr>
          <w:rFonts w:ascii="Arial" w:eastAsia="Calibri" w:hAnsi="Arial" w:cs="Times New Roman"/>
          <w:sz w:val="20"/>
        </w:rPr>
      </w:pPr>
      <w:r w:rsidRPr="001B686E">
        <w:drawing>
          <wp:inline distT="0" distB="0" distL="0" distR="0" wp14:anchorId="18A0FB8B" wp14:editId="43171CD1">
            <wp:extent cx="6691630" cy="1539875"/>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1630" cy="1539875"/>
                    </a:xfrm>
                    <a:prstGeom prst="rect">
                      <a:avLst/>
                    </a:prstGeom>
                    <a:noFill/>
                    <a:ln>
                      <a:noFill/>
                    </a:ln>
                  </pic:spPr>
                </pic:pic>
              </a:graphicData>
            </a:graphic>
          </wp:inline>
        </w:drawing>
      </w:r>
    </w:p>
    <w:p w14:paraId="5D5B8C39" w14:textId="77777777" w:rsidR="00FF0D19" w:rsidRPr="00FF0D19" w:rsidRDefault="00FF0D19" w:rsidP="00FF0D19">
      <w:pPr>
        <w:jc w:val="both"/>
        <w:rPr>
          <w:rFonts w:ascii="Arial" w:eastAsia="Calibri" w:hAnsi="Arial" w:cs="Times New Roman"/>
          <w:sz w:val="20"/>
        </w:rPr>
      </w:pPr>
    </w:p>
    <w:p w14:paraId="1C1F5B73" w14:textId="77777777" w:rsidR="00FF0D19" w:rsidRPr="00FF0D19" w:rsidRDefault="00FF0D19" w:rsidP="00FF0D19">
      <w:pPr>
        <w:jc w:val="both"/>
        <w:rPr>
          <w:rFonts w:ascii="Arial" w:eastAsia="Calibri" w:hAnsi="Arial" w:cs="Times New Roman"/>
          <w:sz w:val="20"/>
        </w:rPr>
      </w:pPr>
    </w:p>
    <w:p w14:paraId="7A03FE1A" w14:textId="77777777" w:rsidR="00FF0D19" w:rsidRPr="00FF0D19" w:rsidRDefault="00FF0D19" w:rsidP="00FF0D19">
      <w:pPr>
        <w:jc w:val="both"/>
        <w:rPr>
          <w:rFonts w:ascii="Arial" w:eastAsia="Calibri" w:hAnsi="Arial" w:cs="Times New Roman"/>
          <w:sz w:val="20"/>
        </w:rPr>
      </w:pPr>
    </w:p>
    <w:p w14:paraId="0638158C" w14:textId="65CA4CAD" w:rsidR="00FF0D19" w:rsidRPr="00FF0D19" w:rsidRDefault="001B686E" w:rsidP="00FF0D19">
      <w:pPr>
        <w:jc w:val="center"/>
        <w:rPr>
          <w:rFonts w:ascii="Arial" w:eastAsia="Calibri" w:hAnsi="Arial" w:cs="Times New Roman"/>
          <w:sz w:val="20"/>
        </w:rPr>
      </w:pPr>
      <w:r w:rsidRPr="001B686E">
        <w:drawing>
          <wp:inline distT="0" distB="0" distL="0" distR="0" wp14:anchorId="40BA1AF0" wp14:editId="09AF4256">
            <wp:extent cx="6691630" cy="1675130"/>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1630" cy="1675130"/>
                    </a:xfrm>
                    <a:prstGeom prst="rect">
                      <a:avLst/>
                    </a:prstGeom>
                    <a:noFill/>
                    <a:ln>
                      <a:noFill/>
                    </a:ln>
                  </pic:spPr>
                </pic:pic>
              </a:graphicData>
            </a:graphic>
          </wp:inline>
        </w:drawing>
      </w:r>
    </w:p>
    <w:p w14:paraId="309F5721" w14:textId="77777777" w:rsidR="00FF0D19" w:rsidRPr="00FF0D19" w:rsidRDefault="00FF0D19" w:rsidP="00FF0D19">
      <w:pPr>
        <w:jc w:val="both"/>
        <w:rPr>
          <w:rFonts w:ascii="Arial" w:eastAsia="Calibri" w:hAnsi="Arial" w:cs="Times New Roman"/>
          <w:sz w:val="20"/>
        </w:rPr>
      </w:pPr>
    </w:p>
    <w:p w14:paraId="6BDE5A76" w14:textId="77777777" w:rsidR="00FF0D19" w:rsidRPr="00FF0D19" w:rsidRDefault="00FF0D19" w:rsidP="00FF0D19">
      <w:pPr>
        <w:jc w:val="both"/>
        <w:rPr>
          <w:rFonts w:ascii="Arial" w:eastAsia="Calibri" w:hAnsi="Arial" w:cs="Times New Roman"/>
          <w:sz w:val="20"/>
        </w:rPr>
      </w:pPr>
    </w:p>
    <w:p w14:paraId="4C415A07" w14:textId="77777777" w:rsidR="00FF0D19" w:rsidRPr="00FF0D19" w:rsidRDefault="00FF0D19" w:rsidP="00FF0D19">
      <w:pPr>
        <w:jc w:val="both"/>
        <w:rPr>
          <w:rFonts w:ascii="Arial" w:eastAsia="Calibri" w:hAnsi="Arial" w:cs="Times New Roman"/>
          <w:sz w:val="20"/>
        </w:rPr>
      </w:pPr>
    </w:p>
    <w:p w14:paraId="02278D72" w14:textId="3B19186E" w:rsidR="00FF0D19" w:rsidRPr="00FF0D19" w:rsidRDefault="001B686E" w:rsidP="00FF0D19">
      <w:pPr>
        <w:jc w:val="center"/>
        <w:rPr>
          <w:rFonts w:ascii="Arial" w:eastAsia="Calibri" w:hAnsi="Arial" w:cs="Times New Roman"/>
          <w:sz w:val="20"/>
        </w:rPr>
      </w:pPr>
      <w:r w:rsidRPr="001B686E">
        <w:lastRenderedPageBreak/>
        <w:drawing>
          <wp:inline distT="0" distB="0" distL="0" distR="0" wp14:anchorId="50C3456A" wp14:editId="6AE718E5">
            <wp:extent cx="6691630" cy="1919605"/>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1630" cy="1919605"/>
                    </a:xfrm>
                    <a:prstGeom prst="rect">
                      <a:avLst/>
                    </a:prstGeom>
                    <a:noFill/>
                    <a:ln>
                      <a:noFill/>
                    </a:ln>
                  </pic:spPr>
                </pic:pic>
              </a:graphicData>
            </a:graphic>
          </wp:inline>
        </w:drawing>
      </w:r>
    </w:p>
    <w:p w14:paraId="426A0C28" w14:textId="77777777" w:rsidR="00FF0D19" w:rsidRPr="00FF0D19" w:rsidRDefault="00FF0D19" w:rsidP="00FF0D19">
      <w:pPr>
        <w:jc w:val="center"/>
        <w:rPr>
          <w:rFonts w:ascii="Arial" w:eastAsia="Calibri" w:hAnsi="Arial" w:cs="Times New Roman"/>
          <w:sz w:val="20"/>
        </w:rPr>
      </w:pPr>
    </w:p>
    <w:p w14:paraId="796127C8" w14:textId="77777777" w:rsidR="00FF0D19" w:rsidRPr="00FF0D19" w:rsidRDefault="00FF0D19" w:rsidP="00FF0D19">
      <w:pPr>
        <w:jc w:val="center"/>
        <w:rPr>
          <w:rFonts w:ascii="Arial" w:eastAsia="Calibri" w:hAnsi="Arial" w:cs="Times New Roman"/>
          <w:sz w:val="20"/>
        </w:rPr>
      </w:pPr>
    </w:p>
    <w:p w14:paraId="1F401EEA" w14:textId="77777777" w:rsidR="00FF0D19" w:rsidRPr="00FF0D19" w:rsidRDefault="00FF0D19" w:rsidP="00FF0D19">
      <w:pPr>
        <w:jc w:val="center"/>
        <w:rPr>
          <w:rFonts w:ascii="Arial" w:eastAsia="Calibri" w:hAnsi="Arial" w:cs="Times New Roman"/>
          <w:noProof/>
          <w:sz w:val="20"/>
          <w:lang w:eastAsia="es-MX"/>
        </w:rPr>
      </w:pPr>
    </w:p>
    <w:p w14:paraId="79EEC933" w14:textId="22895086" w:rsidR="00FF0D19" w:rsidRPr="00FF0D19" w:rsidRDefault="001B686E" w:rsidP="00FF0D19">
      <w:pPr>
        <w:jc w:val="center"/>
        <w:rPr>
          <w:rFonts w:ascii="Arial" w:eastAsia="Calibri" w:hAnsi="Arial" w:cs="Times New Roman"/>
          <w:sz w:val="20"/>
        </w:rPr>
      </w:pPr>
      <w:r w:rsidRPr="001B686E">
        <w:drawing>
          <wp:inline distT="0" distB="0" distL="0" distR="0" wp14:anchorId="1AFBFFE9" wp14:editId="5AED5A31">
            <wp:extent cx="6691630" cy="181483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1630" cy="1814830"/>
                    </a:xfrm>
                    <a:prstGeom prst="rect">
                      <a:avLst/>
                    </a:prstGeom>
                    <a:noFill/>
                    <a:ln>
                      <a:noFill/>
                    </a:ln>
                  </pic:spPr>
                </pic:pic>
              </a:graphicData>
            </a:graphic>
          </wp:inline>
        </w:drawing>
      </w:r>
    </w:p>
    <w:p w14:paraId="58A9B3B2" w14:textId="77777777" w:rsidR="00FF0D19" w:rsidRPr="00FF0D19" w:rsidRDefault="00FF0D19" w:rsidP="00FF0D19">
      <w:pPr>
        <w:jc w:val="both"/>
        <w:rPr>
          <w:rFonts w:ascii="Arial" w:eastAsia="Calibri" w:hAnsi="Arial" w:cs="Times New Roman"/>
          <w:sz w:val="20"/>
        </w:rPr>
      </w:pPr>
    </w:p>
    <w:p w14:paraId="015F8B69" w14:textId="77777777" w:rsidR="00FF0D19" w:rsidRPr="00FF0D19" w:rsidRDefault="00FF0D19" w:rsidP="00FF0D19">
      <w:pPr>
        <w:jc w:val="both"/>
        <w:rPr>
          <w:rFonts w:ascii="Arial" w:eastAsia="Calibri" w:hAnsi="Arial" w:cs="Times New Roman"/>
          <w:sz w:val="20"/>
        </w:rPr>
      </w:pPr>
    </w:p>
    <w:p w14:paraId="4973E328" w14:textId="77777777" w:rsidR="00FF0D19" w:rsidRPr="00FF0D19" w:rsidRDefault="00FF0D19" w:rsidP="00FF0D19">
      <w:pPr>
        <w:jc w:val="both"/>
        <w:rPr>
          <w:rFonts w:ascii="Arial" w:eastAsia="Calibri" w:hAnsi="Arial" w:cs="Times New Roman"/>
          <w:sz w:val="20"/>
        </w:rPr>
      </w:pPr>
    </w:p>
    <w:p w14:paraId="7DDE4F38" w14:textId="060458EF" w:rsidR="00FF0D19" w:rsidRPr="00FF0D19" w:rsidRDefault="001B686E" w:rsidP="00FF0D19">
      <w:pPr>
        <w:jc w:val="center"/>
        <w:rPr>
          <w:rFonts w:ascii="Arial" w:eastAsia="Calibri" w:hAnsi="Arial" w:cs="Times New Roman"/>
          <w:sz w:val="20"/>
        </w:rPr>
      </w:pPr>
      <w:r w:rsidRPr="001B686E">
        <w:drawing>
          <wp:inline distT="0" distB="0" distL="0" distR="0" wp14:anchorId="58C6D2D2" wp14:editId="67B8830A">
            <wp:extent cx="6691630" cy="175387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1630" cy="1753870"/>
                    </a:xfrm>
                    <a:prstGeom prst="rect">
                      <a:avLst/>
                    </a:prstGeom>
                    <a:noFill/>
                    <a:ln>
                      <a:noFill/>
                    </a:ln>
                  </pic:spPr>
                </pic:pic>
              </a:graphicData>
            </a:graphic>
          </wp:inline>
        </w:drawing>
      </w:r>
    </w:p>
    <w:p w14:paraId="54920CE8" w14:textId="77777777" w:rsidR="00FF0D19" w:rsidRPr="00FF0D19" w:rsidRDefault="00FF0D19" w:rsidP="00FF0D19">
      <w:pPr>
        <w:jc w:val="both"/>
        <w:rPr>
          <w:rFonts w:ascii="Arial" w:eastAsia="Calibri" w:hAnsi="Arial" w:cs="Arial"/>
          <w:sz w:val="20"/>
          <w:szCs w:val="20"/>
        </w:rPr>
      </w:pPr>
    </w:p>
    <w:p w14:paraId="0205F9F9" w14:textId="77777777" w:rsidR="00FF0D19" w:rsidRPr="00FF0D19" w:rsidRDefault="00FF0D19" w:rsidP="00FF0D19">
      <w:pPr>
        <w:rPr>
          <w:rFonts w:ascii="Arial" w:eastAsia="Calibri" w:hAnsi="Arial" w:cs="Arial"/>
          <w:sz w:val="20"/>
          <w:szCs w:val="20"/>
        </w:rPr>
      </w:pPr>
    </w:p>
    <w:p w14:paraId="178056BD" w14:textId="77777777" w:rsidR="00ED1229" w:rsidRPr="001A5DA1" w:rsidRDefault="00ED1229" w:rsidP="00FF0D19">
      <w:pPr>
        <w:jc w:val="both"/>
        <w:rPr>
          <w:rFonts w:ascii="Arial" w:hAnsi="Arial" w:cs="Arial"/>
          <w:b/>
          <w:bCs/>
          <w:sz w:val="20"/>
          <w:szCs w:val="20"/>
          <w:lang w:eastAsia="es-MX"/>
        </w:rPr>
      </w:pPr>
    </w:p>
    <w:sectPr w:rsidR="00ED1229" w:rsidRPr="001A5DA1" w:rsidSect="001B496E">
      <w:headerReference w:type="default" r:id="rId38"/>
      <w:footerReference w:type="default" r:id="rId39"/>
      <w:type w:val="continuous"/>
      <w:pgSz w:w="12240" w:h="15840" w:code="13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24406" w14:textId="77777777" w:rsidR="00EB7FB7" w:rsidRDefault="00EB7FB7" w:rsidP="00DB7283">
      <w:r>
        <w:separator/>
      </w:r>
    </w:p>
  </w:endnote>
  <w:endnote w:type="continuationSeparator" w:id="0">
    <w:p w14:paraId="62A846AC" w14:textId="77777777" w:rsidR="00EB7FB7" w:rsidRDefault="00EB7FB7"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w:panose1 w:val="02000604040000020004"/>
    <w:charset w:val="00"/>
    <w:family w:val="auto"/>
    <w:pitch w:val="variable"/>
    <w:sig w:usb0="A00000AF" w:usb1="50000048" w:usb2="00000000" w:usb3="00000000" w:csb0="00000119" w:csb1="00000000"/>
  </w:font>
  <w:font w:name="Verdana">
    <w:panose1 w:val="020B0604030504040204"/>
    <w:charset w:val="00"/>
    <w:family w:val="swiss"/>
    <w:pitch w:val="variable"/>
    <w:sig w:usb0="A00006FF" w:usb1="4000205B" w:usb2="00000010" w:usb3="00000000" w:csb0="0000019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Times New Roman"/>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Romana BT">
    <w:altName w:val="Times New Roman"/>
    <w:charset w:val="00"/>
    <w:family w:val="roman"/>
    <w:pitch w:val="variable"/>
    <w:sig w:usb0="00000087" w:usb1="00000000" w:usb2="00000000" w:usb3="00000000" w:csb0="0000001B" w:csb1="00000000"/>
  </w:font>
  <w:font w:name="HelveticaNeueLT Std Lt">
    <w:altName w:val="Arial"/>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AE7C6" w14:textId="77777777" w:rsidR="00C379FE" w:rsidRPr="001B496E" w:rsidRDefault="00C379FE" w:rsidP="001B496E">
    <w:pPr>
      <w:pStyle w:val="Piedepgina"/>
      <w:jc w:val="right"/>
      <w:rPr>
        <w:rFonts w:ascii="Arial" w:hAnsi="Arial"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94320" w14:textId="77777777" w:rsidR="00EB7FB7" w:rsidRDefault="00EB7FB7" w:rsidP="00DB7283">
      <w:r>
        <w:separator/>
      </w:r>
    </w:p>
  </w:footnote>
  <w:footnote w:type="continuationSeparator" w:id="0">
    <w:p w14:paraId="176B48BF" w14:textId="77777777" w:rsidR="00EB7FB7" w:rsidRDefault="00EB7FB7" w:rsidP="00DB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F5C62" w14:textId="77777777" w:rsidR="001B496E" w:rsidRDefault="001B496E" w:rsidP="001B496E">
    <w:pPr>
      <w:pStyle w:val="Encabezado"/>
      <w:tabs>
        <w:tab w:val="left" w:pos="4860"/>
      </w:tabs>
      <w:ind w:right="846"/>
      <w:jc w:val="right"/>
      <w:rPr>
        <w:rFonts w:ascii="Romana BT" w:hAnsi="Romana BT"/>
        <w:b/>
        <w:noProof/>
        <w:sz w:val="16"/>
        <w:szCs w:val="16"/>
      </w:rPr>
    </w:pPr>
    <w:r>
      <w:rPr>
        <w:rFonts w:ascii="Romana BT" w:hAnsi="Romana BT"/>
        <w:b/>
        <w:noProof/>
        <w:sz w:val="16"/>
        <w:szCs w:val="16"/>
        <w:lang w:eastAsia="es-MX"/>
      </w:rPr>
      <mc:AlternateContent>
        <mc:Choice Requires="wps">
          <w:drawing>
            <wp:anchor distT="0" distB="0" distL="114300" distR="114300" simplePos="0" relativeHeight="251657216" behindDoc="0" locked="0" layoutInCell="1" allowOverlap="1" wp14:anchorId="0EED8FE5" wp14:editId="4AB604A1">
              <wp:simplePos x="0" y="0"/>
              <wp:positionH relativeFrom="margin">
                <wp:posOffset>927735</wp:posOffset>
              </wp:positionH>
              <wp:positionV relativeFrom="paragraph">
                <wp:posOffset>-214630</wp:posOffset>
              </wp:positionV>
              <wp:extent cx="4837430" cy="381000"/>
              <wp:effectExtent l="0" t="0" r="0" b="0"/>
              <wp:wrapNone/>
              <wp:docPr id="2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7E039" w14:textId="77777777" w:rsidR="001B496E" w:rsidRPr="001B496E" w:rsidRDefault="001B496E" w:rsidP="001B496E">
                          <w:pPr>
                            <w:jc w:val="center"/>
                            <w:rPr>
                              <w:rFonts w:ascii="HelveticaNeueLT Std Lt" w:eastAsia="Kozuka Gothic Pro B" w:hAnsi="HelveticaNeueLT Std Lt"/>
                              <w:b/>
                              <w:sz w:val="20"/>
                              <w:szCs w:val="20"/>
                            </w:rPr>
                          </w:pPr>
                          <w:r w:rsidRPr="001B496E">
                            <w:rPr>
                              <w:rFonts w:ascii="HelveticaNeueLT Std Lt" w:eastAsia="Kozuka Gothic Pro B" w:hAnsi="HelveticaNeueLT Std Lt"/>
                              <w:b/>
                              <w:sz w:val="20"/>
                              <w:szCs w:val="20"/>
                            </w:rPr>
                            <w:t>PODER LEGISLATIVO</w:t>
                          </w:r>
                        </w:p>
                        <w:p w14:paraId="1341AAB3" w14:textId="77777777" w:rsidR="001B496E" w:rsidRPr="001B496E" w:rsidRDefault="001B496E" w:rsidP="001B496E">
                          <w:pPr>
                            <w:jc w:val="center"/>
                            <w:rPr>
                              <w:rFonts w:ascii="HelveticaNeueLT Std Lt" w:eastAsia="Kozuka Gothic Pro B" w:hAnsi="HelveticaNeueLT Std Lt"/>
                              <w:sz w:val="20"/>
                              <w:szCs w:val="20"/>
                            </w:rPr>
                          </w:pPr>
                          <w:r w:rsidRPr="001B496E">
                            <w:rPr>
                              <w:rFonts w:ascii="HelveticaNeueLT Std Lt" w:eastAsia="Kozuka Gothic Pro B" w:hAnsi="HelveticaNeueLT Std Lt"/>
                              <w:sz w:val="20"/>
                              <w:szCs w:val="20"/>
                            </w:rPr>
                            <w:t>Estados e Información Contable al 3er. Trimestre 2023</w:t>
                          </w:r>
                        </w:p>
                        <w:p w14:paraId="593E4D26" w14:textId="77777777" w:rsidR="001B496E" w:rsidRPr="001B496E" w:rsidRDefault="001B496E" w:rsidP="001B496E">
                          <w:pPr>
                            <w:rPr>
                              <w:rFonts w:ascii="HelveticaNeueLT Std Lt Cn" w:eastAsia="Kozuka Gothic Pro B" w:hAnsi="HelveticaNeueLT Std Lt C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D8FE5" id="_x0000_t202" coordsize="21600,21600" o:spt="202" path="m,l,21600r21600,l21600,xe">
              <v:stroke joinstyle="miter"/>
              <v:path gradientshapeok="t" o:connecttype="rect"/>
            </v:shapetype>
            <v:shape id="Text Box 84" o:spid="_x0000_s1026"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fMuAIAALs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" filled="f" stroked="f">
              <v:textbox>
                <w:txbxContent>
                  <w:p w14:paraId="3157E039" w14:textId="77777777" w:rsidR="001B496E" w:rsidRPr="001B496E" w:rsidRDefault="001B496E" w:rsidP="001B496E">
                    <w:pPr>
                      <w:jc w:val="center"/>
                      <w:rPr>
                        <w:rFonts w:ascii="HelveticaNeueLT Std Lt" w:eastAsia="Kozuka Gothic Pro B" w:hAnsi="HelveticaNeueLT Std Lt"/>
                        <w:b/>
                        <w:sz w:val="20"/>
                        <w:szCs w:val="20"/>
                      </w:rPr>
                    </w:pPr>
                    <w:r w:rsidRPr="001B496E">
                      <w:rPr>
                        <w:rFonts w:ascii="HelveticaNeueLT Std Lt" w:eastAsia="Kozuka Gothic Pro B" w:hAnsi="HelveticaNeueLT Std Lt"/>
                        <w:b/>
                        <w:sz w:val="20"/>
                        <w:szCs w:val="20"/>
                      </w:rPr>
                      <w:t>PODER LEGISLATIVO</w:t>
                    </w:r>
                  </w:p>
                  <w:p w14:paraId="1341AAB3" w14:textId="77777777" w:rsidR="001B496E" w:rsidRPr="001B496E" w:rsidRDefault="001B496E" w:rsidP="001B496E">
                    <w:pPr>
                      <w:jc w:val="center"/>
                      <w:rPr>
                        <w:rFonts w:ascii="HelveticaNeueLT Std Lt" w:eastAsia="Kozuka Gothic Pro B" w:hAnsi="HelveticaNeueLT Std Lt"/>
                        <w:sz w:val="20"/>
                        <w:szCs w:val="20"/>
                      </w:rPr>
                    </w:pPr>
                    <w:r w:rsidRPr="001B496E">
                      <w:rPr>
                        <w:rFonts w:ascii="HelveticaNeueLT Std Lt" w:eastAsia="Kozuka Gothic Pro B" w:hAnsi="HelveticaNeueLT Std Lt"/>
                        <w:sz w:val="20"/>
                        <w:szCs w:val="20"/>
                      </w:rPr>
                      <w:t>Estados e Información Contable al 3er. Trimestre 2023</w:t>
                    </w:r>
                  </w:p>
                  <w:p w14:paraId="593E4D26" w14:textId="77777777" w:rsidR="001B496E" w:rsidRPr="001B496E" w:rsidRDefault="001B496E" w:rsidP="001B496E">
                    <w:pPr>
                      <w:rPr>
                        <w:rFonts w:ascii="HelveticaNeueLT Std Lt Cn" w:eastAsia="Kozuka Gothic Pro B" w:hAnsi="HelveticaNeueLT Std Lt Cn"/>
                        <w:sz w:val="20"/>
                        <w:szCs w:val="20"/>
                      </w:rPr>
                    </w:pPr>
                  </w:p>
                </w:txbxContent>
              </v:textbox>
              <w10:wrap anchorx="margin"/>
            </v:shape>
          </w:pict>
        </mc:Fallback>
      </mc:AlternateContent>
    </w:r>
    <w:r>
      <w:rPr>
        <w:rFonts w:ascii="Romana BT" w:hAnsi="Romana BT"/>
        <w:b/>
        <w:noProof/>
        <w:sz w:val="16"/>
        <w:szCs w:val="16"/>
        <w:lang w:eastAsia="es-MX"/>
      </w:rPr>
      <w:drawing>
        <wp:anchor distT="0" distB="0" distL="114300" distR="114300" simplePos="0" relativeHeight="251661312" behindDoc="1" locked="0" layoutInCell="1" allowOverlap="1" wp14:anchorId="43DC766B" wp14:editId="7BB7D038">
          <wp:simplePos x="0" y="0"/>
          <wp:positionH relativeFrom="page">
            <wp:align>right</wp:align>
          </wp:positionH>
          <wp:positionV relativeFrom="paragraph">
            <wp:posOffset>-231140</wp:posOffset>
          </wp:positionV>
          <wp:extent cx="7772400" cy="466725"/>
          <wp:effectExtent l="0" t="0" r="0" b="952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57D7DAB1" w14:textId="77777777" w:rsidR="001B496E" w:rsidRDefault="001B496E" w:rsidP="001B496E">
    <w:pPr>
      <w:pStyle w:val="Encabezado"/>
      <w:tabs>
        <w:tab w:val="left" w:pos="4860"/>
      </w:tabs>
      <w:ind w:right="846"/>
      <w:jc w:val="right"/>
      <w:rPr>
        <w:rFonts w:ascii="Romana BT" w:hAnsi="Romana BT"/>
        <w:b/>
        <w:sz w:val="16"/>
        <w:szCs w:val="16"/>
      </w:rPr>
    </w:pPr>
  </w:p>
  <w:p w14:paraId="5549A7B7" w14:textId="77777777" w:rsidR="001B496E" w:rsidRPr="001B496E" w:rsidRDefault="001B496E" w:rsidP="001B496E">
    <w:pPr>
      <w:pStyle w:val="Encabezado"/>
      <w:tabs>
        <w:tab w:val="left" w:pos="4860"/>
      </w:tabs>
      <w:ind w:right="846"/>
      <w:jc w:val="right"/>
      <w:rPr>
        <w:rFonts w:ascii="Romana BT" w:hAnsi="Romana BT"/>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4F7"/>
    <w:multiLevelType w:val="hybridMultilevel"/>
    <w:tmpl w:val="F80CA52C"/>
    <w:lvl w:ilvl="0" w:tplc="080A0015">
      <w:start w:val="1"/>
      <w:numFmt w:val="upperLetter"/>
      <w:lvlText w:val="%1."/>
      <w:lvlJc w:val="lef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0662FB"/>
    <w:multiLevelType w:val="hybridMultilevel"/>
    <w:tmpl w:val="0838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1955119D"/>
    <w:multiLevelType w:val="hybridMultilevel"/>
    <w:tmpl w:val="E64A451C"/>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C136A6"/>
    <w:multiLevelType w:val="hybridMultilevel"/>
    <w:tmpl w:val="70C8290A"/>
    <w:lvl w:ilvl="0" w:tplc="080A0013">
      <w:start w:val="1"/>
      <w:numFmt w:val="upperRoman"/>
      <w:lvlText w:val="%1."/>
      <w:lvlJc w:val="righ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5"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633365"/>
    <w:multiLevelType w:val="hybridMultilevel"/>
    <w:tmpl w:val="E482D0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3"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6"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32"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1"/>
  </w:num>
  <w:num w:numId="2">
    <w:abstractNumId w:val="22"/>
  </w:num>
  <w:num w:numId="3">
    <w:abstractNumId w:val="33"/>
  </w:num>
  <w:num w:numId="4">
    <w:abstractNumId w:val="3"/>
  </w:num>
  <w:num w:numId="5">
    <w:abstractNumId w:val="2"/>
  </w:num>
  <w:num w:numId="6">
    <w:abstractNumId w:val="16"/>
  </w:num>
  <w:num w:numId="7">
    <w:abstractNumId w:val="35"/>
  </w:num>
  <w:num w:numId="8">
    <w:abstractNumId w:val="31"/>
  </w:num>
  <w:num w:numId="9">
    <w:abstractNumId w:val="34"/>
  </w:num>
  <w:num w:numId="10">
    <w:abstractNumId w:val="26"/>
  </w:num>
  <w:num w:numId="11">
    <w:abstractNumId w:val="4"/>
  </w:num>
  <w:num w:numId="12">
    <w:abstractNumId w:val="24"/>
  </w:num>
  <w:num w:numId="13">
    <w:abstractNumId w:val="29"/>
  </w:num>
  <w:num w:numId="14">
    <w:abstractNumId w:val="5"/>
  </w:num>
  <w:num w:numId="15">
    <w:abstractNumId w:val="36"/>
  </w:num>
  <w:num w:numId="16">
    <w:abstractNumId w:val="12"/>
  </w:num>
  <w:num w:numId="17">
    <w:abstractNumId w:val="15"/>
  </w:num>
  <w:num w:numId="18">
    <w:abstractNumId w:val="7"/>
  </w:num>
  <w:num w:numId="19">
    <w:abstractNumId w:val="19"/>
  </w:num>
  <w:num w:numId="20">
    <w:abstractNumId w:val="23"/>
  </w:num>
  <w:num w:numId="21">
    <w:abstractNumId w:val="28"/>
  </w:num>
  <w:num w:numId="22">
    <w:abstractNumId w:val="6"/>
  </w:num>
  <w:num w:numId="23">
    <w:abstractNumId w:val="32"/>
  </w:num>
  <w:num w:numId="24">
    <w:abstractNumId w:val="18"/>
  </w:num>
  <w:num w:numId="25">
    <w:abstractNumId w:val="9"/>
  </w:num>
  <w:num w:numId="26">
    <w:abstractNumId w:val="11"/>
  </w:num>
  <w:num w:numId="27">
    <w:abstractNumId w:val="20"/>
  </w:num>
  <w:num w:numId="28">
    <w:abstractNumId w:val="30"/>
  </w:num>
  <w:num w:numId="29">
    <w:abstractNumId w:val="10"/>
  </w:num>
  <w:num w:numId="30">
    <w:abstractNumId w:val="27"/>
  </w:num>
  <w:num w:numId="31">
    <w:abstractNumId w:val="8"/>
  </w:num>
  <w:num w:numId="32">
    <w:abstractNumId w:val="2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0"/>
  </w:num>
  <w:num w:numId="36">
    <w:abstractNumId w:val="13"/>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283"/>
    <w:rsid w:val="00002904"/>
    <w:rsid w:val="00002DA9"/>
    <w:rsid w:val="000116EA"/>
    <w:rsid w:val="00016A45"/>
    <w:rsid w:val="0002371A"/>
    <w:rsid w:val="000237E5"/>
    <w:rsid w:val="00024095"/>
    <w:rsid w:val="00024ED8"/>
    <w:rsid w:val="0003477B"/>
    <w:rsid w:val="00057981"/>
    <w:rsid w:val="000641E9"/>
    <w:rsid w:val="00064BB7"/>
    <w:rsid w:val="000767FE"/>
    <w:rsid w:val="00076838"/>
    <w:rsid w:val="00080B34"/>
    <w:rsid w:val="00081178"/>
    <w:rsid w:val="00081CB8"/>
    <w:rsid w:val="000942FB"/>
    <w:rsid w:val="000A1384"/>
    <w:rsid w:val="000A3CF4"/>
    <w:rsid w:val="000A74A8"/>
    <w:rsid w:val="000B2064"/>
    <w:rsid w:val="000B485F"/>
    <w:rsid w:val="000C373A"/>
    <w:rsid w:val="000E6DDF"/>
    <w:rsid w:val="000F418B"/>
    <w:rsid w:val="000F4D55"/>
    <w:rsid w:val="000F7E26"/>
    <w:rsid w:val="001019A4"/>
    <w:rsid w:val="00101E7E"/>
    <w:rsid w:val="001076D0"/>
    <w:rsid w:val="00114860"/>
    <w:rsid w:val="001270B1"/>
    <w:rsid w:val="00127568"/>
    <w:rsid w:val="001306B0"/>
    <w:rsid w:val="00131C9C"/>
    <w:rsid w:val="001346F8"/>
    <w:rsid w:val="00134780"/>
    <w:rsid w:val="00141293"/>
    <w:rsid w:val="00144C0B"/>
    <w:rsid w:val="00154A4B"/>
    <w:rsid w:val="00156C00"/>
    <w:rsid w:val="00157F24"/>
    <w:rsid w:val="00160D11"/>
    <w:rsid w:val="00163A95"/>
    <w:rsid w:val="00171AD3"/>
    <w:rsid w:val="001807E2"/>
    <w:rsid w:val="00180E62"/>
    <w:rsid w:val="00191EAF"/>
    <w:rsid w:val="001B496E"/>
    <w:rsid w:val="001B49F5"/>
    <w:rsid w:val="001B686E"/>
    <w:rsid w:val="001F46A0"/>
    <w:rsid w:val="00202E61"/>
    <w:rsid w:val="002037F4"/>
    <w:rsid w:val="0021285D"/>
    <w:rsid w:val="00215FB3"/>
    <w:rsid w:val="00215FE9"/>
    <w:rsid w:val="00231C81"/>
    <w:rsid w:val="0023258B"/>
    <w:rsid w:val="0023564E"/>
    <w:rsid w:val="00261F2C"/>
    <w:rsid w:val="00263150"/>
    <w:rsid w:val="00263490"/>
    <w:rsid w:val="0026489A"/>
    <w:rsid w:val="0027240A"/>
    <w:rsid w:val="00293485"/>
    <w:rsid w:val="002A355A"/>
    <w:rsid w:val="002B40C9"/>
    <w:rsid w:val="002B4CFE"/>
    <w:rsid w:val="002C11A1"/>
    <w:rsid w:val="002E52C9"/>
    <w:rsid w:val="002F0DE3"/>
    <w:rsid w:val="00304035"/>
    <w:rsid w:val="0032289E"/>
    <w:rsid w:val="003279AF"/>
    <w:rsid w:val="003334FD"/>
    <w:rsid w:val="0033597C"/>
    <w:rsid w:val="00337BF5"/>
    <w:rsid w:val="00340348"/>
    <w:rsid w:val="0036199E"/>
    <w:rsid w:val="00364949"/>
    <w:rsid w:val="00367319"/>
    <w:rsid w:val="003826FC"/>
    <w:rsid w:val="003A214A"/>
    <w:rsid w:val="003C55CD"/>
    <w:rsid w:val="003C68AC"/>
    <w:rsid w:val="003C6973"/>
    <w:rsid w:val="003D133A"/>
    <w:rsid w:val="003D588C"/>
    <w:rsid w:val="003D7A23"/>
    <w:rsid w:val="00407FC2"/>
    <w:rsid w:val="004108A9"/>
    <w:rsid w:val="00425FF6"/>
    <w:rsid w:val="00437E34"/>
    <w:rsid w:val="00440CD0"/>
    <w:rsid w:val="00447573"/>
    <w:rsid w:val="00470BC1"/>
    <w:rsid w:val="004872EA"/>
    <w:rsid w:val="00490F5F"/>
    <w:rsid w:val="00496336"/>
    <w:rsid w:val="004A5F6C"/>
    <w:rsid w:val="004A70CE"/>
    <w:rsid w:val="004B2D41"/>
    <w:rsid w:val="004C5DB5"/>
    <w:rsid w:val="004C71DA"/>
    <w:rsid w:val="004D38E0"/>
    <w:rsid w:val="004F007B"/>
    <w:rsid w:val="004F7F06"/>
    <w:rsid w:val="00513E4D"/>
    <w:rsid w:val="005352EB"/>
    <w:rsid w:val="00560276"/>
    <w:rsid w:val="00575F7A"/>
    <w:rsid w:val="00580CF4"/>
    <w:rsid w:val="00584043"/>
    <w:rsid w:val="00587A21"/>
    <w:rsid w:val="005A02CC"/>
    <w:rsid w:val="005A110D"/>
    <w:rsid w:val="005A1FFB"/>
    <w:rsid w:val="005A3199"/>
    <w:rsid w:val="005A33BB"/>
    <w:rsid w:val="005B2131"/>
    <w:rsid w:val="005B5031"/>
    <w:rsid w:val="005C384A"/>
    <w:rsid w:val="005C474D"/>
    <w:rsid w:val="005C5BCB"/>
    <w:rsid w:val="005D311A"/>
    <w:rsid w:val="005F735A"/>
    <w:rsid w:val="005F7DC1"/>
    <w:rsid w:val="00600B2F"/>
    <w:rsid w:val="00604186"/>
    <w:rsid w:val="00605D8B"/>
    <w:rsid w:val="0061358A"/>
    <w:rsid w:val="00617A57"/>
    <w:rsid w:val="00623C4C"/>
    <w:rsid w:val="00632873"/>
    <w:rsid w:val="0063308F"/>
    <w:rsid w:val="00633D2F"/>
    <w:rsid w:val="00641F91"/>
    <w:rsid w:val="00651540"/>
    <w:rsid w:val="00653DB5"/>
    <w:rsid w:val="006540EF"/>
    <w:rsid w:val="006637E1"/>
    <w:rsid w:val="006813F9"/>
    <w:rsid w:val="00684883"/>
    <w:rsid w:val="00685ACB"/>
    <w:rsid w:val="00686FE0"/>
    <w:rsid w:val="006A465D"/>
    <w:rsid w:val="006A56CB"/>
    <w:rsid w:val="006B0568"/>
    <w:rsid w:val="006B58C7"/>
    <w:rsid w:val="006C3ABB"/>
    <w:rsid w:val="006E072E"/>
    <w:rsid w:val="006E2ED6"/>
    <w:rsid w:val="006E7627"/>
    <w:rsid w:val="00710C6E"/>
    <w:rsid w:val="00715313"/>
    <w:rsid w:val="00716809"/>
    <w:rsid w:val="007346C4"/>
    <w:rsid w:val="00740DD3"/>
    <w:rsid w:val="00746585"/>
    <w:rsid w:val="00747B24"/>
    <w:rsid w:val="0075780B"/>
    <w:rsid w:val="0076172A"/>
    <w:rsid w:val="0079018D"/>
    <w:rsid w:val="00790B1D"/>
    <w:rsid w:val="00795B47"/>
    <w:rsid w:val="007A1374"/>
    <w:rsid w:val="007A1CDC"/>
    <w:rsid w:val="007A2BBB"/>
    <w:rsid w:val="007A3157"/>
    <w:rsid w:val="007A4034"/>
    <w:rsid w:val="007A42B5"/>
    <w:rsid w:val="007B5D1B"/>
    <w:rsid w:val="007D3981"/>
    <w:rsid w:val="007D7CD2"/>
    <w:rsid w:val="007E2B3F"/>
    <w:rsid w:val="0080132D"/>
    <w:rsid w:val="0080197A"/>
    <w:rsid w:val="00801E5F"/>
    <w:rsid w:val="00804FE2"/>
    <w:rsid w:val="00812961"/>
    <w:rsid w:val="00830128"/>
    <w:rsid w:val="0083337A"/>
    <w:rsid w:val="008373A9"/>
    <w:rsid w:val="00852E55"/>
    <w:rsid w:val="008532C2"/>
    <w:rsid w:val="008634DC"/>
    <w:rsid w:val="00865BC7"/>
    <w:rsid w:val="008665D4"/>
    <w:rsid w:val="00876199"/>
    <w:rsid w:val="00885B5B"/>
    <w:rsid w:val="008B227A"/>
    <w:rsid w:val="008B7353"/>
    <w:rsid w:val="008C2313"/>
    <w:rsid w:val="008C7CA9"/>
    <w:rsid w:val="008D2E45"/>
    <w:rsid w:val="008D627A"/>
    <w:rsid w:val="008E0551"/>
    <w:rsid w:val="008F236C"/>
    <w:rsid w:val="009132E0"/>
    <w:rsid w:val="009169CD"/>
    <w:rsid w:val="00924DE6"/>
    <w:rsid w:val="00937904"/>
    <w:rsid w:val="00941806"/>
    <w:rsid w:val="00955275"/>
    <w:rsid w:val="00965C08"/>
    <w:rsid w:val="0098187C"/>
    <w:rsid w:val="009828C2"/>
    <w:rsid w:val="00994E68"/>
    <w:rsid w:val="009C621A"/>
    <w:rsid w:val="009D1F35"/>
    <w:rsid w:val="009D4282"/>
    <w:rsid w:val="009D6782"/>
    <w:rsid w:val="009F5A01"/>
    <w:rsid w:val="00A00D1B"/>
    <w:rsid w:val="00A01F9B"/>
    <w:rsid w:val="00A066DB"/>
    <w:rsid w:val="00A10FDF"/>
    <w:rsid w:val="00A2456A"/>
    <w:rsid w:val="00A25DE4"/>
    <w:rsid w:val="00A47856"/>
    <w:rsid w:val="00A51C33"/>
    <w:rsid w:val="00A52A0C"/>
    <w:rsid w:val="00A5522B"/>
    <w:rsid w:val="00A65C38"/>
    <w:rsid w:val="00A700B9"/>
    <w:rsid w:val="00A73056"/>
    <w:rsid w:val="00A81465"/>
    <w:rsid w:val="00A85213"/>
    <w:rsid w:val="00A87237"/>
    <w:rsid w:val="00A8731E"/>
    <w:rsid w:val="00A9413F"/>
    <w:rsid w:val="00A9484D"/>
    <w:rsid w:val="00A96D2C"/>
    <w:rsid w:val="00AB032A"/>
    <w:rsid w:val="00AC70C7"/>
    <w:rsid w:val="00AC7B4E"/>
    <w:rsid w:val="00AE04C7"/>
    <w:rsid w:val="00AF2345"/>
    <w:rsid w:val="00AF720A"/>
    <w:rsid w:val="00B048D9"/>
    <w:rsid w:val="00B04BB6"/>
    <w:rsid w:val="00B144F5"/>
    <w:rsid w:val="00B21D86"/>
    <w:rsid w:val="00B23F83"/>
    <w:rsid w:val="00B268CF"/>
    <w:rsid w:val="00B27EE8"/>
    <w:rsid w:val="00B3255B"/>
    <w:rsid w:val="00B33002"/>
    <w:rsid w:val="00B35BA3"/>
    <w:rsid w:val="00B35DC2"/>
    <w:rsid w:val="00B43021"/>
    <w:rsid w:val="00B461F7"/>
    <w:rsid w:val="00B53C32"/>
    <w:rsid w:val="00B64082"/>
    <w:rsid w:val="00B64480"/>
    <w:rsid w:val="00B714C5"/>
    <w:rsid w:val="00B76450"/>
    <w:rsid w:val="00B77EDB"/>
    <w:rsid w:val="00B804DA"/>
    <w:rsid w:val="00B92082"/>
    <w:rsid w:val="00BA142B"/>
    <w:rsid w:val="00BA34E5"/>
    <w:rsid w:val="00BB4DCD"/>
    <w:rsid w:val="00BC5C2E"/>
    <w:rsid w:val="00BE44B0"/>
    <w:rsid w:val="00BE6B93"/>
    <w:rsid w:val="00C16D30"/>
    <w:rsid w:val="00C219D7"/>
    <w:rsid w:val="00C333F8"/>
    <w:rsid w:val="00C379FE"/>
    <w:rsid w:val="00C46502"/>
    <w:rsid w:val="00C709AC"/>
    <w:rsid w:val="00C8229A"/>
    <w:rsid w:val="00C8246C"/>
    <w:rsid w:val="00C90EBB"/>
    <w:rsid w:val="00C9299F"/>
    <w:rsid w:val="00C9335F"/>
    <w:rsid w:val="00CB41E7"/>
    <w:rsid w:val="00CB6FB1"/>
    <w:rsid w:val="00CD516F"/>
    <w:rsid w:val="00D063F8"/>
    <w:rsid w:val="00D10BDC"/>
    <w:rsid w:val="00D13415"/>
    <w:rsid w:val="00D162B0"/>
    <w:rsid w:val="00D1733F"/>
    <w:rsid w:val="00D21980"/>
    <w:rsid w:val="00D21C3D"/>
    <w:rsid w:val="00D27903"/>
    <w:rsid w:val="00D30900"/>
    <w:rsid w:val="00D30AFC"/>
    <w:rsid w:val="00D31EAC"/>
    <w:rsid w:val="00D32B48"/>
    <w:rsid w:val="00D44843"/>
    <w:rsid w:val="00D47146"/>
    <w:rsid w:val="00D60B89"/>
    <w:rsid w:val="00D60D97"/>
    <w:rsid w:val="00D66277"/>
    <w:rsid w:val="00D7399F"/>
    <w:rsid w:val="00D95208"/>
    <w:rsid w:val="00DB33E0"/>
    <w:rsid w:val="00DB7283"/>
    <w:rsid w:val="00DD3DD5"/>
    <w:rsid w:val="00DE235F"/>
    <w:rsid w:val="00DE3B86"/>
    <w:rsid w:val="00DE4539"/>
    <w:rsid w:val="00DE7223"/>
    <w:rsid w:val="00DF2A2E"/>
    <w:rsid w:val="00E063AD"/>
    <w:rsid w:val="00E243E6"/>
    <w:rsid w:val="00E24F39"/>
    <w:rsid w:val="00E26AC6"/>
    <w:rsid w:val="00E27EEB"/>
    <w:rsid w:val="00E3680D"/>
    <w:rsid w:val="00E45AE1"/>
    <w:rsid w:val="00E46C98"/>
    <w:rsid w:val="00E501C0"/>
    <w:rsid w:val="00E54BF6"/>
    <w:rsid w:val="00E66462"/>
    <w:rsid w:val="00E83013"/>
    <w:rsid w:val="00E879DA"/>
    <w:rsid w:val="00E87F49"/>
    <w:rsid w:val="00E91BC6"/>
    <w:rsid w:val="00E93130"/>
    <w:rsid w:val="00E94C74"/>
    <w:rsid w:val="00E95BDD"/>
    <w:rsid w:val="00EA52D0"/>
    <w:rsid w:val="00EB7FB7"/>
    <w:rsid w:val="00EC2979"/>
    <w:rsid w:val="00EC6607"/>
    <w:rsid w:val="00EC7943"/>
    <w:rsid w:val="00ED1229"/>
    <w:rsid w:val="00EE1574"/>
    <w:rsid w:val="00EE1A85"/>
    <w:rsid w:val="00EF7FC2"/>
    <w:rsid w:val="00F1234D"/>
    <w:rsid w:val="00F14FF7"/>
    <w:rsid w:val="00F159BD"/>
    <w:rsid w:val="00F16034"/>
    <w:rsid w:val="00F30D86"/>
    <w:rsid w:val="00F32462"/>
    <w:rsid w:val="00F51011"/>
    <w:rsid w:val="00F514C1"/>
    <w:rsid w:val="00F55119"/>
    <w:rsid w:val="00F552DC"/>
    <w:rsid w:val="00F56C58"/>
    <w:rsid w:val="00F61A38"/>
    <w:rsid w:val="00F62320"/>
    <w:rsid w:val="00F662F2"/>
    <w:rsid w:val="00F764D9"/>
    <w:rsid w:val="00F7767C"/>
    <w:rsid w:val="00F77B0F"/>
    <w:rsid w:val="00F818CD"/>
    <w:rsid w:val="00F8692A"/>
    <w:rsid w:val="00FC22E9"/>
    <w:rsid w:val="00FC6C71"/>
    <w:rsid w:val="00FD003F"/>
    <w:rsid w:val="00FE6936"/>
    <w:rsid w:val="00FE6CE7"/>
    <w:rsid w:val="00FF0D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CB829"/>
  <w15:docId w15:val="{A9A18CB7-5FAA-4C61-953A-38F2E90B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80B"/>
    <w:pPr>
      <w:spacing w:after="0" w:line="240" w:lineRule="auto"/>
    </w:pPr>
  </w:style>
  <w:style w:type="paragraph" w:styleId="Ttulo1">
    <w:name w:val="heading 1"/>
    <w:basedOn w:val="Normal"/>
    <w:next w:val="Normal"/>
    <w:link w:val="Ttulo1Car"/>
    <w:qFormat/>
    <w:rsid w:val="002C11A1"/>
    <w:pPr>
      <w:keepNext/>
      <w:keepLines/>
      <w:jc w:val="both"/>
      <w:outlineLvl w:val="0"/>
    </w:pPr>
    <w:rPr>
      <w:rFonts w:ascii="Arial" w:eastAsiaTheme="majorEastAsia" w:hAnsi="Arial" w:cstheme="majorBidi"/>
      <w:b/>
      <w:color w:val="9E213D" w:themeColor="accent2"/>
      <w:sz w:val="28"/>
      <w:szCs w:val="32"/>
    </w:rPr>
  </w:style>
  <w:style w:type="paragraph" w:styleId="Ttulo2">
    <w:name w:val="heading 2"/>
    <w:basedOn w:val="Normal"/>
    <w:next w:val="Normal"/>
    <w:link w:val="Ttulo2Car"/>
    <w:unhideWhenUsed/>
    <w:qFormat/>
    <w:rsid w:val="002C11A1"/>
    <w:pPr>
      <w:keepNext/>
      <w:keepLines/>
      <w:jc w:val="both"/>
      <w:outlineLvl w:val="1"/>
    </w:pPr>
    <w:rPr>
      <w:rFonts w:ascii="Arial" w:eastAsiaTheme="majorEastAsia" w:hAnsi="Arial" w:cstheme="majorBidi"/>
      <w:b/>
      <w:sz w:val="24"/>
      <w:szCs w:val="26"/>
    </w:rPr>
  </w:style>
  <w:style w:type="paragraph" w:styleId="Ttulo3">
    <w:name w:val="heading 3"/>
    <w:basedOn w:val="Normal"/>
    <w:next w:val="Normal"/>
    <w:link w:val="Ttulo3Car"/>
    <w:unhideWhenUsed/>
    <w:qFormat/>
    <w:rsid w:val="00F14FF7"/>
    <w:pPr>
      <w:keepNext/>
      <w:keepLines/>
      <w:spacing w:before="40"/>
      <w:outlineLvl w:val="2"/>
    </w:pPr>
    <w:rPr>
      <w:rFonts w:asciiTheme="majorHAnsi" w:eastAsiaTheme="majorEastAsia" w:hAnsiTheme="majorHAnsi" w:cstheme="majorBidi"/>
      <w:color w:val="5F552F" w:themeColor="accent1" w:themeShade="7F"/>
      <w:sz w:val="24"/>
      <w:szCs w:val="24"/>
    </w:rPr>
  </w:style>
  <w:style w:type="paragraph" w:styleId="Ttulo4">
    <w:name w:val="heading 4"/>
    <w:basedOn w:val="Normal"/>
    <w:next w:val="Normal"/>
    <w:link w:val="Ttulo4Car"/>
    <w:qFormat/>
    <w:rsid w:val="006E072E"/>
    <w:pPr>
      <w:keepNext/>
      <w:ind w:left="3402" w:hanging="3402"/>
      <w:jc w:val="center"/>
      <w:outlineLvl w:val="3"/>
    </w:pPr>
    <w:rPr>
      <w:rFonts w:ascii="Arial" w:eastAsia="Times New Roman" w:hAnsi="Arial" w:cs="Times New Roman"/>
      <w:i/>
      <w:sz w:val="24"/>
      <w:szCs w:val="24"/>
      <w:lang w:val="es-ES" w:eastAsia="es-ES"/>
    </w:rPr>
  </w:style>
  <w:style w:type="paragraph" w:styleId="Ttulo5">
    <w:name w:val="heading 5"/>
    <w:basedOn w:val="Normal"/>
    <w:next w:val="Normal"/>
    <w:link w:val="Ttulo5Car"/>
    <w:qFormat/>
    <w:rsid w:val="006E072E"/>
    <w:pPr>
      <w:keepNext/>
      <w:widowControl w:val="0"/>
      <w:jc w:val="center"/>
      <w:outlineLvl w:val="4"/>
    </w:pPr>
    <w:rPr>
      <w:rFonts w:ascii="Arial" w:eastAsia="Times New Roman" w:hAnsi="Arial" w:cs="Times New Roman"/>
      <w:i/>
      <w:sz w:val="24"/>
      <w:szCs w:val="20"/>
      <w:lang w:val="es-ES" w:eastAsia="es-ES"/>
    </w:rPr>
  </w:style>
  <w:style w:type="paragraph" w:styleId="Ttulo6">
    <w:name w:val="heading 6"/>
    <w:basedOn w:val="Normal"/>
    <w:next w:val="Normal"/>
    <w:link w:val="Ttulo6Car"/>
    <w:qFormat/>
    <w:rsid w:val="006E072E"/>
    <w:pPr>
      <w:keepNext/>
      <w:jc w:val="center"/>
      <w:outlineLvl w:val="5"/>
    </w:pPr>
    <w:rPr>
      <w:rFonts w:ascii="Arial" w:eastAsia="Times New Roman" w:hAnsi="Arial" w:cs="Times New Roman"/>
      <w:b/>
      <w:color w:val="000080"/>
      <w:sz w:val="24"/>
      <w:szCs w:val="24"/>
      <w:u w:val="single"/>
      <w:lang w:val="es-ES" w:eastAsia="es-ES"/>
    </w:rPr>
  </w:style>
  <w:style w:type="paragraph" w:styleId="Ttulo7">
    <w:name w:val="heading 7"/>
    <w:basedOn w:val="Normal"/>
    <w:next w:val="Normal"/>
    <w:link w:val="Ttulo7Car"/>
    <w:qFormat/>
    <w:rsid w:val="006E072E"/>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6E072E"/>
    <w:pPr>
      <w:keepNext/>
      <w:outlineLvl w:val="7"/>
    </w:pPr>
    <w:rPr>
      <w:rFonts w:ascii="Arial" w:eastAsia="Times New Roman" w:hAnsi="Arial" w:cs="Times New Roman"/>
      <w:b/>
      <w:szCs w:val="24"/>
      <w:lang w:val="es-ES" w:eastAsia="es-ES"/>
    </w:rPr>
  </w:style>
  <w:style w:type="paragraph" w:styleId="Ttulo9">
    <w:name w:val="heading 9"/>
    <w:basedOn w:val="Normal"/>
    <w:next w:val="Normal"/>
    <w:link w:val="Ttulo9Car"/>
    <w:qFormat/>
    <w:rsid w:val="006E072E"/>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11A1"/>
    <w:rPr>
      <w:rFonts w:ascii="Arial" w:eastAsiaTheme="majorEastAsia" w:hAnsi="Arial" w:cstheme="majorBidi"/>
      <w:b/>
      <w:color w:val="9E213D" w:themeColor="accent2"/>
      <w:sz w:val="28"/>
      <w:szCs w:val="32"/>
    </w:rPr>
  </w:style>
  <w:style w:type="character" w:customStyle="1" w:styleId="Ttulo2Car">
    <w:name w:val="Título 2 Car"/>
    <w:basedOn w:val="Fuentedeprrafopredeter"/>
    <w:link w:val="Ttulo2"/>
    <w:rsid w:val="002C11A1"/>
    <w:rPr>
      <w:rFonts w:ascii="Arial" w:eastAsiaTheme="majorEastAsia" w:hAnsi="Arial" w:cstheme="majorBidi"/>
      <w:b/>
      <w:sz w:val="24"/>
      <w:szCs w:val="26"/>
    </w:rPr>
  </w:style>
  <w:style w:type="character" w:customStyle="1" w:styleId="Ttulo3Car">
    <w:name w:val="Título 3 Car"/>
    <w:basedOn w:val="Fuentedeprrafopredeter"/>
    <w:link w:val="Ttulo3"/>
    <w:rsid w:val="00F14FF7"/>
    <w:rPr>
      <w:rFonts w:asciiTheme="majorHAnsi" w:eastAsiaTheme="majorEastAsia" w:hAnsiTheme="majorHAnsi" w:cstheme="majorBidi"/>
      <w:color w:val="5F552F" w:themeColor="accent1" w:themeShade="7F"/>
      <w:sz w:val="24"/>
      <w:szCs w:val="24"/>
    </w:rPr>
  </w:style>
  <w:style w:type="character" w:customStyle="1" w:styleId="Ttulo4Car">
    <w:name w:val="Título 4 Car"/>
    <w:basedOn w:val="Fuentedeprrafopredeter"/>
    <w:link w:val="Ttulo4"/>
    <w:rsid w:val="006E072E"/>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6E072E"/>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6E072E"/>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6E072E"/>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E072E"/>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6E072E"/>
    <w:rPr>
      <w:rFonts w:ascii="Arial" w:eastAsia="Times New Roman" w:hAnsi="Arial" w:cs="Arial"/>
      <w:lang w:val="es-ES" w:eastAsia="es-ES"/>
    </w:rPr>
  </w:style>
  <w:style w:type="paragraph" w:styleId="Encabezado">
    <w:name w:val="header"/>
    <w:basedOn w:val="Normal"/>
    <w:link w:val="EncabezadoCar"/>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uiPriority w:val="34"/>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0116EA"/>
  </w:style>
  <w:style w:type="table" w:styleId="Sombreadoclaro-nfasis6">
    <w:name w:val="Light Shading Accent 6"/>
    <w:basedOn w:val="Tablanormal"/>
    <w:uiPriority w:val="60"/>
    <w:rsid w:val="000116EA"/>
    <w:pPr>
      <w:spacing w:after="0" w:line="240" w:lineRule="auto"/>
    </w:pPr>
    <w:rPr>
      <w:color w:val="C5B070" w:themeColor="accent6" w:themeShade="BF"/>
    </w:rPr>
    <w:tblPr>
      <w:tblStyleRowBandSize w:val="1"/>
      <w:tblStyleColBandSize w:val="1"/>
      <w:tblBorders>
        <w:top w:val="single" w:sz="8" w:space="0" w:color="E3D9BA" w:themeColor="accent6"/>
        <w:bottom w:val="single" w:sz="8" w:space="0" w:color="E3D9BA" w:themeColor="accent6"/>
      </w:tblBorders>
    </w:tblPr>
    <w:tblStylePr w:type="fir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la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hemeFill="accent6" w:themeFillTint="3F"/>
      </w:tcPr>
    </w:tblStylePr>
    <w:tblStylePr w:type="band1Horz">
      <w:tblPr/>
      <w:tcPr>
        <w:tcBorders>
          <w:left w:val="nil"/>
          <w:right w:val="nil"/>
          <w:insideH w:val="nil"/>
          <w:insideV w:val="nil"/>
        </w:tcBorders>
        <w:shd w:val="clear" w:color="auto" w:fill="F8F5E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nhideWhenUsed/>
    <w:rsid w:val="006540EF"/>
    <w:rPr>
      <w:rFonts w:ascii="Segoe UI" w:hAnsi="Segoe UI" w:cs="Segoe UI"/>
      <w:sz w:val="18"/>
      <w:szCs w:val="18"/>
    </w:rPr>
  </w:style>
  <w:style w:type="character" w:customStyle="1" w:styleId="TextodegloboCar">
    <w:name w:val="Texto de globo Car"/>
    <w:basedOn w:val="Fuentedeprrafopredeter"/>
    <w:link w:val="Textodeglobo"/>
    <w:rsid w:val="006540EF"/>
    <w:rPr>
      <w:rFonts w:ascii="Segoe UI" w:hAnsi="Segoe UI" w:cs="Segoe UI"/>
      <w:sz w:val="18"/>
      <w:szCs w:val="18"/>
    </w:rPr>
  </w:style>
  <w:style w:type="paragraph" w:customStyle="1" w:styleId="ROMANOS">
    <w:name w:val="ROMANOS"/>
    <w:basedOn w:val="Normal"/>
    <w:link w:val="ROMANOSCar"/>
    <w:rsid w:val="006E072E"/>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6E072E"/>
    <w:rPr>
      <w:rFonts w:ascii="Arial" w:eastAsia="Calibri" w:hAnsi="Arial" w:cs="Arial"/>
      <w:sz w:val="18"/>
      <w:szCs w:val="18"/>
    </w:rPr>
  </w:style>
  <w:style w:type="paragraph" w:styleId="Sinespaciado">
    <w:name w:val="No Spacing"/>
    <w:link w:val="SinespaciadoCar"/>
    <w:uiPriority w:val="1"/>
    <w:qFormat/>
    <w:rsid w:val="006E072E"/>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6E072E"/>
    <w:rPr>
      <w:rFonts w:ascii="Calibri" w:eastAsia="Calibri" w:hAnsi="Calibri" w:cs="Times New Roman"/>
    </w:rPr>
  </w:style>
  <w:style w:type="character" w:customStyle="1" w:styleId="fontstyle01">
    <w:name w:val="fontstyle01"/>
    <w:basedOn w:val="Fuentedeprrafopredeter"/>
    <w:rsid w:val="006E072E"/>
    <w:rPr>
      <w:rFonts w:ascii="Arial" w:hAnsi="Arial" w:cs="Arial" w:hint="default"/>
      <w:b w:val="0"/>
      <w:bCs w:val="0"/>
      <w:i w:val="0"/>
      <w:iCs w:val="0"/>
      <w:color w:val="000000"/>
      <w:sz w:val="20"/>
      <w:szCs w:val="20"/>
    </w:rPr>
  </w:style>
  <w:style w:type="paragraph" w:customStyle="1" w:styleId="bullet">
    <w:name w:val="bullet"/>
    <w:basedOn w:val="Normal"/>
    <w:uiPriority w:val="99"/>
    <w:rsid w:val="006E072E"/>
    <w:pPr>
      <w:widowControl w:val="0"/>
      <w:spacing w:before="240"/>
      <w:ind w:left="1276" w:right="1185" w:hanging="273"/>
      <w:jc w:val="both"/>
    </w:pPr>
    <w:rPr>
      <w:rFonts w:ascii="Arial" w:eastAsia="Times New Roman" w:hAnsi="Arial" w:cs="Arial"/>
      <w:b/>
      <w:bCs/>
      <w:color w:val="000080"/>
      <w:lang w:val="es-ES_tradnl" w:eastAsia="es-ES"/>
    </w:rPr>
  </w:style>
  <w:style w:type="character" w:customStyle="1" w:styleId="A1">
    <w:name w:val="A1"/>
    <w:uiPriority w:val="99"/>
    <w:rsid w:val="006E072E"/>
    <w:rPr>
      <w:rFonts w:cs="Gotham"/>
      <w:color w:val="000000"/>
      <w:sz w:val="20"/>
      <w:szCs w:val="20"/>
    </w:rPr>
  </w:style>
  <w:style w:type="paragraph" w:customStyle="1" w:styleId="verdedos">
    <w:name w:val="verdedos"/>
    <w:basedOn w:val="Normal"/>
    <w:rsid w:val="006E072E"/>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6E072E"/>
    <w:pPr>
      <w:spacing w:line="240" w:lineRule="exact"/>
      <w:jc w:val="right"/>
    </w:pPr>
    <w:rPr>
      <w:rFonts w:ascii="Verdana" w:eastAsia="Times New Roman" w:hAnsi="Verdana" w:cs="Arial"/>
      <w:sz w:val="20"/>
      <w:szCs w:val="21"/>
    </w:rPr>
  </w:style>
  <w:style w:type="paragraph" w:customStyle="1" w:styleId="CarCarCarCarCarCarCarCarCarCar">
    <w:name w:val="Car Car Car Car Car Car Car Car Car Car"/>
    <w:basedOn w:val="Normal"/>
    <w:next w:val="Normal"/>
    <w:rsid w:val="006E072E"/>
    <w:pPr>
      <w:widowControl w:val="0"/>
      <w:tabs>
        <w:tab w:val="num" w:pos="1440"/>
      </w:tabs>
      <w:adjustRightInd w:val="0"/>
      <w:spacing w:before="80" w:after="80"/>
      <w:jc w:val="both"/>
      <w:textAlignment w:val="baseline"/>
    </w:pPr>
    <w:rPr>
      <w:rFonts w:ascii="Arial" w:eastAsia="Times New Roman" w:hAnsi="Arial" w:cs="Arial"/>
      <w:sz w:val="28"/>
      <w:szCs w:val="28"/>
      <w:lang w:val="es-ES_tradnl" w:eastAsia="es-ES"/>
    </w:rPr>
  </w:style>
  <w:style w:type="paragraph" w:styleId="Descripcin">
    <w:name w:val="caption"/>
    <w:basedOn w:val="Normal"/>
    <w:next w:val="Normal"/>
    <w:autoRedefine/>
    <w:qFormat/>
    <w:rsid w:val="005A02CC"/>
    <w:pPr>
      <w:jc w:val="both"/>
    </w:pPr>
    <w:rPr>
      <w:rFonts w:ascii="Arial" w:eastAsia="Times New Roman" w:hAnsi="Arial" w:cs="Times New Roman"/>
      <w:b/>
      <w:sz w:val="20"/>
      <w:szCs w:val="20"/>
      <w:lang w:val="es-ES" w:eastAsia="es-ES"/>
    </w:rPr>
  </w:style>
  <w:style w:type="paragraph" w:customStyle="1" w:styleId="Prrafodelista1">
    <w:name w:val="Párrafo de lista1"/>
    <w:basedOn w:val="Normal"/>
    <w:rsid w:val="006E072E"/>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6E072E"/>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autoRedefine/>
    <w:qFormat/>
    <w:rsid w:val="00FF0D19"/>
    <w:pPr>
      <w:jc w:val="both"/>
    </w:pPr>
    <w:rPr>
      <w:rFonts w:ascii="Arial" w:eastAsia="Calibri" w:hAnsi="Arial" w:cs="Arial"/>
      <w:b/>
      <w:bCs/>
      <w:sz w:val="20"/>
      <w:szCs w:val="20"/>
      <w:lang w:val="es-ES" w:eastAsia="es-ES"/>
    </w:rPr>
  </w:style>
  <w:style w:type="character" w:customStyle="1" w:styleId="SubttuloCar">
    <w:name w:val="Subtítulo Car"/>
    <w:basedOn w:val="Fuentedeprrafopredeter"/>
    <w:link w:val="Subttulo"/>
    <w:rsid w:val="00FF0D19"/>
    <w:rPr>
      <w:rFonts w:ascii="Arial" w:eastAsia="Calibri" w:hAnsi="Arial" w:cs="Arial"/>
      <w:b/>
      <w:bCs/>
      <w:sz w:val="20"/>
      <w:szCs w:val="20"/>
      <w:lang w:val="es-ES" w:eastAsia="es-ES"/>
    </w:rPr>
  </w:style>
  <w:style w:type="paragraph" w:styleId="Textocomentario">
    <w:name w:val="annotation text"/>
    <w:basedOn w:val="Normal"/>
    <w:link w:val="TextocomentarioCar"/>
    <w:uiPriority w:val="99"/>
    <w:rsid w:val="006E072E"/>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6E07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6E072E"/>
    <w:rPr>
      <w:b/>
      <w:bCs/>
    </w:rPr>
  </w:style>
  <w:style w:type="character" w:customStyle="1" w:styleId="AsuntodelcomentarioCar">
    <w:name w:val="Asunto del comentario Car"/>
    <w:basedOn w:val="TextocomentarioCar"/>
    <w:link w:val="Asuntodelcomentario"/>
    <w:uiPriority w:val="99"/>
    <w:rsid w:val="006E072E"/>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6E072E"/>
    <w:pPr>
      <w:suppressAutoHyphens/>
      <w:spacing w:after="0"/>
      <w:jc w:val="both"/>
    </w:pPr>
    <w:rPr>
      <w:rFonts w:ascii="Arial" w:eastAsia="Times New Roman" w:hAnsi="Arial" w:cs="Times New Roman"/>
      <w:sz w:val="24"/>
      <w:szCs w:val="20"/>
      <w:lang w:val="es-ES" w:eastAsia="es-ES"/>
    </w:rPr>
  </w:style>
  <w:style w:type="paragraph" w:customStyle="1" w:styleId="4">
    <w:name w:val="4"/>
    <w:basedOn w:val="Normal"/>
    <w:next w:val="Sangradetextonormal"/>
    <w:rsid w:val="006E072E"/>
    <w:pPr>
      <w:ind w:left="1410" w:hanging="1410"/>
      <w:jc w:val="both"/>
    </w:pPr>
    <w:rPr>
      <w:rFonts w:ascii="Times New Roman" w:eastAsia="Times New Roman" w:hAnsi="Times New Roman" w:cs="Times New Roman"/>
      <w:sz w:val="20"/>
      <w:szCs w:val="20"/>
      <w:lang w:val="es-ES" w:eastAsia="es-ES"/>
    </w:rPr>
  </w:style>
  <w:style w:type="paragraph" w:customStyle="1" w:styleId="3">
    <w:name w:val="3"/>
    <w:basedOn w:val="Normal"/>
    <w:next w:val="Sangradetextonormal"/>
    <w:rsid w:val="006E072E"/>
    <w:pPr>
      <w:ind w:left="1410" w:hanging="1410"/>
      <w:jc w:val="both"/>
    </w:pPr>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6E072E"/>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6E072E"/>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6E072E"/>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E072E"/>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6E072E"/>
    <w:pPr>
      <w:widowControl w:val="0"/>
      <w:tabs>
        <w:tab w:val="left" w:pos="426"/>
      </w:tabs>
      <w:jc w:val="both"/>
    </w:pPr>
    <w:rPr>
      <w:rFonts w:ascii="Arial" w:eastAsia="Times New Roman" w:hAnsi="Arial" w:cs="Times New Roman"/>
      <w:b/>
      <w:snapToGrid w:val="0"/>
      <w:sz w:val="24"/>
      <w:szCs w:val="20"/>
      <w:lang w:val="es-ES_tradnl" w:eastAsia="es-ES"/>
    </w:rPr>
  </w:style>
  <w:style w:type="paragraph" w:customStyle="1" w:styleId="xl22">
    <w:name w:val="xl22"/>
    <w:basedOn w:val="Normal"/>
    <w:rsid w:val="006E072E"/>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6E072E"/>
    <w:pPr>
      <w:ind w:left="3240" w:hanging="3240"/>
    </w:pPr>
    <w:rPr>
      <w:rFonts w:ascii="Arial" w:eastAsia="Times New Roman" w:hAnsi="Arial" w:cs="Times New Roman"/>
      <w:b/>
      <w:sz w:val="20"/>
      <w:szCs w:val="24"/>
      <w:lang w:val="es-ES" w:eastAsia="es-ES"/>
    </w:rPr>
  </w:style>
  <w:style w:type="character" w:customStyle="1" w:styleId="Sangra3detindependienteCar">
    <w:name w:val="Sangría 3 de t. independiente Car"/>
    <w:basedOn w:val="Fuentedeprrafopredeter"/>
    <w:link w:val="Sangra3detindependiente"/>
    <w:rsid w:val="006E072E"/>
    <w:rPr>
      <w:rFonts w:ascii="Arial" w:eastAsia="Times New Roman" w:hAnsi="Arial" w:cs="Times New Roman"/>
      <w:b/>
      <w:sz w:val="20"/>
      <w:szCs w:val="24"/>
      <w:lang w:val="es-ES" w:eastAsia="es-ES"/>
    </w:rPr>
  </w:style>
  <w:style w:type="character" w:customStyle="1" w:styleId="FooterChar">
    <w:name w:val="Footer Char"/>
    <w:locked/>
    <w:rsid w:val="006E072E"/>
    <w:rPr>
      <w:rFonts w:ascii="Times New Roman" w:hAnsi="Times New Roman" w:cs="Times New Roman"/>
      <w:sz w:val="24"/>
      <w:szCs w:val="24"/>
      <w:lang w:val="x-none" w:eastAsia="es-ES"/>
    </w:rPr>
  </w:style>
  <w:style w:type="character" w:customStyle="1" w:styleId="Heading2Char">
    <w:name w:val="Heading 2 Char"/>
    <w:locked/>
    <w:rsid w:val="006E072E"/>
    <w:rPr>
      <w:rFonts w:ascii="Arial" w:hAnsi="Arial" w:cs="Arial"/>
      <w:b/>
      <w:bCs/>
      <w:i/>
      <w:iCs/>
      <w:sz w:val="28"/>
      <w:szCs w:val="28"/>
      <w:lang w:val="x-none" w:eastAsia="es-ES"/>
    </w:rPr>
  </w:style>
  <w:style w:type="character" w:customStyle="1" w:styleId="Heading8Char">
    <w:name w:val="Heading 8 Char"/>
    <w:locked/>
    <w:rsid w:val="006E072E"/>
    <w:rPr>
      <w:rFonts w:ascii="Times New Roman" w:hAnsi="Times New Roman" w:cs="Times New Roman"/>
      <w:i/>
      <w:iCs/>
      <w:sz w:val="24"/>
      <w:szCs w:val="24"/>
      <w:lang w:val="x-none" w:eastAsia="es-ES"/>
    </w:rPr>
  </w:style>
  <w:style w:type="character" w:customStyle="1" w:styleId="A10">
    <w:name w:val="A10"/>
    <w:rsid w:val="006E072E"/>
    <w:rPr>
      <w:rFonts w:cs="Fedra Serif A Pro Book"/>
      <w:color w:val="000000"/>
      <w:sz w:val="20"/>
      <w:szCs w:val="20"/>
    </w:rPr>
  </w:style>
  <w:style w:type="character" w:customStyle="1" w:styleId="TextonotaalfinalCar">
    <w:name w:val="Texto nota al final Car"/>
    <w:link w:val="Textonotaalfinal"/>
    <w:uiPriority w:val="99"/>
    <w:rsid w:val="006E072E"/>
    <w:rPr>
      <w:lang w:val="es-ES" w:eastAsia="es-ES"/>
    </w:rPr>
  </w:style>
  <w:style w:type="paragraph" w:styleId="Textonotaalfinal">
    <w:name w:val="endnote text"/>
    <w:basedOn w:val="Normal"/>
    <w:link w:val="TextonotaalfinalCar"/>
    <w:uiPriority w:val="99"/>
    <w:unhideWhenUsed/>
    <w:rsid w:val="006E072E"/>
    <w:rPr>
      <w:lang w:val="es-ES" w:eastAsia="es-ES"/>
    </w:rPr>
  </w:style>
  <w:style w:type="character" w:customStyle="1" w:styleId="TextonotaalfinalCar1">
    <w:name w:val="Texto nota al final Car1"/>
    <w:basedOn w:val="Fuentedeprrafopredeter"/>
    <w:rsid w:val="006E072E"/>
    <w:rPr>
      <w:sz w:val="20"/>
      <w:szCs w:val="20"/>
    </w:rPr>
  </w:style>
  <w:style w:type="paragraph" w:customStyle="1" w:styleId="ecxmsonormal">
    <w:name w:val="ecxmsonormal"/>
    <w:basedOn w:val="Normal"/>
    <w:rsid w:val="006E072E"/>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6E072E"/>
    <w:pPr>
      <w:spacing w:before="100" w:beforeAutospacing="1" w:after="100" w:afterAutospacing="1"/>
      <w:jc w:val="center"/>
    </w:pPr>
    <w:rPr>
      <w:rFonts w:ascii="Arial" w:eastAsia="Arial Unicode MS" w:hAnsi="Arial" w:cs="Arial"/>
      <w:b/>
      <w:bCs/>
      <w:sz w:val="24"/>
      <w:szCs w:val="24"/>
      <w:lang w:val="es-ES" w:eastAsia="es-ES"/>
    </w:rPr>
  </w:style>
  <w:style w:type="paragraph" w:styleId="Textodebloque">
    <w:name w:val="Block Text"/>
    <w:basedOn w:val="Normal"/>
    <w:rsid w:val="006E072E"/>
    <w:pPr>
      <w:ind w:left="482" w:right="1701"/>
      <w:jc w:val="both"/>
    </w:pPr>
    <w:rPr>
      <w:rFonts w:ascii="Bimini" w:eastAsia="Times New Roman" w:hAnsi="Bimini" w:cs="Arial"/>
      <w:sz w:val="32"/>
      <w:szCs w:val="32"/>
      <w:lang w:val="es-ES" w:eastAsia="es-ES"/>
    </w:rPr>
  </w:style>
  <w:style w:type="character" w:customStyle="1" w:styleId="CarCar16">
    <w:name w:val="Car Car16"/>
    <w:rsid w:val="006E072E"/>
    <w:rPr>
      <w:snapToGrid w:val="0"/>
      <w:sz w:val="24"/>
      <w:lang w:eastAsia="es-ES"/>
    </w:rPr>
  </w:style>
  <w:style w:type="character" w:customStyle="1" w:styleId="CarCar15">
    <w:name w:val="Car Car15"/>
    <w:rsid w:val="006E072E"/>
    <w:rPr>
      <w:rFonts w:ascii="Tahoma" w:hAnsi="Tahoma" w:cs="Tahoma"/>
      <w:b/>
      <w:i/>
      <w:sz w:val="22"/>
      <w:lang w:val="es-ES" w:eastAsia="es-ES"/>
    </w:rPr>
  </w:style>
  <w:style w:type="character" w:customStyle="1" w:styleId="CarCar13">
    <w:name w:val="Car Car13"/>
    <w:rsid w:val="006E072E"/>
    <w:rPr>
      <w:rFonts w:ascii="Tahoma" w:hAnsi="Tahoma" w:cs="Tahoma"/>
      <w:b/>
      <w:sz w:val="21"/>
      <w:lang w:val="es-ES" w:eastAsia="es-ES"/>
    </w:rPr>
  </w:style>
  <w:style w:type="character" w:customStyle="1" w:styleId="CarCar12">
    <w:name w:val="Car Car12"/>
    <w:rsid w:val="006E072E"/>
    <w:rPr>
      <w:b/>
      <w:bCs/>
      <w:sz w:val="22"/>
      <w:szCs w:val="22"/>
      <w:lang w:val="es-ES" w:eastAsia="es-ES"/>
    </w:rPr>
  </w:style>
  <w:style w:type="character" w:customStyle="1" w:styleId="CarCar11">
    <w:name w:val="Car Car11"/>
    <w:rsid w:val="006E072E"/>
    <w:rPr>
      <w:rFonts w:ascii="Tahoma" w:hAnsi="Tahoma" w:cs="Tahoma"/>
      <w:b/>
      <w:lang w:val="es-ES" w:eastAsia="es-ES"/>
    </w:rPr>
  </w:style>
  <w:style w:type="character" w:customStyle="1" w:styleId="CarCar10">
    <w:name w:val="Car Car10"/>
    <w:rsid w:val="006E072E"/>
    <w:rPr>
      <w:rFonts w:ascii="Tahoma" w:hAnsi="Tahoma" w:cs="Tahoma"/>
      <w:b/>
      <w:sz w:val="19"/>
      <w:lang w:val="es-ES" w:eastAsia="es-ES"/>
    </w:rPr>
  </w:style>
  <w:style w:type="character" w:customStyle="1" w:styleId="CarCar9">
    <w:name w:val="Car Car9"/>
    <w:rsid w:val="006E072E"/>
    <w:rPr>
      <w:rFonts w:ascii="Arial" w:hAnsi="Arial" w:cs="Arial"/>
      <w:sz w:val="22"/>
      <w:szCs w:val="22"/>
      <w:lang w:val="es-ES" w:eastAsia="es-ES"/>
    </w:rPr>
  </w:style>
  <w:style w:type="character" w:customStyle="1" w:styleId="CarCar8">
    <w:name w:val="Car Car8"/>
    <w:rsid w:val="006E072E"/>
    <w:rPr>
      <w:rFonts w:ascii="Tahoma" w:hAnsi="Tahoma" w:cs="Tahoma"/>
      <w:sz w:val="16"/>
      <w:szCs w:val="16"/>
      <w:lang w:val="es-ES" w:eastAsia="es-ES"/>
    </w:rPr>
  </w:style>
  <w:style w:type="character" w:customStyle="1" w:styleId="CarCar5">
    <w:name w:val="Car Car5"/>
    <w:rsid w:val="006E072E"/>
    <w:rPr>
      <w:sz w:val="16"/>
      <w:szCs w:val="16"/>
      <w:lang w:val="es-ES" w:eastAsia="es-ES"/>
    </w:rPr>
  </w:style>
  <w:style w:type="paragraph" w:customStyle="1" w:styleId="LLamadas">
    <w:name w:val="LLamadas"/>
    <w:basedOn w:val="Normal"/>
    <w:rsid w:val="006E072E"/>
    <w:pPr>
      <w:spacing w:before="120"/>
      <w:jc w:val="both"/>
    </w:pPr>
    <w:rPr>
      <w:rFonts w:ascii="Arial" w:eastAsia="Times New Roman" w:hAnsi="Arial" w:cs="Times New Roman"/>
      <w:sz w:val="16"/>
      <w:szCs w:val="20"/>
      <w:lang w:val="es-ES_tradnl" w:eastAsia="es-ES"/>
    </w:rPr>
  </w:style>
  <w:style w:type="paragraph" w:styleId="Ttulo">
    <w:name w:val="Title"/>
    <w:basedOn w:val="Normal"/>
    <w:link w:val="TtuloCar"/>
    <w:autoRedefine/>
    <w:qFormat/>
    <w:rsid w:val="005A02CC"/>
    <w:pPr>
      <w:widowControl w:val="0"/>
      <w:jc w:val="both"/>
    </w:pPr>
    <w:rPr>
      <w:rFonts w:ascii="Arial" w:eastAsia="Times New Roman" w:hAnsi="Arial" w:cs="Times New Roman"/>
      <w:b/>
      <w:i/>
      <w:snapToGrid w:val="0"/>
      <w:sz w:val="20"/>
      <w:szCs w:val="20"/>
      <w:u w:val="single"/>
      <w:lang w:eastAsia="es-ES"/>
    </w:rPr>
  </w:style>
  <w:style w:type="character" w:customStyle="1" w:styleId="TtuloCar">
    <w:name w:val="Título Car"/>
    <w:basedOn w:val="Fuentedeprrafopredeter"/>
    <w:link w:val="Ttulo"/>
    <w:rsid w:val="005A02CC"/>
    <w:rPr>
      <w:rFonts w:ascii="Arial" w:eastAsia="Times New Roman" w:hAnsi="Arial" w:cs="Times New Roman"/>
      <w:b/>
      <w:i/>
      <w:snapToGrid w:val="0"/>
      <w:sz w:val="20"/>
      <w:szCs w:val="20"/>
      <w:u w:val="single"/>
      <w:lang w:eastAsia="es-ES"/>
    </w:rPr>
  </w:style>
  <w:style w:type="character" w:customStyle="1" w:styleId="CarCar4">
    <w:name w:val="Car Car4"/>
    <w:rsid w:val="006E072E"/>
    <w:rPr>
      <w:b/>
      <w:snapToGrid w:val="0"/>
      <w:sz w:val="24"/>
      <w:lang w:eastAsia="es-ES"/>
    </w:rPr>
  </w:style>
  <w:style w:type="character" w:customStyle="1" w:styleId="CarCar3">
    <w:name w:val="Car Car3"/>
    <w:rsid w:val="006E072E"/>
    <w:rPr>
      <w:rFonts w:ascii="Arial" w:hAnsi="Arial"/>
      <w:b/>
      <w:color w:val="000080"/>
      <w:sz w:val="22"/>
      <w:lang w:val="es-ES" w:eastAsia="es-ES"/>
    </w:rPr>
  </w:style>
  <w:style w:type="paragraph" w:customStyle="1" w:styleId="P-TEXTOS">
    <w:name w:val="P-TEXTOS"/>
    <w:rsid w:val="006E072E"/>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6E072E"/>
    <w:pPr>
      <w:spacing w:line="360" w:lineRule="auto"/>
      <w:ind w:firstLine="708"/>
      <w:jc w:val="both"/>
    </w:pPr>
    <w:rPr>
      <w:rFonts w:ascii="Arial" w:eastAsia="Times New Roman" w:hAnsi="Arial" w:cs="Arial"/>
      <w:sz w:val="24"/>
      <w:szCs w:val="24"/>
      <w:lang w:eastAsia="es-ES"/>
    </w:rPr>
  </w:style>
  <w:style w:type="character" w:customStyle="1" w:styleId="CarCar2">
    <w:name w:val="Car Car2"/>
    <w:rsid w:val="006E072E"/>
    <w:rPr>
      <w:lang w:val="es-ES" w:eastAsia="es-ES"/>
    </w:rPr>
  </w:style>
  <w:style w:type="character" w:customStyle="1" w:styleId="CarCar1">
    <w:name w:val="Car Car1"/>
    <w:rsid w:val="006E072E"/>
    <w:rPr>
      <w:sz w:val="24"/>
      <w:szCs w:val="24"/>
      <w:lang w:val="es-ES" w:eastAsia="es-ES"/>
    </w:rPr>
  </w:style>
  <w:style w:type="paragraph" w:customStyle="1" w:styleId="xl25">
    <w:name w:val="xl25"/>
    <w:basedOn w:val="Normal"/>
    <w:rsid w:val="006E072E"/>
    <w:pPr>
      <w:spacing w:before="100" w:after="100"/>
      <w:jc w:val="both"/>
      <w:textAlignment w:val="center"/>
    </w:pPr>
    <w:rPr>
      <w:rFonts w:ascii="Arial" w:eastAsia="Times New Roman" w:hAnsi="Arial" w:cs="Times New Roman"/>
      <w:sz w:val="16"/>
      <w:szCs w:val="20"/>
      <w:lang w:val="es-ES" w:eastAsia="es-ES"/>
    </w:rPr>
  </w:style>
  <w:style w:type="paragraph" w:customStyle="1" w:styleId="xl26">
    <w:name w:val="xl26"/>
    <w:basedOn w:val="Normal"/>
    <w:rsid w:val="006E072E"/>
    <w:pPr>
      <w:spacing w:before="100" w:after="100"/>
      <w:jc w:val="both"/>
      <w:textAlignment w:val="center"/>
    </w:pPr>
    <w:rPr>
      <w:rFonts w:ascii="Arial" w:eastAsia="Times New Roman" w:hAnsi="Arial" w:cs="Times New Roman"/>
      <w:sz w:val="18"/>
      <w:szCs w:val="20"/>
      <w:lang w:val="es-ES" w:eastAsia="es-ES"/>
    </w:rPr>
  </w:style>
  <w:style w:type="paragraph" w:styleId="Mapadeldocumento">
    <w:name w:val="Document Map"/>
    <w:basedOn w:val="Normal"/>
    <w:link w:val="MapadeldocumentoCar"/>
    <w:rsid w:val="006E072E"/>
    <w:pPr>
      <w:shd w:val="clear" w:color="auto" w:fill="000080"/>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6E072E"/>
    <w:rPr>
      <w:rFonts w:ascii="Tahoma" w:eastAsia="Times New Roman" w:hAnsi="Tahoma" w:cs="Tahoma"/>
      <w:sz w:val="20"/>
      <w:szCs w:val="20"/>
      <w:shd w:val="clear" w:color="auto" w:fill="000080"/>
      <w:lang w:val="es-ES" w:eastAsia="es-ES"/>
    </w:rPr>
  </w:style>
  <w:style w:type="character" w:customStyle="1" w:styleId="CarCar">
    <w:name w:val="Car Car"/>
    <w:rsid w:val="006E072E"/>
    <w:rPr>
      <w:rFonts w:ascii="Tahoma" w:hAnsi="Tahoma" w:cs="Tahoma"/>
      <w:shd w:val="clear" w:color="auto" w:fill="000080"/>
      <w:lang w:val="es-ES" w:eastAsia="es-ES"/>
    </w:rPr>
  </w:style>
  <w:style w:type="character" w:customStyle="1" w:styleId="CarCar6">
    <w:name w:val="Car Car6"/>
    <w:rsid w:val="006E072E"/>
    <w:rPr>
      <w:sz w:val="24"/>
      <w:szCs w:val="24"/>
      <w:lang w:val="es-MX" w:eastAsia="es-ES" w:bidi="ar-SA"/>
    </w:rPr>
  </w:style>
  <w:style w:type="character" w:customStyle="1" w:styleId="CarCar7">
    <w:name w:val="Car Car7"/>
    <w:rsid w:val="006E072E"/>
    <w:rPr>
      <w:rFonts w:ascii="Arial" w:hAnsi="Arial" w:cs="Arial"/>
      <w:sz w:val="22"/>
      <w:szCs w:val="22"/>
      <w:lang w:val="es-ES" w:eastAsia="es-ES" w:bidi="ar-SA"/>
    </w:rPr>
  </w:style>
  <w:style w:type="character" w:styleId="Hipervnculo">
    <w:name w:val="Hyperlink"/>
    <w:rsid w:val="006E072E"/>
    <w:rPr>
      <w:color w:val="0000FF"/>
      <w:u w:val="single"/>
    </w:rPr>
  </w:style>
  <w:style w:type="character" w:styleId="Hipervnculovisitado">
    <w:name w:val="FollowedHyperlink"/>
    <w:rsid w:val="006E072E"/>
    <w:rPr>
      <w:color w:val="800080"/>
      <w:u w:val="single"/>
    </w:rPr>
  </w:style>
  <w:style w:type="character" w:styleId="Nmerodelnea">
    <w:name w:val="line number"/>
    <w:rsid w:val="006E072E"/>
  </w:style>
  <w:style w:type="character" w:customStyle="1" w:styleId="apple-style-span">
    <w:name w:val="apple-style-span"/>
    <w:rsid w:val="006E072E"/>
    <w:rPr>
      <w:rFonts w:cs="Times New Roman"/>
    </w:rPr>
  </w:style>
  <w:style w:type="paragraph" w:customStyle="1" w:styleId="Texto">
    <w:name w:val="Texto"/>
    <w:basedOn w:val="Normal"/>
    <w:rsid w:val="006E072E"/>
    <w:pPr>
      <w:spacing w:after="101" w:line="216" w:lineRule="exact"/>
      <w:ind w:firstLine="288"/>
      <w:jc w:val="both"/>
    </w:pPr>
    <w:rPr>
      <w:rFonts w:ascii="Arial" w:eastAsia="Times New Roman" w:hAnsi="Arial" w:cs="Arial"/>
      <w:sz w:val="18"/>
      <w:szCs w:val="18"/>
      <w:lang w:eastAsia="es-MX"/>
    </w:rPr>
  </w:style>
  <w:style w:type="character" w:customStyle="1" w:styleId="A5">
    <w:name w:val="A5"/>
    <w:rsid w:val="006E072E"/>
    <w:rPr>
      <w:rFonts w:ascii="Fedra Serif A Pro Book" w:hAnsi="Fedra Serif A Pro Book"/>
      <w:color w:val="57585A"/>
      <w:sz w:val="20"/>
    </w:rPr>
  </w:style>
  <w:style w:type="character" w:customStyle="1" w:styleId="A2">
    <w:name w:val="A2"/>
    <w:rsid w:val="006E072E"/>
    <w:rPr>
      <w:color w:val="000000"/>
      <w:sz w:val="20"/>
    </w:rPr>
  </w:style>
  <w:style w:type="character" w:customStyle="1" w:styleId="A11">
    <w:name w:val="A1+1"/>
    <w:uiPriority w:val="99"/>
    <w:rsid w:val="006E072E"/>
    <w:rPr>
      <w:rFonts w:cs="HelveticaNeueLT Std Lt Cn"/>
      <w:color w:val="000000"/>
      <w:sz w:val="22"/>
      <w:szCs w:val="22"/>
    </w:rPr>
  </w:style>
  <w:style w:type="paragraph" w:customStyle="1" w:styleId="Pa21">
    <w:name w:val="Pa2+1"/>
    <w:basedOn w:val="Default"/>
    <w:next w:val="Default"/>
    <w:uiPriority w:val="99"/>
    <w:rsid w:val="006E072E"/>
    <w:pPr>
      <w:spacing w:line="221" w:lineRule="atLeast"/>
    </w:pPr>
    <w:rPr>
      <w:rFonts w:ascii="Gotham" w:eastAsiaTheme="minorHAnsi" w:hAnsi="Gotham" w:cstheme="minorBidi"/>
      <w:color w:val="auto"/>
      <w:lang w:eastAsia="en-US"/>
    </w:rPr>
  </w:style>
  <w:style w:type="character" w:customStyle="1" w:styleId="A31">
    <w:name w:val="A3+1"/>
    <w:uiPriority w:val="99"/>
    <w:rsid w:val="006E072E"/>
    <w:rPr>
      <w:rFonts w:cs="Gotham"/>
      <w:color w:val="000000"/>
      <w:sz w:val="20"/>
      <w:szCs w:val="20"/>
    </w:rPr>
  </w:style>
  <w:style w:type="paragraph" w:customStyle="1" w:styleId="Pa91">
    <w:name w:val="Pa9+1"/>
    <w:basedOn w:val="Default"/>
    <w:next w:val="Default"/>
    <w:uiPriority w:val="99"/>
    <w:rsid w:val="006E072E"/>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6E072E"/>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6E072E"/>
    <w:rPr>
      <w:b/>
      <w:bCs/>
      <w:i/>
      <w:iCs/>
      <w:color w:val="B5A66B" w:themeColor="accent1"/>
    </w:rPr>
  </w:style>
  <w:style w:type="paragraph" w:customStyle="1" w:styleId="Pa3">
    <w:name w:val="Pa3"/>
    <w:basedOn w:val="Normal"/>
    <w:next w:val="Normal"/>
    <w:uiPriority w:val="99"/>
    <w:rsid w:val="006E072E"/>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6E072E"/>
    <w:rPr>
      <w:rFonts w:cs="Gotham Light"/>
      <w:color w:val="000000"/>
      <w:sz w:val="20"/>
      <w:szCs w:val="20"/>
    </w:rPr>
  </w:style>
  <w:style w:type="character" w:styleId="Textoennegrita">
    <w:name w:val="Strong"/>
    <w:basedOn w:val="Fuentedeprrafopredeter"/>
    <w:uiPriority w:val="22"/>
    <w:qFormat/>
    <w:rsid w:val="006E072E"/>
    <w:rPr>
      <w:b/>
      <w:bCs/>
    </w:rPr>
  </w:style>
  <w:style w:type="character" w:customStyle="1" w:styleId="st">
    <w:name w:val="st"/>
    <w:basedOn w:val="Fuentedeprrafopredeter"/>
    <w:rsid w:val="006E072E"/>
  </w:style>
  <w:style w:type="paragraph" w:customStyle="1" w:styleId="Estilo1">
    <w:name w:val="Estilo1"/>
    <w:basedOn w:val="Normal"/>
    <w:rsid w:val="006E072E"/>
    <w:pPr>
      <w:pBdr>
        <w:bottom w:val="single" w:sz="4" w:space="1" w:color="C0C0C0"/>
      </w:pBdr>
      <w:autoSpaceDE w:val="0"/>
      <w:autoSpaceDN w:val="0"/>
      <w:adjustRightInd w:val="0"/>
      <w:outlineLvl w:val="0"/>
    </w:pPr>
    <w:rPr>
      <w:rFonts w:ascii="Arial" w:eastAsia="Times New Roman" w:hAnsi="Arial" w:cs="Arial"/>
      <w:b/>
      <w:iCs/>
      <w:sz w:val="20"/>
      <w:szCs w:val="20"/>
      <w:lang w:val="es-ES" w:eastAsia="es-ES"/>
    </w:rPr>
  </w:style>
  <w:style w:type="numbering" w:customStyle="1" w:styleId="Sinlista1">
    <w:name w:val="Sin lista1"/>
    <w:next w:val="Sinlista"/>
    <w:uiPriority w:val="99"/>
    <w:semiHidden/>
    <w:unhideWhenUsed/>
    <w:rsid w:val="0061358A"/>
  </w:style>
  <w:style w:type="table" w:customStyle="1" w:styleId="Tablaconcuadrcula1">
    <w:name w:val="Tabla con cuadrícula1"/>
    <w:basedOn w:val="Tablanormal"/>
    <w:next w:val="Tablaconcuadrcula"/>
    <w:rsid w:val="006135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61">
    <w:name w:val="Sombreado claro - Énfasis 61"/>
    <w:basedOn w:val="Tablanormal"/>
    <w:next w:val="Sombreadoclaro-nfasis6"/>
    <w:uiPriority w:val="60"/>
    <w:rsid w:val="0061358A"/>
    <w:pPr>
      <w:spacing w:after="0" w:line="240" w:lineRule="auto"/>
    </w:pPr>
    <w:rPr>
      <w:color w:val="752305"/>
    </w:rPr>
    <w:tblPr>
      <w:tblStyleRowBandSize w:val="1"/>
      <w:tblStyleColBandSize w:val="1"/>
      <w:tblBorders>
        <w:top w:val="single" w:sz="8" w:space="0" w:color="9D2F07"/>
        <w:bottom w:val="single" w:sz="8" w:space="0" w:color="9D2F07"/>
      </w:tblBorders>
    </w:tblPr>
    <w:tblStylePr w:type="firstRow">
      <w:pPr>
        <w:spacing w:before="0" w:after="0" w:line="240" w:lineRule="auto"/>
      </w:pPr>
      <w:rPr>
        <w:b/>
        <w:bCs/>
      </w:rPr>
      <w:tblPr/>
      <w:tcPr>
        <w:tcBorders>
          <w:top w:val="single" w:sz="8" w:space="0" w:color="9D2F07"/>
          <w:left w:val="nil"/>
          <w:bottom w:val="single" w:sz="8" w:space="0" w:color="9D2F07"/>
          <w:right w:val="nil"/>
          <w:insideH w:val="nil"/>
          <w:insideV w:val="nil"/>
        </w:tcBorders>
      </w:tcPr>
    </w:tblStylePr>
    <w:tblStylePr w:type="lastRow">
      <w:pPr>
        <w:spacing w:before="0" w:after="0" w:line="240" w:lineRule="auto"/>
      </w:pPr>
      <w:rPr>
        <w:b/>
        <w:bCs/>
      </w:rPr>
      <w:tblPr/>
      <w:tcPr>
        <w:tcBorders>
          <w:top w:val="single" w:sz="8" w:space="0" w:color="9D2F07"/>
          <w:left w:val="nil"/>
          <w:bottom w:val="single" w:sz="8" w:space="0" w:color="9D2F0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cPr>
    </w:tblStylePr>
    <w:tblStylePr w:type="band1Horz">
      <w:tblPr/>
      <w:tcPr>
        <w:tcBorders>
          <w:left w:val="nil"/>
          <w:right w:val="nil"/>
          <w:insideH w:val="nil"/>
          <w:insideV w:val="nil"/>
        </w:tcBorders>
        <w:shd w:val="clear" w:color="auto" w:fill="FBC1AD"/>
      </w:tcPr>
    </w:tblStylePr>
  </w:style>
  <w:style w:type="table" w:customStyle="1" w:styleId="Tablanormal211">
    <w:name w:val="Tabla normal 211"/>
    <w:basedOn w:val="Tablanormal"/>
    <w:uiPriority w:val="42"/>
    <w:rsid w:val="0061358A"/>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31414">
      <w:bodyDiv w:val="1"/>
      <w:marLeft w:val="0"/>
      <w:marRight w:val="0"/>
      <w:marTop w:val="0"/>
      <w:marBottom w:val="0"/>
      <w:divBdr>
        <w:top w:val="none" w:sz="0" w:space="0" w:color="auto"/>
        <w:left w:val="none" w:sz="0" w:space="0" w:color="auto"/>
        <w:bottom w:val="none" w:sz="0" w:space="0" w:color="auto"/>
        <w:right w:val="none" w:sz="0" w:space="0" w:color="auto"/>
      </w:divBdr>
    </w:div>
    <w:div w:id="137036283">
      <w:bodyDiv w:val="1"/>
      <w:marLeft w:val="0"/>
      <w:marRight w:val="0"/>
      <w:marTop w:val="0"/>
      <w:marBottom w:val="0"/>
      <w:divBdr>
        <w:top w:val="none" w:sz="0" w:space="0" w:color="auto"/>
        <w:left w:val="none" w:sz="0" w:space="0" w:color="auto"/>
        <w:bottom w:val="none" w:sz="0" w:space="0" w:color="auto"/>
        <w:right w:val="none" w:sz="0" w:space="0" w:color="auto"/>
      </w:divBdr>
    </w:div>
    <w:div w:id="180507484">
      <w:bodyDiv w:val="1"/>
      <w:marLeft w:val="0"/>
      <w:marRight w:val="0"/>
      <w:marTop w:val="0"/>
      <w:marBottom w:val="0"/>
      <w:divBdr>
        <w:top w:val="none" w:sz="0" w:space="0" w:color="auto"/>
        <w:left w:val="none" w:sz="0" w:space="0" w:color="auto"/>
        <w:bottom w:val="none" w:sz="0" w:space="0" w:color="auto"/>
        <w:right w:val="none" w:sz="0" w:space="0" w:color="auto"/>
      </w:divBdr>
      <w:divsChild>
        <w:div w:id="1746685934">
          <w:marLeft w:val="0"/>
          <w:marRight w:val="0"/>
          <w:marTop w:val="0"/>
          <w:marBottom w:val="0"/>
          <w:divBdr>
            <w:top w:val="none" w:sz="0" w:space="0" w:color="auto"/>
            <w:left w:val="none" w:sz="0" w:space="0" w:color="auto"/>
            <w:bottom w:val="none" w:sz="0" w:space="0" w:color="auto"/>
            <w:right w:val="none" w:sz="0" w:space="0" w:color="auto"/>
          </w:divBdr>
        </w:div>
        <w:div w:id="102193992">
          <w:marLeft w:val="0"/>
          <w:marRight w:val="0"/>
          <w:marTop w:val="0"/>
          <w:marBottom w:val="0"/>
          <w:divBdr>
            <w:top w:val="none" w:sz="0" w:space="0" w:color="auto"/>
            <w:left w:val="none" w:sz="0" w:space="0" w:color="auto"/>
            <w:bottom w:val="none" w:sz="0" w:space="0" w:color="auto"/>
            <w:right w:val="none" w:sz="0" w:space="0" w:color="auto"/>
          </w:divBdr>
        </w:div>
        <w:div w:id="2106613294">
          <w:marLeft w:val="0"/>
          <w:marRight w:val="0"/>
          <w:marTop w:val="0"/>
          <w:marBottom w:val="0"/>
          <w:divBdr>
            <w:top w:val="none" w:sz="0" w:space="0" w:color="auto"/>
            <w:left w:val="none" w:sz="0" w:space="0" w:color="auto"/>
            <w:bottom w:val="none" w:sz="0" w:space="0" w:color="auto"/>
            <w:right w:val="none" w:sz="0" w:space="0" w:color="auto"/>
          </w:divBdr>
        </w:div>
        <w:div w:id="690112574">
          <w:marLeft w:val="0"/>
          <w:marRight w:val="0"/>
          <w:marTop w:val="0"/>
          <w:marBottom w:val="0"/>
          <w:divBdr>
            <w:top w:val="none" w:sz="0" w:space="0" w:color="auto"/>
            <w:left w:val="none" w:sz="0" w:space="0" w:color="auto"/>
            <w:bottom w:val="none" w:sz="0" w:space="0" w:color="auto"/>
            <w:right w:val="none" w:sz="0" w:space="0" w:color="auto"/>
          </w:divBdr>
        </w:div>
      </w:divsChild>
    </w:div>
    <w:div w:id="211313054">
      <w:bodyDiv w:val="1"/>
      <w:marLeft w:val="0"/>
      <w:marRight w:val="0"/>
      <w:marTop w:val="0"/>
      <w:marBottom w:val="0"/>
      <w:divBdr>
        <w:top w:val="none" w:sz="0" w:space="0" w:color="auto"/>
        <w:left w:val="none" w:sz="0" w:space="0" w:color="auto"/>
        <w:bottom w:val="none" w:sz="0" w:space="0" w:color="auto"/>
        <w:right w:val="none" w:sz="0" w:space="0" w:color="auto"/>
      </w:divBdr>
    </w:div>
    <w:div w:id="348410696">
      <w:bodyDiv w:val="1"/>
      <w:marLeft w:val="0"/>
      <w:marRight w:val="0"/>
      <w:marTop w:val="0"/>
      <w:marBottom w:val="0"/>
      <w:divBdr>
        <w:top w:val="none" w:sz="0" w:space="0" w:color="auto"/>
        <w:left w:val="none" w:sz="0" w:space="0" w:color="auto"/>
        <w:bottom w:val="none" w:sz="0" w:space="0" w:color="auto"/>
        <w:right w:val="none" w:sz="0" w:space="0" w:color="auto"/>
      </w:divBdr>
    </w:div>
    <w:div w:id="807430528">
      <w:bodyDiv w:val="1"/>
      <w:marLeft w:val="0"/>
      <w:marRight w:val="0"/>
      <w:marTop w:val="0"/>
      <w:marBottom w:val="0"/>
      <w:divBdr>
        <w:top w:val="none" w:sz="0" w:space="0" w:color="auto"/>
        <w:left w:val="none" w:sz="0" w:space="0" w:color="auto"/>
        <w:bottom w:val="none" w:sz="0" w:space="0" w:color="auto"/>
        <w:right w:val="none" w:sz="0" w:space="0" w:color="auto"/>
      </w:divBdr>
    </w:div>
    <w:div w:id="1000503300">
      <w:bodyDiv w:val="1"/>
      <w:marLeft w:val="0"/>
      <w:marRight w:val="0"/>
      <w:marTop w:val="0"/>
      <w:marBottom w:val="0"/>
      <w:divBdr>
        <w:top w:val="none" w:sz="0" w:space="0" w:color="auto"/>
        <w:left w:val="none" w:sz="0" w:space="0" w:color="auto"/>
        <w:bottom w:val="none" w:sz="0" w:space="0" w:color="auto"/>
        <w:right w:val="none" w:sz="0" w:space="0" w:color="auto"/>
      </w:divBdr>
      <w:divsChild>
        <w:div w:id="1308047459">
          <w:marLeft w:val="0"/>
          <w:marRight w:val="0"/>
          <w:marTop w:val="0"/>
          <w:marBottom w:val="0"/>
          <w:divBdr>
            <w:top w:val="none" w:sz="0" w:space="0" w:color="auto"/>
            <w:left w:val="none" w:sz="0" w:space="0" w:color="auto"/>
            <w:bottom w:val="none" w:sz="0" w:space="0" w:color="auto"/>
            <w:right w:val="none" w:sz="0" w:space="0" w:color="auto"/>
          </w:divBdr>
        </w:div>
        <w:div w:id="1420564627">
          <w:marLeft w:val="0"/>
          <w:marRight w:val="0"/>
          <w:marTop w:val="0"/>
          <w:marBottom w:val="0"/>
          <w:divBdr>
            <w:top w:val="none" w:sz="0" w:space="0" w:color="auto"/>
            <w:left w:val="none" w:sz="0" w:space="0" w:color="auto"/>
            <w:bottom w:val="none" w:sz="0" w:space="0" w:color="auto"/>
            <w:right w:val="none" w:sz="0" w:space="0" w:color="auto"/>
          </w:divBdr>
        </w:div>
      </w:divsChild>
    </w:div>
    <w:div w:id="1133794458">
      <w:bodyDiv w:val="1"/>
      <w:marLeft w:val="0"/>
      <w:marRight w:val="0"/>
      <w:marTop w:val="0"/>
      <w:marBottom w:val="0"/>
      <w:divBdr>
        <w:top w:val="none" w:sz="0" w:space="0" w:color="auto"/>
        <w:left w:val="none" w:sz="0" w:space="0" w:color="auto"/>
        <w:bottom w:val="none" w:sz="0" w:space="0" w:color="auto"/>
        <w:right w:val="none" w:sz="0" w:space="0" w:color="auto"/>
      </w:divBdr>
      <w:divsChild>
        <w:div w:id="1232959125">
          <w:marLeft w:val="0"/>
          <w:marRight w:val="0"/>
          <w:marTop w:val="0"/>
          <w:marBottom w:val="0"/>
          <w:divBdr>
            <w:top w:val="none" w:sz="0" w:space="0" w:color="auto"/>
            <w:left w:val="none" w:sz="0" w:space="0" w:color="auto"/>
            <w:bottom w:val="none" w:sz="0" w:space="0" w:color="auto"/>
            <w:right w:val="none" w:sz="0" w:space="0" w:color="auto"/>
          </w:divBdr>
        </w:div>
        <w:div w:id="1412237086">
          <w:marLeft w:val="0"/>
          <w:marRight w:val="0"/>
          <w:marTop w:val="0"/>
          <w:marBottom w:val="0"/>
          <w:divBdr>
            <w:top w:val="none" w:sz="0" w:space="0" w:color="auto"/>
            <w:left w:val="none" w:sz="0" w:space="0" w:color="auto"/>
            <w:bottom w:val="none" w:sz="0" w:space="0" w:color="auto"/>
            <w:right w:val="none" w:sz="0" w:space="0" w:color="auto"/>
          </w:divBdr>
        </w:div>
        <w:div w:id="606085581">
          <w:marLeft w:val="0"/>
          <w:marRight w:val="0"/>
          <w:marTop w:val="0"/>
          <w:marBottom w:val="0"/>
          <w:divBdr>
            <w:top w:val="none" w:sz="0" w:space="0" w:color="auto"/>
            <w:left w:val="none" w:sz="0" w:space="0" w:color="auto"/>
            <w:bottom w:val="none" w:sz="0" w:space="0" w:color="auto"/>
            <w:right w:val="none" w:sz="0" w:space="0" w:color="auto"/>
          </w:divBdr>
        </w:div>
      </w:divsChild>
    </w:div>
    <w:div w:id="1559827691">
      <w:bodyDiv w:val="1"/>
      <w:marLeft w:val="0"/>
      <w:marRight w:val="0"/>
      <w:marTop w:val="0"/>
      <w:marBottom w:val="0"/>
      <w:divBdr>
        <w:top w:val="none" w:sz="0" w:space="0" w:color="auto"/>
        <w:left w:val="none" w:sz="0" w:space="0" w:color="auto"/>
        <w:bottom w:val="none" w:sz="0" w:space="0" w:color="auto"/>
        <w:right w:val="none" w:sz="0" w:space="0" w:color="auto"/>
      </w:divBdr>
    </w:div>
    <w:div w:id="17143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footer" Target="footer1.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1.png"/></Relationships>
</file>

<file path=word/theme/theme1.xml><?xml version="1.0" encoding="utf-8"?>
<a:theme xmlns:a="http://schemas.openxmlformats.org/drawingml/2006/main" name="Tema de Office">
  <a:themeElements>
    <a:clrScheme name="GOB 2019 - 2024">
      <a:dk1>
        <a:sysClr val="windowText" lastClr="000000"/>
      </a:dk1>
      <a:lt1>
        <a:sysClr val="window" lastClr="FFFFFF"/>
      </a:lt1>
      <a:dk2>
        <a:srgbClr val="B5A66B"/>
      </a:dk2>
      <a:lt2>
        <a:srgbClr val="4B4B4D"/>
      </a:lt2>
      <a:accent1>
        <a:srgbClr val="B5A66B"/>
      </a:accent1>
      <a:accent2>
        <a:srgbClr val="9E213D"/>
      </a:accent2>
      <a:accent3>
        <a:srgbClr val="4B4B4D"/>
      </a:accent3>
      <a:accent4>
        <a:srgbClr val="661429"/>
      </a:accent4>
      <a:accent5>
        <a:srgbClr val="612147"/>
      </a:accent5>
      <a:accent6>
        <a:srgbClr val="E3D9BA"/>
      </a:accent6>
      <a:hlink>
        <a:srgbClr val="621132"/>
      </a:hlink>
      <a:folHlink>
        <a:srgbClr val="B5A66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1EBE9-32D5-4FE6-81EB-48880A1C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16</Pages>
  <Words>2874</Words>
  <Characters>15810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Jesús Gabriel Coyoli González</cp:lastModifiedBy>
  <cp:revision>75</cp:revision>
  <cp:lastPrinted>2023-08-11T21:55:00Z</cp:lastPrinted>
  <dcterms:created xsi:type="dcterms:W3CDTF">2023-08-02T18:51:00Z</dcterms:created>
  <dcterms:modified xsi:type="dcterms:W3CDTF">2023-11-16T21:49:00Z</dcterms:modified>
</cp:coreProperties>
</file>