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AB443" w14:textId="77777777" w:rsidR="00AB3CAF" w:rsidRPr="00AB3CAF" w:rsidRDefault="00AB3CAF" w:rsidP="00AB3CAF">
      <w:pPr>
        <w:autoSpaceDE w:val="0"/>
        <w:autoSpaceDN w:val="0"/>
        <w:adjustRightInd w:val="0"/>
        <w:jc w:val="center"/>
        <w:rPr>
          <w:rFonts w:eastAsia="Calibri"/>
          <w:b/>
          <w:iCs w:val="0"/>
          <w:color w:val="9E213D"/>
          <w:sz w:val="28"/>
          <w:szCs w:val="28"/>
          <w:lang w:val="es-MX" w:eastAsia="en-US"/>
        </w:rPr>
      </w:pPr>
      <w:r w:rsidRPr="00AB3CAF">
        <w:rPr>
          <w:rFonts w:eastAsia="Calibri"/>
          <w:b/>
          <w:iCs w:val="0"/>
          <w:color w:val="9E213D"/>
          <w:sz w:val="28"/>
          <w:szCs w:val="28"/>
          <w:lang w:val="es-MX" w:eastAsia="en-US"/>
        </w:rPr>
        <w:t>Notas a los estados financieros consolidados</w:t>
      </w:r>
    </w:p>
    <w:p w14:paraId="59825BEC" w14:textId="77777777" w:rsidR="00AB3CAF" w:rsidRPr="00AB3CAF" w:rsidRDefault="00AB3CAF" w:rsidP="00AB3CAF">
      <w:pPr>
        <w:jc w:val="center"/>
        <w:rPr>
          <w:rFonts w:eastAsia="Calibri"/>
          <w:iCs w:val="0"/>
          <w:color w:val="9E213D"/>
          <w:sz w:val="24"/>
          <w:szCs w:val="24"/>
          <w:lang w:val="es-MX"/>
        </w:rPr>
      </w:pPr>
      <w:r w:rsidRPr="00AB3CAF">
        <w:rPr>
          <w:rFonts w:eastAsia="Calibri"/>
          <w:iCs w:val="0"/>
          <w:color w:val="9E213D"/>
          <w:sz w:val="24"/>
          <w:szCs w:val="24"/>
          <w:lang w:val="es-MX"/>
        </w:rPr>
        <w:t>DEL 1 DE ENERO AL 30 DE JUNIO DE 2023</w:t>
      </w:r>
    </w:p>
    <w:p w14:paraId="790D4C57" w14:textId="77777777" w:rsidR="00AB3CAF" w:rsidRPr="00AB3CAF" w:rsidRDefault="00AB3CAF" w:rsidP="00AB3CAF">
      <w:pPr>
        <w:jc w:val="center"/>
        <w:rPr>
          <w:rFonts w:eastAsia="Calibri"/>
          <w:iCs w:val="0"/>
          <w:color w:val="9E213D"/>
          <w:sz w:val="24"/>
          <w:szCs w:val="24"/>
          <w:lang w:val="es-MX"/>
        </w:rPr>
      </w:pPr>
      <w:r w:rsidRPr="00AB3CAF">
        <w:rPr>
          <w:rFonts w:eastAsia="Calibri"/>
          <w:iCs w:val="0"/>
          <w:color w:val="9E213D"/>
          <w:sz w:val="24"/>
          <w:szCs w:val="24"/>
          <w:lang w:val="es-MX"/>
        </w:rPr>
        <w:t>(Cifras en pesos)</w:t>
      </w:r>
    </w:p>
    <w:p w14:paraId="0E369D1F" w14:textId="77777777" w:rsidR="00AB3CAF" w:rsidRPr="00AB3CAF" w:rsidRDefault="00AB3CAF" w:rsidP="00AB3CAF">
      <w:pPr>
        <w:jc w:val="both"/>
        <w:outlineLvl w:val="0"/>
        <w:rPr>
          <w:rFonts w:eastAsia="Calibri"/>
          <w:iCs w:val="0"/>
          <w:lang w:val="es-MX" w:eastAsia="en-US"/>
        </w:rPr>
      </w:pPr>
      <w:bookmarkStart w:id="0" w:name="_Hlk117854077"/>
    </w:p>
    <w:bookmarkEnd w:id="0"/>
    <w:p w14:paraId="603656F2" w14:textId="77777777" w:rsidR="00AB3CAF" w:rsidRPr="00AB3CAF" w:rsidRDefault="00AB3CAF" w:rsidP="00AB3CAF">
      <w:pPr>
        <w:rPr>
          <w:rFonts w:eastAsia="Calibri" w:cs="Times New Roman"/>
          <w:b/>
          <w:iCs w:val="0"/>
          <w:sz w:val="24"/>
          <w:szCs w:val="24"/>
          <w:lang w:val="es-MX"/>
        </w:rPr>
      </w:pPr>
      <w:r w:rsidRPr="00AB3CAF">
        <w:rPr>
          <w:rFonts w:eastAsia="Calibri" w:cs="Times New Roman"/>
          <w:b/>
          <w:iCs w:val="0"/>
          <w:sz w:val="24"/>
          <w:szCs w:val="24"/>
          <w:lang w:val="es-MX"/>
        </w:rPr>
        <w:t>Introducción</w:t>
      </w:r>
    </w:p>
    <w:p w14:paraId="1FB273F5" w14:textId="77777777" w:rsidR="00AB3CAF" w:rsidRPr="00AB3CAF" w:rsidRDefault="00AB3CAF" w:rsidP="00AB3CAF">
      <w:pPr>
        <w:autoSpaceDE w:val="0"/>
        <w:autoSpaceDN w:val="0"/>
        <w:adjustRightInd w:val="0"/>
        <w:jc w:val="both"/>
        <w:rPr>
          <w:bCs/>
        </w:rPr>
      </w:pPr>
    </w:p>
    <w:p w14:paraId="1C174304" w14:textId="77777777" w:rsidR="00AB3CAF" w:rsidRPr="00AB3CAF" w:rsidRDefault="00AB3CAF" w:rsidP="00AB3CAF">
      <w:pPr>
        <w:autoSpaceDE w:val="0"/>
        <w:autoSpaceDN w:val="0"/>
        <w:adjustRightInd w:val="0"/>
        <w:jc w:val="both"/>
        <w:rPr>
          <w:bCs/>
          <w:iCs w:val="0"/>
        </w:rPr>
      </w:pPr>
      <w:r w:rsidRPr="00AB3CAF">
        <w:rPr>
          <w:bCs/>
        </w:rPr>
        <w:t>De Conformidad al artículo 46, fracción I, inciso g) y 49 de la Ley General de Contabilidad Gubernamental, así como a la normatividad emitida por el Consejo Nacional de Armonización Contable, a continuación, se presentan las notas a los estados financieros correspondiente al 30 de junio de 2023, con los siguientes apartados:</w:t>
      </w:r>
    </w:p>
    <w:p w14:paraId="4372AF18" w14:textId="77777777" w:rsidR="00AB3CAF" w:rsidRPr="00AB3CAF" w:rsidRDefault="00AB3CAF" w:rsidP="00AB3CAF">
      <w:pPr>
        <w:autoSpaceDE w:val="0"/>
        <w:autoSpaceDN w:val="0"/>
        <w:adjustRightInd w:val="0"/>
        <w:jc w:val="both"/>
        <w:rPr>
          <w:bCs/>
          <w:iCs w:val="0"/>
        </w:rPr>
      </w:pPr>
    </w:p>
    <w:p w14:paraId="21B3FFDE" w14:textId="77777777" w:rsidR="00AB3CAF" w:rsidRPr="00AB3CAF" w:rsidRDefault="00AB3CAF" w:rsidP="00AB3CAF">
      <w:pPr>
        <w:numPr>
          <w:ilvl w:val="0"/>
          <w:numId w:val="7"/>
        </w:numPr>
        <w:autoSpaceDE w:val="0"/>
        <w:autoSpaceDN w:val="0"/>
        <w:adjustRightInd w:val="0"/>
        <w:spacing w:after="120"/>
        <w:ind w:left="357" w:hanging="357"/>
        <w:jc w:val="both"/>
        <w:rPr>
          <w:rFonts w:eastAsia="Calibri" w:cs="Times New Roman"/>
          <w:bCs/>
          <w:lang w:val="es-MX" w:eastAsia="en-US"/>
        </w:rPr>
      </w:pPr>
      <w:r w:rsidRPr="00AB3CAF">
        <w:rPr>
          <w:rFonts w:eastAsia="Calibri" w:cs="Times New Roman"/>
          <w:bCs/>
          <w:lang w:val="es-MX" w:eastAsia="en-US"/>
        </w:rPr>
        <w:t>Notas de gestión administrativa,</w:t>
      </w:r>
    </w:p>
    <w:p w14:paraId="116B9A74" w14:textId="77777777" w:rsidR="00AB3CAF" w:rsidRPr="00AB3CAF" w:rsidRDefault="00AB3CAF" w:rsidP="00AB3CAF">
      <w:pPr>
        <w:numPr>
          <w:ilvl w:val="0"/>
          <w:numId w:val="7"/>
        </w:numPr>
        <w:autoSpaceDE w:val="0"/>
        <w:autoSpaceDN w:val="0"/>
        <w:adjustRightInd w:val="0"/>
        <w:spacing w:after="120"/>
        <w:ind w:left="357" w:hanging="357"/>
        <w:jc w:val="both"/>
        <w:rPr>
          <w:rFonts w:eastAsia="Calibri" w:cs="Times New Roman"/>
          <w:bCs/>
          <w:lang w:val="es-MX" w:eastAsia="en-US"/>
        </w:rPr>
      </w:pPr>
      <w:r w:rsidRPr="00AB3CAF">
        <w:rPr>
          <w:rFonts w:eastAsia="Calibri" w:cs="Times New Roman"/>
          <w:bCs/>
          <w:lang w:val="es-MX" w:eastAsia="en-US"/>
        </w:rPr>
        <w:t>Notas de desglose, y</w:t>
      </w:r>
    </w:p>
    <w:p w14:paraId="68110D75" w14:textId="77777777" w:rsidR="00AB3CAF" w:rsidRPr="00AB3CAF" w:rsidRDefault="00AB3CAF" w:rsidP="00AB3CAF">
      <w:pPr>
        <w:numPr>
          <w:ilvl w:val="0"/>
          <w:numId w:val="7"/>
        </w:numPr>
        <w:autoSpaceDE w:val="0"/>
        <w:autoSpaceDN w:val="0"/>
        <w:adjustRightInd w:val="0"/>
        <w:spacing w:after="120"/>
        <w:ind w:left="357" w:hanging="357"/>
        <w:jc w:val="both"/>
        <w:rPr>
          <w:rFonts w:eastAsia="Calibri" w:cs="Times New Roman"/>
          <w:bCs/>
          <w:lang w:val="es-MX" w:eastAsia="en-US"/>
        </w:rPr>
      </w:pPr>
      <w:r w:rsidRPr="00AB3CAF">
        <w:rPr>
          <w:rFonts w:eastAsia="Calibri" w:cs="Times New Roman"/>
          <w:bCs/>
          <w:lang w:val="es-MX" w:eastAsia="en-US"/>
        </w:rPr>
        <w:t>Notas de memoria (cuentas de orden)</w:t>
      </w:r>
    </w:p>
    <w:p w14:paraId="713E3FFB" w14:textId="77777777" w:rsidR="00AB3CAF" w:rsidRPr="00AB3CAF" w:rsidRDefault="00AB3CAF" w:rsidP="00AB3CAF">
      <w:pPr>
        <w:autoSpaceDE w:val="0"/>
        <w:autoSpaceDN w:val="0"/>
        <w:adjustRightInd w:val="0"/>
        <w:jc w:val="both"/>
        <w:rPr>
          <w:bCs/>
          <w:iCs w:val="0"/>
        </w:rPr>
      </w:pPr>
    </w:p>
    <w:p w14:paraId="7C297166" w14:textId="77777777" w:rsidR="00AB3CAF" w:rsidRPr="00AB3CAF" w:rsidRDefault="00AB3CAF" w:rsidP="00AB3CAF">
      <w:pPr>
        <w:jc w:val="both"/>
      </w:pPr>
      <w:r w:rsidRPr="00AB3CAF">
        <w:t xml:space="preserve">Las cifras mostradas al 30 de junio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 </w:t>
      </w:r>
    </w:p>
    <w:p w14:paraId="5CF04193" w14:textId="77777777" w:rsidR="00AB3CAF" w:rsidRPr="00AB3CAF" w:rsidRDefault="00AB3CAF" w:rsidP="00AB3CAF">
      <w:pPr>
        <w:autoSpaceDE w:val="0"/>
        <w:autoSpaceDN w:val="0"/>
        <w:adjustRightInd w:val="0"/>
        <w:jc w:val="both"/>
        <w:rPr>
          <w:bCs/>
          <w:iCs w:val="0"/>
        </w:rPr>
      </w:pPr>
    </w:p>
    <w:p w14:paraId="0810976C" w14:textId="77777777" w:rsidR="00AB3CAF" w:rsidRPr="00AB3CAF" w:rsidRDefault="00AB3CAF" w:rsidP="00AB3CAF">
      <w:pPr>
        <w:autoSpaceDE w:val="0"/>
        <w:autoSpaceDN w:val="0"/>
        <w:adjustRightInd w:val="0"/>
        <w:jc w:val="both"/>
        <w:rPr>
          <w:bCs/>
          <w:iCs w:val="0"/>
        </w:rPr>
      </w:pPr>
    </w:p>
    <w:p w14:paraId="7F8DB6BD" w14:textId="77777777" w:rsidR="00AB3CAF" w:rsidRPr="00AB3CAF" w:rsidRDefault="00AB3CAF" w:rsidP="00AB3CAF">
      <w:pPr>
        <w:rPr>
          <w:rFonts w:eastAsia="Calibri" w:cs="Times New Roman"/>
          <w:b/>
          <w:iCs w:val="0"/>
          <w:sz w:val="24"/>
          <w:szCs w:val="24"/>
          <w:lang w:val="es-MX"/>
        </w:rPr>
      </w:pPr>
      <w:r w:rsidRPr="00AB3CAF">
        <w:rPr>
          <w:rFonts w:eastAsia="Calibri" w:cs="Times New Roman"/>
          <w:b/>
          <w:iCs w:val="0"/>
          <w:sz w:val="24"/>
          <w:szCs w:val="24"/>
          <w:lang w:val="es-MX"/>
        </w:rPr>
        <w:t xml:space="preserve">Notas de gestión administrativa </w:t>
      </w:r>
    </w:p>
    <w:p w14:paraId="7AA86CD0" w14:textId="77777777" w:rsidR="00AB3CAF" w:rsidRPr="00AB3CAF" w:rsidRDefault="00AB3CAF" w:rsidP="00AB3CAF">
      <w:pPr>
        <w:autoSpaceDE w:val="0"/>
        <w:autoSpaceDN w:val="0"/>
        <w:adjustRightInd w:val="0"/>
        <w:jc w:val="both"/>
        <w:rPr>
          <w:rFonts w:eastAsia="Calibri" w:cs="Times New Roman"/>
          <w:iCs w:val="0"/>
          <w:szCs w:val="22"/>
          <w:lang w:val="es-MX" w:eastAsia="en-US"/>
        </w:rPr>
      </w:pPr>
    </w:p>
    <w:p w14:paraId="2A636704" w14:textId="77777777" w:rsidR="00AB3CAF" w:rsidRPr="00AB3CAF" w:rsidRDefault="00AB3CAF" w:rsidP="00AB3CAF">
      <w:pPr>
        <w:autoSpaceDE w:val="0"/>
        <w:autoSpaceDN w:val="0"/>
        <w:adjustRightInd w:val="0"/>
        <w:jc w:val="both"/>
      </w:pPr>
      <w:r w:rsidRPr="00AB3CAF">
        <w:t xml:space="preserve">Las notas de gestión administrativa consolidados de los Órganos Autónomos se integran con la información del Instituto de Elecciones y Participación Ciudadana, Comisión Estatal de los Derechos Humanos, </w:t>
      </w:r>
      <w:proofErr w:type="gramStart"/>
      <w:r w:rsidRPr="00AB3CAF">
        <w:t>Fiscalía General</w:t>
      </w:r>
      <w:proofErr w:type="gramEnd"/>
      <w:r w:rsidRPr="00AB3CAF">
        <w:t xml:space="preserve"> del Estado, Tribunal Electoral del Estado de Chiapas, Instituto de Transparencia, Acceso a la Información y Protección de Datos Personales del Estado de Chiapas y de la Universidad Autónoma de Chiapas, mismas que podrán ser consultadas en la información de cada ente público.</w:t>
      </w:r>
    </w:p>
    <w:p w14:paraId="4273DD3E" w14:textId="77777777" w:rsidR="00AB3CAF" w:rsidRPr="00AB3CAF" w:rsidRDefault="00AB3CAF" w:rsidP="00AB3CAF">
      <w:pPr>
        <w:autoSpaceDE w:val="0"/>
        <w:autoSpaceDN w:val="0"/>
        <w:adjustRightInd w:val="0"/>
        <w:jc w:val="both"/>
      </w:pPr>
    </w:p>
    <w:p w14:paraId="71FB76BA" w14:textId="77777777" w:rsidR="00AB3CAF" w:rsidRPr="00AB3CAF" w:rsidRDefault="00AB3CAF" w:rsidP="00AB3CAF">
      <w:pPr>
        <w:autoSpaceDE w:val="0"/>
        <w:autoSpaceDN w:val="0"/>
        <w:adjustRightInd w:val="0"/>
        <w:jc w:val="both"/>
        <w:rPr>
          <w:bCs/>
          <w:iCs w:val="0"/>
        </w:rPr>
      </w:pPr>
    </w:p>
    <w:p w14:paraId="5706AA4A" w14:textId="77777777" w:rsidR="00AB3CAF" w:rsidRPr="00AB3CAF" w:rsidRDefault="00AB3CAF" w:rsidP="00AB3CAF">
      <w:pPr>
        <w:rPr>
          <w:rFonts w:eastAsia="Calibri" w:cs="Times New Roman"/>
          <w:b/>
          <w:iCs w:val="0"/>
          <w:sz w:val="24"/>
          <w:szCs w:val="24"/>
          <w:lang w:val="es-MX"/>
        </w:rPr>
      </w:pPr>
      <w:bookmarkStart w:id="1" w:name="_Hlk125467046"/>
      <w:r w:rsidRPr="00AB3CAF">
        <w:rPr>
          <w:rFonts w:eastAsia="Calibri" w:cs="Times New Roman"/>
          <w:b/>
          <w:iCs w:val="0"/>
          <w:sz w:val="24"/>
          <w:szCs w:val="24"/>
          <w:lang w:val="es-MX"/>
        </w:rPr>
        <w:t>Notas de desglose</w:t>
      </w:r>
    </w:p>
    <w:p w14:paraId="35BFC84D" w14:textId="77777777" w:rsidR="00AB3CAF" w:rsidRPr="00AB3CAF" w:rsidRDefault="00AB3CAF" w:rsidP="00AB3CAF">
      <w:pPr>
        <w:autoSpaceDE w:val="0"/>
        <w:autoSpaceDN w:val="0"/>
        <w:adjustRightInd w:val="0"/>
        <w:jc w:val="both"/>
      </w:pPr>
    </w:p>
    <w:p w14:paraId="19740FA3" w14:textId="77777777" w:rsidR="00AB3CAF" w:rsidRPr="00AB3CAF" w:rsidRDefault="00AB3CAF" w:rsidP="00AB3CAF">
      <w:pPr>
        <w:jc w:val="both"/>
        <w:rPr>
          <w:rFonts w:eastAsia="Calibri"/>
          <w:b/>
          <w:bCs/>
          <w:iCs w:val="0"/>
          <w:caps/>
        </w:rPr>
      </w:pPr>
      <w:r w:rsidRPr="00AB3CAF">
        <w:rPr>
          <w:rFonts w:eastAsia="Calibri"/>
          <w:b/>
          <w:bCs/>
          <w:iCs w:val="0"/>
        </w:rPr>
        <w:t>Notas al estado de actividades</w:t>
      </w:r>
    </w:p>
    <w:p w14:paraId="148895A4" w14:textId="77777777" w:rsidR="00AB3CAF" w:rsidRPr="00AB3CAF" w:rsidRDefault="00AB3CAF" w:rsidP="00AB3CAF">
      <w:pPr>
        <w:jc w:val="both"/>
        <w:outlineLvl w:val="0"/>
        <w:rPr>
          <w:rFonts w:eastAsia="Calibri" w:cs="Times New Roman"/>
          <w:iCs w:val="0"/>
          <w:szCs w:val="22"/>
          <w:lang w:val="es-MX" w:eastAsia="en-US"/>
        </w:rPr>
      </w:pPr>
    </w:p>
    <w:p w14:paraId="56E17B9C" w14:textId="77777777" w:rsidR="00AB3CAF" w:rsidRPr="00AB3CAF" w:rsidRDefault="00AB3CAF" w:rsidP="00AB3CAF">
      <w:pPr>
        <w:autoSpaceDE w:val="0"/>
        <w:autoSpaceDN w:val="0"/>
        <w:adjustRightInd w:val="0"/>
        <w:jc w:val="both"/>
      </w:pPr>
      <w:r w:rsidRPr="00AB3CAF">
        <w:t>El resultado obtenido del 1 de enero al 30 de junio de 2023, representa un ahorro de 435.0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234FF101" w14:textId="77777777" w:rsidR="00AB3CAF" w:rsidRPr="00AB3CAF" w:rsidRDefault="00AB3CAF" w:rsidP="00AB3CAF">
      <w:pPr>
        <w:autoSpaceDE w:val="0"/>
        <w:autoSpaceDN w:val="0"/>
        <w:adjustRightInd w:val="0"/>
        <w:jc w:val="both"/>
      </w:pPr>
    </w:p>
    <w:p w14:paraId="4CDD8B54" w14:textId="77777777" w:rsidR="00AB3CAF" w:rsidRPr="00AB3CAF" w:rsidRDefault="00AB3CAF" w:rsidP="00AB3CAF">
      <w:pPr>
        <w:jc w:val="both"/>
        <w:rPr>
          <w:rFonts w:eastAsia="Calibri"/>
          <w:b/>
          <w:bCs/>
          <w:iCs w:val="0"/>
        </w:rPr>
      </w:pPr>
      <w:r w:rsidRPr="00AB3CAF">
        <w:rPr>
          <w:rFonts w:eastAsia="Calibri"/>
          <w:b/>
          <w:bCs/>
          <w:iCs w:val="0"/>
        </w:rPr>
        <w:t>Ingresos y otros beneficios</w:t>
      </w:r>
    </w:p>
    <w:p w14:paraId="6A36F8CB" w14:textId="77777777" w:rsidR="00AB3CAF" w:rsidRPr="00AB3CAF" w:rsidRDefault="00AB3CAF" w:rsidP="00AB3CAF">
      <w:pPr>
        <w:autoSpaceDE w:val="0"/>
        <w:autoSpaceDN w:val="0"/>
        <w:adjustRightInd w:val="0"/>
        <w:jc w:val="both"/>
      </w:pPr>
    </w:p>
    <w:p w14:paraId="59F3776F" w14:textId="77777777" w:rsidR="00AB3CAF" w:rsidRPr="00AB3CAF" w:rsidRDefault="00AB3CAF" w:rsidP="00AB3CAF">
      <w:pPr>
        <w:autoSpaceDE w:val="0"/>
        <w:autoSpaceDN w:val="0"/>
        <w:adjustRightInd w:val="0"/>
        <w:jc w:val="both"/>
      </w:pPr>
      <w:r w:rsidRPr="00AB3CAF">
        <w:t>Los ingresos ascienden a 2 mil 678.3 millones de pesos, integrado principalmente por los ingresos recibidos a través de Transferencias, Asignaciones, Subsidios y Subvenciones, Pensiones y Jubilaciones, así como, por Venta de Bienes y Prestación de Servicios por concepto de colegiatura, inscripción, exámenes, así como rendimientos bancarios, diferencias a favor en el pago de impuestos, reintegros, y bonificaciones.</w:t>
      </w:r>
    </w:p>
    <w:p w14:paraId="6C39C88B" w14:textId="77777777" w:rsidR="00AB3CAF" w:rsidRPr="00AB3CAF" w:rsidRDefault="00AB3CAF" w:rsidP="00AB3CAF">
      <w:pPr>
        <w:autoSpaceDE w:val="0"/>
        <w:autoSpaceDN w:val="0"/>
        <w:adjustRightInd w:val="0"/>
        <w:jc w:val="both"/>
      </w:pPr>
    </w:p>
    <w:p w14:paraId="7FCF79EC" w14:textId="77777777" w:rsidR="00AB3CAF" w:rsidRPr="00AB3CAF" w:rsidRDefault="00AB3CAF" w:rsidP="00AB3CAF">
      <w:pPr>
        <w:jc w:val="both"/>
        <w:rPr>
          <w:rFonts w:eastAsia="Calibri"/>
          <w:b/>
          <w:bCs/>
          <w:iCs w:val="0"/>
        </w:rPr>
      </w:pPr>
      <w:r w:rsidRPr="00AB3CAF">
        <w:rPr>
          <w:rFonts w:eastAsia="Calibri"/>
          <w:b/>
          <w:bCs/>
          <w:iCs w:val="0"/>
        </w:rPr>
        <w:t>Gastos y otras pérdidas</w:t>
      </w:r>
    </w:p>
    <w:p w14:paraId="558555A2" w14:textId="77777777" w:rsidR="00AB3CAF" w:rsidRPr="00AB3CAF" w:rsidRDefault="00AB3CAF" w:rsidP="00AB3CAF">
      <w:pPr>
        <w:autoSpaceDE w:val="0"/>
        <w:autoSpaceDN w:val="0"/>
        <w:adjustRightInd w:val="0"/>
        <w:jc w:val="both"/>
      </w:pPr>
    </w:p>
    <w:p w14:paraId="77330E47" w14:textId="77777777" w:rsidR="00AB3CAF" w:rsidRPr="00AB3CAF" w:rsidRDefault="00AB3CAF" w:rsidP="00AB3CAF">
      <w:pPr>
        <w:autoSpaceDE w:val="0"/>
        <w:autoSpaceDN w:val="0"/>
        <w:adjustRightInd w:val="0"/>
        <w:jc w:val="both"/>
      </w:pPr>
      <w:r w:rsidRPr="00AB3CAF">
        <w:t>Los gastos y otras pérdidas son aquellas cuentas que registran los gastos de funcionamiento de los Órganos Autónomos, y las Transferencias, Asignaciones, Subsidios y Otras Ayudas, aplicados en proyectos a favor de la ciudadanía.</w:t>
      </w:r>
    </w:p>
    <w:p w14:paraId="7CB79F3E" w14:textId="77777777" w:rsidR="00AB3CAF" w:rsidRPr="00AB3CAF" w:rsidRDefault="00AB3CAF" w:rsidP="00AB3CAF">
      <w:pPr>
        <w:autoSpaceDE w:val="0"/>
        <w:autoSpaceDN w:val="0"/>
        <w:adjustRightInd w:val="0"/>
        <w:jc w:val="both"/>
      </w:pPr>
    </w:p>
    <w:p w14:paraId="2B650BA1" w14:textId="77777777" w:rsidR="00AB3CAF" w:rsidRPr="00AB3CAF" w:rsidRDefault="00AB3CAF" w:rsidP="00AB3CAF">
      <w:pPr>
        <w:jc w:val="both"/>
        <w:outlineLvl w:val="0"/>
      </w:pPr>
      <w:r w:rsidRPr="00AB3CAF">
        <w:t>Se incluyen dentro de este rubro la depreciación de bienes muebles, el deterioro de activos biológicos, los ADEFAS, el registro por pérdida, obsolescencia y deterioro de bienes muebles, así como, el registro de aquellos bienes enajenables e inventariables, cuyo costo unitario de adquisición no sobrepasa 70 veces el valor de la Unidad de Medida y Actualización (UMA), al 30 de junio de 2023.</w:t>
      </w:r>
    </w:p>
    <w:p w14:paraId="5E7BEDF0" w14:textId="77777777" w:rsidR="00AB3CAF" w:rsidRPr="00AB3CAF" w:rsidRDefault="00AB3CAF" w:rsidP="00AB3CAF">
      <w:pPr>
        <w:autoSpaceDE w:val="0"/>
        <w:autoSpaceDN w:val="0"/>
        <w:adjustRightInd w:val="0"/>
        <w:jc w:val="both"/>
      </w:pPr>
    </w:p>
    <w:p w14:paraId="5363F0D8" w14:textId="77777777" w:rsidR="00AB3CAF" w:rsidRPr="00AB3CAF" w:rsidRDefault="00AB3CAF" w:rsidP="00AB3CAF">
      <w:pPr>
        <w:autoSpaceDE w:val="0"/>
        <w:autoSpaceDN w:val="0"/>
        <w:adjustRightInd w:val="0"/>
        <w:jc w:val="both"/>
      </w:pPr>
      <w:r w:rsidRPr="00AB3CAF">
        <w:lastRenderedPageBreak/>
        <w:t>Este rubro asciende a un importe de 2 mil 243.3 millones de pesos.</w:t>
      </w:r>
    </w:p>
    <w:p w14:paraId="3C1B7472" w14:textId="77777777" w:rsidR="00AB3CAF" w:rsidRPr="00AB3CAF" w:rsidRDefault="00AB3CAF" w:rsidP="00AB3CAF">
      <w:pPr>
        <w:autoSpaceDE w:val="0"/>
        <w:autoSpaceDN w:val="0"/>
        <w:adjustRightInd w:val="0"/>
        <w:jc w:val="both"/>
      </w:pPr>
    </w:p>
    <w:p w14:paraId="69DBC830" w14:textId="77777777" w:rsidR="00AB3CAF" w:rsidRPr="00AB3CAF" w:rsidRDefault="00AB3CAF" w:rsidP="00AB3CAF">
      <w:pPr>
        <w:jc w:val="both"/>
        <w:rPr>
          <w:rFonts w:eastAsia="Calibri"/>
          <w:b/>
          <w:bCs/>
          <w:iCs w:val="0"/>
          <w:caps/>
        </w:rPr>
      </w:pPr>
      <w:r w:rsidRPr="00AB3CAF">
        <w:rPr>
          <w:rFonts w:eastAsia="Calibri"/>
          <w:b/>
          <w:bCs/>
          <w:iCs w:val="0"/>
        </w:rPr>
        <w:t>Notas al estado de situación financiera</w:t>
      </w:r>
    </w:p>
    <w:p w14:paraId="2F9BBDFE" w14:textId="77777777" w:rsidR="00AB3CAF" w:rsidRPr="00AB3CAF" w:rsidRDefault="00AB3CAF" w:rsidP="00AB3CAF">
      <w:pPr>
        <w:jc w:val="both"/>
        <w:rPr>
          <w:rFonts w:eastAsia="Calibri"/>
          <w:b/>
          <w:bCs/>
          <w:iCs w:val="0"/>
        </w:rPr>
      </w:pPr>
    </w:p>
    <w:p w14:paraId="04D489FA" w14:textId="77777777" w:rsidR="00AB3CAF" w:rsidRPr="00AB3CAF" w:rsidRDefault="00AB3CAF" w:rsidP="00AB3CAF">
      <w:pPr>
        <w:jc w:val="both"/>
        <w:rPr>
          <w:rFonts w:eastAsia="Calibri"/>
          <w:b/>
          <w:bCs/>
          <w:iCs w:val="0"/>
        </w:rPr>
      </w:pPr>
      <w:r w:rsidRPr="00AB3CAF">
        <w:rPr>
          <w:rFonts w:eastAsia="Calibri"/>
          <w:b/>
          <w:bCs/>
          <w:iCs w:val="0"/>
        </w:rPr>
        <w:t>Activo</w:t>
      </w:r>
    </w:p>
    <w:p w14:paraId="68BDE0FC" w14:textId="77777777" w:rsidR="00AB3CAF" w:rsidRPr="00AB3CAF" w:rsidRDefault="00AB3CAF" w:rsidP="00AB3CAF">
      <w:pPr>
        <w:jc w:val="both"/>
        <w:rPr>
          <w:rFonts w:eastAsia="Calibri"/>
          <w:iCs w:val="0"/>
          <w:lang w:val="es-MX" w:eastAsia="en-US"/>
        </w:rPr>
      </w:pPr>
    </w:p>
    <w:bookmarkEnd w:id="1"/>
    <w:p w14:paraId="576D00FB" w14:textId="77777777" w:rsidR="00AB3CAF" w:rsidRPr="00AB3CAF" w:rsidRDefault="00AB3CAF" w:rsidP="00AB3CAF">
      <w:pPr>
        <w:jc w:val="both"/>
      </w:pPr>
      <w:r w:rsidRPr="00AB3CAF">
        <w:t>El activo se compone de los fondos, valores, derechos y bienes cuantificados en términos monetarios, los cuales controlan y disponen los Órganos Autónomos para la prestación de servicios públicos, este se integra como sigue:</w:t>
      </w:r>
    </w:p>
    <w:p w14:paraId="0BCB8A6F" w14:textId="77777777" w:rsidR="00AB3CAF" w:rsidRPr="00AB3CAF" w:rsidRDefault="00AB3CAF" w:rsidP="00AB3CAF">
      <w:pPr>
        <w:jc w:val="both"/>
        <w:outlineLvl w:val="0"/>
        <w:rPr>
          <w:b/>
          <w:bCs/>
        </w:rPr>
      </w:pPr>
    </w:p>
    <w:p w14:paraId="1A8A715C" w14:textId="77777777" w:rsidR="00AB3CAF" w:rsidRPr="00AB3CAF" w:rsidRDefault="00AB3CAF" w:rsidP="00AB3CAF">
      <w:pPr>
        <w:jc w:val="both"/>
        <w:rPr>
          <w:rFonts w:eastAsia="Calibri"/>
          <w:b/>
          <w:bCs/>
          <w:iCs w:val="0"/>
        </w:rPr>
      </w:pPr>
      <w:bookmarkStart w:id="2" w:name="_Hlk125467084"/>
      <w:r w:rsidRPr="00AB3CAF">
        <w:rPr>
          <w:rFonts w:eastAsia="Calibri"/>
          <w:b/>
          <w:bCs/>
          <w:iCs w:val="0"/>
        </w:rPr>
        <w:t>Circulante</w:t>
      </w:r>
    </w:p>
    <w:bookmarkEnd w:id="2"/>
    <w:p w14:paraId="4C2B9044" w14:textId="77777777" w:rsidR="00AB3CAF" w:rsidRPr="00AB3CAF" w:rsidRDefault="00AB3CAF" w:rsidP="00AB3CAF">
      <w:pPr>
        <w:jc w:val="both"/>
        <w:rPr>
          <w:rFonts w:eastAsia="Calibri" w:cs="Times New Roman"/>
          <w:iCs w:val="0"/>
          <w:szCs w:val="22"/>
          <w:lang w:val="es-MX" w:eastAsia="en-US"/>
        </w:rPr>
      </w:pPr>
    </w:p>
    <w:p w14:paraId="3E4A633C" w14:textId="28A8148D" w:rsidR="00AB3CAF" w:rsidRPr="00AB3CAF" w:rsidRDefault="00F17C96" w:rsidP="00AB3CAF">
      <w:pPr>
        <w:autoSpaceDE w:val="0"/>
        <w:autoSpaceDN w:val="0"/>
        <w:adjustRightInd w:val="0"/>
        <w:jc w:val="center"/>
        <w:rPr>
          <w:b/>
          <w:bCs/>
        </w:rPr>
      </w:pPr>
      <w:r>
        <w:rPr>
          <w:b/>
          <w:bCs/>
          <w:noProof/>
        </w:rPr>
        <w:drawing>
          <wp:inline distT="0" distB="0" distL="0" distR="0" wp14:anchorId="3BC9F832" wp14:editId="6F22E495">
            <wp:extent cx="3420110" cy="3322320"/>
            <wp:effectExtent l="0" t="0" r="8890" b="0"/>
            <wp:docPr id="34429703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0110" cy="3322320"/>
                    </a:xfrm>
                    <a:prstGeom prst="rect">
                      <a:avLst/>
                    </a:prstGeom>
                    <a:noFill/>
                  </pic:spPr>
                </pic:pic>
              </a:graphicData>
            </a:graphic>
          </wp:inline>
        </w:drawing>
      </w:r>
    </w:p>
    <w:p w14:paraId="46CDC92B" w14:textId="77777777" w:rsidR="00AB3CAF" w:rsidRDefault="00AB3CAF" w:rsidP="00AB3CAF">
      <w:pPr>
        <w:autoSpaceDE w:val="0"/>
        <w:autoSpaceDN w:val="0"/>
        <w:adjustRightInd w:val="0"/>
        <w:jc w:val="both"/>
        <w:rPr>
          <w:b/>
          <w:bCs/>
          <w:i/>
          <w:u w:val="single"/>
        </w:rPr>
      </w:pPr>
    </w:p>
    <w:p w14:paraId="6F73A558" w14:textId="77777777" w:rsidR="00F17C96" w:rsidRPr="00AB3CAF" w:rsidRDefault="00F17C96" w:rsidP="00AB3CAF">
      <w:pPr>
        <w:autoSpaceDE w:val="0"/>
        <w:autoSpaceDN w:val="0"/>
        <w:adjustRightInd w:val="0"/>
        <w:jc w:val="both"/>
        <w:rPr>
          <w:b/>
          <w:bCs/>
          <w:i/>
          <w:u w:val="single"/>
        </w:rPr>
      </w:pPr>
    </w:p>
    <w:p w14:paraId="5FAB3E53" w14:textId="77777777" w:rsidR="00AB3CAF" w:rsidRPr="00AB3CAF" w:rsidRDefault="00AB3CAF" w:rsidP="00AB3CAF">
      <w:pPr>
        <w:autoSpaceDE w:val="0"/>
        <w:autoSpaceDN w:val="0"/>
        <w:adjustRightInd w:val="0"/>
        <w:jc w:val="both"/>
        <w:rPr>
          <w:b/>
          <w:bCs/>
          <w:i/>
          <w:iCs w:val="0"/>
          <w:u w:val="single"/>
        </w:rPr>
      </w:pPr>
      <w:r w:rsidRPr="00AB3CAF">
        <w:rPr>
          <w:b/>
          <w:bCs/>
          <w:i/>
          <w:u w:val="single"/>
        </w:rPr>
        <w:t>Efectivo y equivalentes</w:t>
      </w:r>
    </w:p>
    <w:p w14:paraId="4782EFD6" w14:textId="77777777" w:rsidR="00AB3CAF" w:rsidRPr="00AB3CAF" w:rsidRDefault="00AB3CAF" w:rsidP="00AB3CAF">
      <w:pPr>
        <w:autoSpaceDE w:val="0"/>
        <w:autoSpaceDN w:val="0"/>
        <w:adjustRightInd w:val="0"/>
        <w:jc w:val="both"/>
        <w:rPr>
          <w:bCs/>
          <w:iCs w:val="0"/>
        </w:rPr>
      </w:pPr>
    </w:p>
    <w:p w14:paraId="0537BDFC" w14:textId="77777777" w:rsidR="00AB3CAF" w:rsidRPr="00AB3CAF" w:rsidRDefault="00AB3CAF" w:rsidP="00AB3CAF">
      <w:pPr>
        <w:autoSpaceDE w:val="0"/>
        <w:autoSpaceDN w:val="0"/>
        <w:adjustRightInd w:val="0"/>
        <w:jc w:val="both"/>
      </w:pPr>
      <w:r w:rsidRPr="00AB3CAF">
        <w:t>Este rubro presenta una cifra de 927.6 millones de pesos, y representa el 93.4 % del activo circulante, el cual se integra por la disponibilidad financiera para cubrir los compromisos de pago a diversos proveedores y prestadores de servicios, sueldos y salarios, aguinaldo devengado no pagado, aportaciones patronales al IMSS e INFONAVIT, 2 % del impuesto sobre nóminas, así como, retenciones por pagar.</w:t>
      </w:r>
    </w:p>
    <w:p w14:paraId="46802CD6" w14:textId="77777777" w:rsidR="00AB3CAF" w:rsidRPr="00AB3CAF" w:rsidRDefault="00AB3CAF" w:rsidP="00AB3CAF">
      <w:pPr>
        <w:autoSpaceDE w:val="0"/>
        <w:autoSpaceDN w:val="0"/>
        <w:adjustRightInd w:val="0"/>
        <w:jc w:val="both"/>
      </w:pPr>
    </w:p>
    <w:p w14:paraId="3E44E1BD" w14:textId="77777777" w:rsidR="00AB3CAF" w:rsidRPr="00AB3CAF" w:rsidRDefault="00AB3CAF" w:rsidP="00AB3CAF">
      <w:pPr>
        <w:autoSpaceDE w:val="0"/>
        <w:autoSpaceDN w:val="0"/>
        <w:adjustRightInd w:val="0"/>
        <w:jc w:val="both"/>
      </w:pPr>
      <w:r w:rsidRPr="00AB3CAF">
        <w:t>También se registra en este rubro lo siguiente:</w:t>
      </w:r>
    </w:p>
    <w:p w14:paraId="7394DAE3" w14:textId="77777777" w:rsidR="00AB3CAF" w:rsidRPr="00AB3CAF" w:rsidRDefault="00AB3CAF" w:rsidP="00AB3CAF">
      <w:pPr>
        <w:autoSpaceDE w:val="0"/>
        <w:autoSpaceDN w:val="0"/>
        <w:adjustRightInd w:val="0"/>
        <w:jc w:val="both"/>
      </w:pPr>
    </w:p>
    <w:p w14:paraId="309E1E64" w14:textId="77777777" w:rsidR="00AB3CAF" w:rsidRPr="00AB3CAF" w:rsidRDefault="00AB3CAF" w:rsidP="00AB3CAF">
      <w:pPr>
        <w:numPr>
          <w:ilvl w:val="0"/>
          <w:numId w:val="12"/>
        </w:numPr>
        <w:spacing w:after="120"/>
        <w:ind w:left="357" w:hanging="357"/>
        <w:jc w:val="both"/>
        <w:outlineLvl w:val="0"/>
        <w:rPr>
          <w:rFonts w:eastAsia="Calibri" w:cs="Times New Roman"/>
          <w:iCs w:val="0"/>
          <w:lang w:val="es-MX" w:eastAsia="en-US"/>
        </w:rPr>
      </w:pPr>
      <w:r w:rsidRPr="00AB3CAF">
        <w:rPr>
          <w:rFonts w:eastAsia="Calibri" w:cs="Times New Roman"/>
          <w:iCs w:val="0"/>
          <w:lang w:val="es-MX" w:eastAsia="en-US"/>
        </w:rPr>
        <w:t xml:space="preserve">Los recursos colocados en inversiones en mesa de dinero. </w:t>
      </w:r>
    </w:p>
    <w:p w14:paraId="3D00B9C5" w14:textId="77777777" w:rsidR="00AB3CAF" w:rsidRPr="00AB3CAF" w:rsidRDefault="00AB3CAF" w:rsidP="00AB3CAF">
      <w:pPr>
        <w:numPr>
          <w:ilvl w:val="0"/>
          <w:numId w:val="8"/>
        </w:numPr>
        <w:spacing w:after="120"/>
        <w:ind w:left="357" w:hanging="357"/>
        <w:jc w:val="both"/>
        <w:rPr>
          <w:rFonts w:eastAsia="Calibri" w:cs="Times New Roman"/>
          <w:iCs w:val="0"/>
          <w:lang w:val="es-MX" w:eastAsia="en-US"/>
        </w:rPr>
      </w:pPr>
      <w:r w:rsidRPr="00AB3CAF">
        <w:rPr>
          <w:rFonts w:eastAsia="Calibri" w:cs="Times New Roman"/>
          <w:iCs w:val="0"/>
          <w:lang w:val="es-MX" w:eastAsia="en-US"/>
        </w:rPr>
        <w:t>Los depósitos otorgados a terceros por el servicio de arrendamiento de instalaciones o equipos indispensables para el funcionamiento de los entes públicos que conforman a los Órganos Autónomos.</w:t>
      </w:r>
    </w:p>
    <w:p w14:paraId="5FE3936E" w14:textId="77777777" w:rsidR="00AB3CAF" w:rsidRPr="00AB3CAF" w:rsidRDefault="00AB3CAF" w:rsidP="00AB3CAF">
      <w:pPr>
        <w:numPr>
          <w:ilvl w:val="0"/>
          <w:numId w:val="2"/>
        </w:numPr>
        <w:spacing w:after="120"/>
        <w:ind w:left="357" w:hanging="357"/>
        <w:jc w:val="both"/>
        <w:rPr>
          <w:rFonts w:eastAsia="MS Mincho" w:cs="Times New Roman"/>
          <w:iCs w:val="0"/>
          <w:lang w:val="es-MX" w:eastAsia="en-US"/>
        </w:rPr>
      </w:pPr>
      <w:r w:rsidRPr="00AB3CAF">
        <w:rPr>
          <w:rFonts w:eastAsia="Calibri" w:cs="Times New Roman"/>
          <w:iCs w:val="0"/>
          <w:lang w:val="es-MX" w:eastAsia="en-US"/>
        </w:rPr>
        <w:t>Los depósitos en garantía por servicios básicos y comerciales (Radio Móvil Dipsa S.A. de C.V.) y Comisión Federal de Electricidad (CFE).</w:t>
      </w:r>
    </w:p>
    <w:p w14:paraId="389BCD23" w14:textId="77777777" w:rsidR="00AB3CAF" w:rsidRPr="00AB3CAF" w:rsidRDefault="00AB3CAF" w:rsidP="00AB3CAF">
      <w:pPr>
        <w:numPr>
          <w:ilvl w:val="0"/>
          <w:numId w:val="2"/>
        </w:numPr>
        <w:spacing w:after="120"/>
        <w:ind w:left="357" w:hanging="357"/>
        <w:jc w:val="both"/>
        <w:rPr>
          <w:iCs w:val="0"/>
          <w:lang w:val="es-MX" w:eastAsia="es-MX"/>
        </w:rPr>
      </w:pPr>
      <w:r w:rsidRPr="00AB3CAF">
        <w:rPr>
          <w:iCs w:val="0"/>
          <w:lang w:val="es-MX" w:eastAsia="es-MX"/>
        </w:rPr>
        <w:t>Asimismo, se incluye el fondo revolvente asignado a funcionarios de los Órganos Autónomos, para cubrir gastos menores y emergentes.</w:t>
      </w:r>
    </w:p>
    <w:p w14:paraId="4C1979F3" w14:textId="77777777" w:rsidR="00AB3CAF" w:rsidRPr="00AB3CAF" w:rsidRDefault="00AB3CAF" w:rsidP="00AB3CAF">
      <w:pPr>
        <w:jc w:val="both"/>
      </w:pPr>
    </w:p>
    <w:p w14:paraId="08684F00"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lastRenderedPageBreak/>
        <w:drawing>
          <wp:inline distT="0" distB="0" distL="0" distR="0" wp14:anchorId="0E216DA6" wp14:editId="337825AA">
            <wp:extent cx="4371975" cy="2076450"/>
            <wp:effectExtent l="0" t="0" r="9525" b="0"/>
            <wp:docPr id="458705294" name="Imagen 458705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2076450"/>
                    </a:xfrm>
                    <a:prstGeom prst="rect">
                      <a:avLst/>
                    </a:prstGeom>
                    <a:noFill/>
                    <a:ln>
                      <a:noFill/>
                    </a:ln>
                  </pic:spPr>
                </pic:pic>
              </a:graphicData>
            </a:graphic>
          </wp:inline>
        </w:drawing>
      </w:r>
    </w:p>
    <w:p w14:paraId="24AB5FCF" w14:textId="77777777" w:rsidR="00AB3CAF" w:rsidRPr="00AB3CAF" w:rsidRDefault="00AB3CAF" w:rsidP="00AB3CAF">
      <w:pPr>
        <w:autoSpaceDE w:val="0"/>
        <w:autoSpaceDN w:val="0"/>
        <w:adjustRightInd w:val="0"/>
        <w:jc w:val="both"/>
      </w:pPr>
    </w:p>
    <w:p w14:paraId="5D875380" w14:textId="77777777" w:rsidR="00AB3CAF" w:rsidRPr="00AB3CAF" w:rsidRDefault="00AB3CAF" w:rsidP="00AB3CAF">
      <w:pPr>
        <w:autoSpaceDE w:val="0"/>
        <w:autoSpaceDN w:val="0"/>
        <w:adjustRightInd w:val="0"/>
        <w:jc w:val="both"/>
      </w:pPr>
    </w:p>
    <w:p w14:paraId="2B9B4465" w14:textId="77777777" w:rsidR="00AB3CAF" w:rsidRPr="00AB3CAF" w:rsidRDefault="00AB3CAF" w:rsidP="00AB3CAF">
      <w:pPr>
        <w:autoSpaceDE w:val="0"/>
        <w:autoSpaceDN w:val="0"/>
        <w:adjustRightInd w:val="0"/>
        <w:jc w:val="both"/>
        <w:rPr>
          <w:b/>
          <w:bCs/>
          <w:i/>
          <w:u w:val="single"/>
        </w:rPr>
      </w:pPr>
      <w:r w:rsidRPr="00AB3CAF">
        <w:rPr>
          <w:b/>
          <w:bCs/>
          <w:i/>
          <w:u w:val="single"/>
        </w:rPr>
        <w:t>Derechos a recibir efectivo o equivalentes</w:t>
      </w:r>
    </w:p>
    <w:p w14:paraId="7E9BA9EF" w14:textId="77777777" w:rsidR="00AB3CAF" w:rsidRPr="00AB3CAF" w:rsidRDefault="00AB3CAF" w:rsidP="00AB3CAF">
      <w:pPr>
        <w:autoSpaceDE w:val="0"/>
        <w:autoSpaceDN w:val="0"/>
        <w:adjustRightInd w:val="0"/>
        <w:jc w:val="both"/>
        <w:rPr>
          <w:b/>
          <w:bCs/>
          <w:i/>
          <w:color w:val="B09A5B"/>
        </w:rPr>
      </w:pPr>
    </w:p>
    <w:p w14:paraId="34D32E76" w14:textId="77777777" w:rsidR="00AB3CAF" w:rsidRPr="00AB3CAF" w:rsidRDefault="00AB3CAF" w:rsidP="00AB3CAF">
      <w:pPr>
        <w:jc w:val="both"/>
        <w:rPr>
          <w:rFonts w:eastAsia="Arial"/>
        </w:rPr>
      </w:pPr>
      <w:r w:rsidRPr="00AB3CAF">
        <w:rPr>
          <w:rFonts w:eastAsia="Arial"/>
        </w:rPr>
        <w:t>Este rubro se integra por el manejo de los recursos financieros del Fondo de Aportaciones para la Seguridad Pública (FASP) y del Fondo para el Fortalecimiento de las Instituciones de Seguridad Pública (FOFISP), así como, por las transferencias internas de recursos por depositar a entes públicos, que conforman los Órganos Autónomos.</w:t>
      </w:r>
    </w:p>
    <w:p w14:paraId="24AA296E" w14:textId="77777777" w:rsidR="00AB3CAF" w:rsidRPr="00AB3CAF" w:rsidRDefault="00AB3CAF" w:rsidP="00AB3CAF">
      <w:pPr>
        <w:autoSpaceDE w:val="0"/>
        <w:autoSpaceDN w:val="0"/>
        <w:adjustRightInd w:val="0"/>
        <w:jc w:val="both"/>
        <w:rPr>
          <w:rFonts w:eastAsia="Arial"/>
        </w:rPr>
      </w:pPr>
    </w:p>
    <w:p w14:paraId="2F041C28" w14:textId="77777777" w:rsidR="00AB3CAF" w:rsidRPr="00AB3CAF" w:rsidRDefault="00AB3CAF" w:rsidP="00AB3CAF">
      <w:pPr>
        <w:autoSpaceDE w:val="0"/>
        <w:autoSpaceDN w:val="0"/>
        <w:adjustRightInd w:val="0"/>
        <w:jc w:val="both"/>
      </w:pPr>
      <w:r w:rsidRPr="00AB3CAF">
        <w:t>También, se integra por préstamos personales a funcionarios públicos, deudores morosos por concepto de gastos a comprobar y subsidio al empleo.</w:t>
      </w:r>
    </w:p>
    <w:p w14:paraId="4BB8F10A" w14:textId="77777777" w:rsidR="00AB3CAF" w:rsidRPr="00AB3CAF" w:rsidRDefault="00AB3CAF" w:rsidP="00AB3CAF">
      <w:pPr>
        <w:autoSpaceDE w:val="0"/>
        <w:autoSpaceDN w:val="0"/>
        <w:adjustRightInd w:val="0"/>
        <w:jc w:val="both"/>
      </w:pPr>
    </w:p>
    <w:p w14:paraId="1103E38E" w14:textId="77777777" w:rsidR="00AB3CAF" w:rsidRPr="00AB3CAF" w:rsidRDefault="00AB3CAF" w:rsidP="00AB3CAF">
      <w:pPr>
        <w:autoSpaceDE w:val="0"/>
        <w:autoSpaceDN w:val="0"/>
        <w:adjustRightInd w:val="0"/>
        <w:jc w:val="both"/>
      </w:pPr>
      <w:r w:rsidRPr="00AB3CAF">
        <w:t>Al 30 de junio de 2023, refleja un saldo de 21.5 millones de pesos y representa el 2.2 % del activo circulante.</w:t>
      </w:r>
    </w:p>
    <w:p w14:paraId="5D3D66AC" w14:textId="77777777" w:rsidR="00AB3CAF" w:rsidRPr="00AB3CAF" w:rsidRDefault="00AB3CAF" w:rsidP="00AB3CAF">
      <w:pPr>
        <w:autoSpaceDE w:val="0"/>
        <w:autoSpaceDN w:val="0"/>
        <w:adjustRightInd w:val="0"/>
        <w:jc w:val="both"/>
      </w:pPr>
    </w:p>
    <w:p w14:paraId="1798B525"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2349B29E" wp14:editId="5D56124A">
            <wp:extent cx="4371975" cy="1828800"/>
            <wp:effectExtent l="0" t="0" r="9525" b="0"/>
            <wp:docPr id="458705295" name="Imagen 458705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828800"/>
                    </a:xfrm>
                    <a:prstGeom prst="rect">
                      <a:avLst/>
                    </a:prstGeom>
                    <a:noFill/>
                    <a:ln>
                      <a:noFill/>
                    </a:ln>
                  </pic:spPr>
                </pic:pic>
              </a:graphicData>
            </a:graphic>
          </wp:inline>
        </w:drawing>
      </w:r>
    </w:p>
    <w:p w14:paraId="586A0C0E" w14:textId="77777777" w:rsidR="00AB3CAF" w:rsidRPr="00AB3CAF" w:rsidRDefault="00AB3CAF" w:rsidP="00AB3CAF">
      <w:pPr>
        <w:tabs>
          <w:tab w:val="left" w:pos="5806"/>
        </w:tabs>
        <w:autoSpaceDE w:val="0"/>
        <w:autoSpaceDN w:val="0"/>
        <w:adjustRightInd w:val="0"/>
        <w:jc w:val="both"/>
        <w:rPr>
          <w:b/>
          <w:bCs/>
          <w:i/>
        </w:rPr>
      </w:pPr>
    </w:p>
    <w:p w14:paraId="775D5717" w14:textId="77777777" w:rsidR="00AB3CAF" w:rsidRPr="00AB3CAF" w:rsidRDefault="00AB3CAF" w:rsidP="00AB3CAF">
      <w:pPr>
        <w:tabs>
          <w:tab w:val="left" w:pos="5806"/>
        </w:tabs>
        <w:autoSpaceDE w:val="0"/>
        <w:autoSpaceDN w:val="0"/>
        <w:adjustRightInd w:val="0"/>
        <w:jc w:val="both"/>
        <w:rPr>
          <w:b/>
          <w:bCs/>
          <w:i/>
        </w:rPr>
      </w:pPr>
    </w:p>
    <w:p w14:paraId="52E2FDAC" w14:textId="77777777" w:rsidR="00AB3CAF" w:rsidRPr="00AB3CAF" w:rsidRDefault="00AB3CAF" w:rsidP="00AB3CAF">
      <w:pPr>
        <w:autoSpaceDE w:val="0"/>
        <w:autoSpaceDN w:val="0"/>
        <w:adjustRightInd w:val="0"/>
        <w:jc w:val="both"/>
        <w:rPr>
          <w:b/>
          <w:bCs/>
          <w:i/>
          <w:u w:val="single"/>
        </w:rPr>
      </w:pPr>
      <w:r w:rsidRPr="00AB3CAF">
        <w:rPr>
          <w:b/>
          <w:bCs/>
          <w:i/>
          <w:u w:val="single"/>
        </w:rPr>
        <w:t>Derechos a recibir bienes o servicios</w:t>
      </w:r>
    </w:p>
    <w:p w14:paraId="692A941C" w14:textId="77777777" w:rsidR="00AB3CAF" w:rsidRPr="00AB3CAF" w:rsidRDefault="00AB3CAF" w:rsidP="00AB3CAF">
      <w:pPr>
        <w:tabs>
          <w:tab w:val="left" w:pos="5806"/>
        </w:tabs>
        <w:autoSpaceDE w:val="0"/>
        <w:autoSpaceDN w:val="0"/>
        <w:adjustRightInd w:val="0"/>
        <w:jc w:val="both"/>
        <w:rPr>
          <w:b/>
          <w:bCs/>
          <w:i/>
        </w:rPr>
      </w:pPr>
    </w:p>
    <w:p w14:paraId="2180F434" w14:textId="77777777" w:rsidR="00AB3CAF" w:rsidRPr="00AB3CAF" w:rsidRDefault="00AB3CAF" w:rsidP="00AB3CAF">
      <w:pPr>
        <w:jc w:val="both"/>
        <w:rPr>
          <w:iCs w:val="0"/>
          <w:lang w:val="es-MX" w:eastAsia="es-MX"/>
        </w:rPr>
      </w:pPr>
      <w:r w:rsidRPr="00AB3CAF">
        <w:rPr>
          <w:bCs/>
        </w:rPr>
        <w:t>Este rubro del activo circulante asciende a 43.1 millones de pesos y</w:t>
      </w:r>
      <w:r w:rsidRPr="00AB3CAF">
        <w:rPr>
          <w:iCs w:val="0"/>
          <w:lang w:val="es-MX" w:eastAsia="es-MX"/>
        </w:rPr>
        <w:t xml:space="preserve"> está representado por los anticipos que se otorgaron a proveedores por prestación de servicios de bienes a través de contratos, en beneficio de la Universidad Autónoma de Chiapas. Así como, por la adquisición de bienes intangibles a favor de la </w:t>
      </w:r>
      <w:proofErr w:type="gramStart"/>
      <w:r w:rsidRPr="00AB3CAF">
        <w:rPr>
          <w:iCs w:val="0"/>
          <w:lang w:val="es-MX" w:eastAsia="es-MX"/>
        </w:rPr>
        <w:t>Fiscalía General</w:t>
      </w:r>
      <w:proofErr w:type="gramEnd"/>
      <w:r w:rsidRPr="00AB3CAF">
        <w:rPr>
          <w:iCs w:val="0"/>
          <w:lang w:val="es-MX" w:eastAsia="es-MX"/>
        </w:rPr>
        <w:t xml:space="preserve"> del Estado. </w:t>
      </w:r>
    </w:p>
    <w:p w14:paraId="6B25364C" w14:textId="77777777" w:rsidR="00AB3CAF" w:rsidRPr="00AB3CAF" w:rsidRDefault="00AB3CAF" w:rsidP="00AB3CAF">
      <w:pPr>
        <w:jc w:val="both"/>
        <w:rPr>
          <w:iCs w:val="0"/>
          <w:lang w:val="es-MX" w:eastAsia="es-MX"/>
        </w:rPr>
      </w:pPr>
    </w:p>
    <w:p w14:paraId="0DA0DF6C" w14:textId="77777777" w:rsidR="00AB3CAF" w:rsidRPr="00AB3CAF" w:rsidRDefault="00AB3CAF" w:rsidP="00AB3CAF">
      <w:pPr>
        <w:jc w:val="both"/>
        <w:rPr>
          <w:iCs w:val="0"/>
          <w:lang w:val="es-MX" w:eastAsia="es-MX"/>
        </w:rPr>
      </w:pPr>
      <w:r w:rsidRPr="00AB3CAF">
        <w:rPr>
          <w:iCs w:val="0"/>
          <w:lang w:val="es-MX" w:eastAsia="es-MX"/>
        </w:rPr>
        <w:t xml:space="preserve">También, se integra por los anticipos otorgados a contratistas para la ejecución de obras en proceso en bienes propios. </w:t>
      </w:r>
    </w:p>
    <w:p w14:paraId="6FA7F598" w14:textId="77777777" w:rsidR="00AB3CAF" w:rsidRPr="00AB3CAF" w:rsidRDefault="00AB3CAF" w:rsidP="00AB3CAF">
      <w:pPr>
        <w:tabs>
          <w:tab w:val="left" w:pos="5806"/>
        </w:tabs>
        <w:autoSpaceDE w:val="0"/>
        <w:autoSpaceDN w:val="0"/>
        <w:adjustRightInd w:val="0"/>
        <w:jc w:val="both"/>
        <w:rPr>
          <w:bCs/>
        </w:rPr>
      </w:pPr>
    </w:p>
    <w:p w14:paraId="1985AD60" w14:textId="77777777" w:rsidR="00AB3CAF" w:rsidRPr="00AB3CAF" w:rsidRDefault="00AB3CAF" w:rsidP="00AB3CAF">
      <w:pPr>
        <w:jc w:val="both"/>
        <w:rPr>
          <w:bCs/>
        </w:rPr>
      </w:pPr>
      <w:r w:rsidRPr="00AB3CAF">
        <w:rPr>
          <w:bCs/>
        </w:rPr>
        <w:t>Del 1 de enero al 30 de junio de 2023, este rubro representa el 4.3 % del total del activo circulante.</w:t>
      </w:r>
    </w:p>
    <w:p w14:paraId="3858F7BE" w14:textId="77777777" w:rsidR="00AB3CAF" w:rsidRPr="00AB3CAF" w:rsidRDefault="00AB3CAF" w:rsidP="00AB3CAF">
      <w:pPr>
        <w:jc w:val="both"/>
        <w:rPr>
          <w:bCs/>
        </w:rPr>
      </w:pPr>
    </w:p>
    <w:p w14:paraId="482512E2" w14:textId="77777777" w:rsidR="00AB3CAF" w:rsidRPr="00AB3CAF" w:rsidRDefault="00AB3CAF" w:rsidP="00AB3CAF">
      <w:pPr>
        <w:tabs>
          <w:tab w:val="left" w:pos="5806"/>
        </w:tabs>
        <w:autoSpaceDE w:val="0"/>
        <w:autoSpaceDN w:val="0"/>
        <w:adjustRightInd w:val="0"/>
        <w:jc w:val="center"/>
        <w:rPr>
          <w:b/>
          <w:bCs/>
          <w:i/>
        </w:rPr>
      </w:pPr>
      <w:r w:rsidRPr="00AB3CAF">
        <w:rPr>
          <w:rFonts w:ascii="Calibri" w:eastAsia="Calibri" w:hAnsi="Calibri" w:cs="Times New Roman"/>
          <w:iCs w:val="0"/>
          <w:noProof/>
          <w:sz w:val="22"/>
          <w:szCs w:val="22"/>
          <w:lang w:val="es-MX" w:eastAsia="es-MX"/>
        </w:rPr>
        <w:lastRenderedPageBreak/>
        <w:drawing>
          <wp:inline distT="0" distB="0" distL="0" distR="0" wp14:anchorId="4A08983E" wp14:editId="46C569ED">
            <wp:extent cx="4371975" cy="1933575"/>
            <wp:effectExtent l="0" t="0" r="9525" b="9525"/>
            <wp:docPr id="458705296" name="Imagen 458705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1933575"/>
                    </a:xfrm>
                    <a:prstGeom prst="rect">
                      <a:avLst/>
                    </a:prstGeom>
                    <a:noFill/>
                    <a:ln>
                      <a:noFill/>
                    </a:ln>
                  </pic:spPr>
                </pic:pic>
              </a:graphicData>
            </a:graphic>
          </wp:inline>
        </w:drawing>
      </w:r>
    </w:p>
    <w:p w14:paraId="5B794F11" w14:textId="77777777" w:rsidR="00AB3CAF" w:rsidRPr="00AB3CAF" w:rsidRDefault="00AB3CAF" w:rsidP="00AB3CAF">
      <w:pPr>
        <w:tabs>
          <w:tab w:val="left" w:pos="5806"/>
        </w:tabs>
        <w:autoSpaceDE w:val="0"/>
        <w:autoSpaceDN w:val="0"/>
        <w:adjustRightInd w:val="0"/>
        <w:jc w:val="both"/>
        <w:rPr>
          <w:b/>
          <w:bCs/>
          <w:i/>
        </w:rPr>
      </w:pPr>
    </w:p>
    <w:p w14:paraId="57DB2680" w14:textId="77777777" w:rsidR="00AB3CAF" w:rsidRPr="00AB3CAF" w:rsidRDefault="00AB3CAF" w:rsidP="00AB3CAF">
      <w:pPr>
        <w:tabs>
          <w:tab w:val="left" w:pos="5806"/>
        </w:tabs>
        <w:autoSpaceDE w:val="0"/>
        <w:autoSpaceDN w:val="0"/>
        <w:adjustRightInd w:val="0"/>
        <w:jc w:val="both"/>
        <w:rPr>
          <w:b/>
          <w:bCs/>
          <w:i/>
        </w:rPr>
      </w:pPr>
    </w:p>
    <w:p w14:paraId="0D60E8DA" w14:textId="77777777" w:rsidR="00AB3CAF" w:rsidRPr="00AB3CAF" w:rsidRDefault="00AB3CAF" w:rsidP="00AB3CAF">
      <w:pPr>
        <w:autoSpaceDE w:val="0"/>
        <w:autoSpaceDN w:val="0"/>
        <w:adjustRightInd w:val="0"/>
        <w:jc w:val="both"/>
        <w:rPr>
          <w:b/>
          <w:bCs/>
          <w:i/>
          <w:u w:val="single"/>
        </w:rPr>
      </w:pPr>
      <w:r w:rsidRPr="00AB3CAF">
        <w:rPr>
          <w:b/>
          <w:bCs/>
          <w:i/>
          <w:u w:val="single"/>
        </w:rPr>
        <w:t>Inventarios</w:t>
      </w:r>
    </w:p>
    <w:p w14:paraId="59D19955" w14:textId="77777777" w:rsidR="00AB3CAF" w:rsidRPr="00AB3CAF" w:rsidRDefault="00AB3CAF" w:rsidP="00AB3CAF">
      <w:pPr>
        <w:autoSpaceDE w:val="0"/>
        <w:autoSpaceDN w:val="0"/>
        <w:adjustRightInd w:val="0"/>
        <w:jc w:val="both"/>
        <w:rPr>
          <w:b/>
          <w:bCs/>
          <w:i/>
          <w:iCs w:val="0"/>
        </w:rPr>
      </w:pPr>
    </w:p>
    <w:p w14:paraId="58F43D2D" w14:textId="77777777" w:rsidR="00AB3CAF" w:rsidRPr="00AB3CAF" w:rsidRDefault="00AB3CAF" w:rsidP="00AB3CAF">
      <w:pPr>
        <w:autoSpaceDE w:val="0"/>
        <w:autoSpaceDN w:val="0"/>
        <w:adjustRightInd w:val="0"/>
        <w:jc w:val="both"/>
      </w:pPr>
      <w:r w:rsidRPr="00AB3CAF">
        <w:rPr>
          <w:lang w:eastAsia="es-MX"/>
        </w:rPr>
        <w:t>Al 30 de junio, el rubro de inventarios asciende a 0.7 millones de pesos, y refleja el registro de bienes inventariables de la Universidad Autónoma de Chiapas, mismos que se encuentran pendientes de asignación y/o regularización.</w:t>
      </w:r>
      <w:r w:rsidRPr="00AB3CAF">
        <w:t xml:space="preserve"> </w:t>
      </w:r>
    </w:p>
    <w:p w14:paraId="2CDBC562" w14:textId="77777777" w:rsidR="00AB3CAF" w:rsidRPr="00AB3CAF" w:rsidRDefault="00AB3CAF" w:rsidP="00AB3CAF">
      <w:pPr>
        <w:autoSpaceDE w:val="0"/>
        <w:autoSpaceDN w:val="0"/>
        <w:adjustRightInd w:val="0"/>
        <w:jc w:val="both"/>
      </w:pPr>
    </w:p>
    <w:p w14:paraId="063018DF" w14:textId="77777777" w:rsidR="00AB3CAF" w:rsidRPr="00AB3CAF" w:rsidRDefault="00AB3CAF" w:rsidP="00AB3CAF">
      <w:pPr>
        <w:autoSpaceDE w:val="0"/>
        <w:autoSpaceDN w:val="0"/>
        <w:adjustRightInd w:val="0"/>
        <w:jc w:val="both"/>
        <w:rPr>
          <w:lang w:eastAsia="es-MX"/>
        </w:rPr>
      </w:pPr>
      <w:r w:rsidRPr="00AB3CAF">
        <w:t>Representa el 0.1 % del total del activo circulante.</w:t>
      </w:r>
    </w:p>
    <w:p w14:paraId="7E36D56F" w14:textId="77777777" w:rsidR="00AB3CAF" w:rsidRPr="00AB3CAF" w:rsidRDefault="00AB3CAF" w:rsidP="00AB3CAF">
      <w:pPr>
        <w:autoSpaceDE w:val="0"/>
        <w:autoSpaceDN w:val="0"/>
        <w:adjustRightInd w:val="0"/>
        <w:jc w:val="both"/>
      </w:pPr>
    </w:p>
    <w:p w14:paraId="18A70CE5" w14:textId="77777777" w:rsidR="00AB3CAF" w:rsidRPr="00AB3CAF" w:rsidRDefault="00AB3CAF" w:rsidP="00AB3CAF">
      <w:pPr>
        <w:jc w:val="center"/>
        <w:rPr>
          <w:b/>
          <w:bCs/>
          <w:i/>
          <w:iCs w:val="0"/>
        </w:rPr>
      </w:pPr>
      <w:r w:rsidRPr="00AB3CAF">
        <w:rPr>
          <w:rFonts w:ascii="Calibri" w:eastAsia="Calibri" w:hAnsi="Calibri" w:cs="Times New Roman"/>
          <w:iCs w:val="0"/>
          <w:noProof/>
          <w:sz w:val="22"/>
          <w:szCs w:val="22"/>
          <w:lang w:val="es-MX" w:eastAsia="es-MX"/>
        </w:rPr>
        <w:drawing>
          <wp:inline distT="0" distB="0" distL="0" distR="0" wp14:anchorId="1E7D760D" wp14:editId="4E26991A">
            <wp:extent cx="4371975" cy="990600"/>
            <wp:effectExtent l="0" t="0" r="9525" b="0"/>
            <wp:docPr id="458705297" name="Imagen 458705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5BA6738C" w14:textId="77777777" w:rsidR="00AB3CAF" w:rsidRPr="00AB3CAF" w:rsidRDefault="00AB3CAF" w:rsidP="00AB3CAF">
      <w:pPr>
        <w:jc w:val="both"/>
        <w:rPr>
          <w:b/>
          <w:bCs/>
          <w:i/>
          <w:iCs w:val="0"/>
        </w:rPr>
      </w:pPr>
    </w:p>
    <w:p w14:paraId="1BABB135" w14:textId="77777777" w:rsidR="00AB3CAF" w:rsidRPr="00AB3CAF" w:rsidRDefault="00AB3CAF" w:rsidP="00AB3CAF">
      <w:pPr>
        <w:jc w:val="both"/>
        <w:rPr>
          <w:b/>
          <w:bCs/>
          <w:i/>
          <w:iCs w:val="0"/>
        </w:rPr>
      </w:pPr>
    </w:p>
    <w:p w14:paraId="24B9EE96" w14:textId="77777777" w:rsidR="00AB3CAF" w:rsidRPr="00AB3CAF" w:rsidRDefault="00AB3CAF" w:rsidP="00AB3CAF">
      <w:pPr>
        <w:autoSpaceDE w:val="0"/>
        <w:autoSpaceDN w:val="0"/>
        <w:adjustRightInd w:val="0"/>
        <w:jc w:val="both"/>
        <w:rPr>
          <w:rFonts w:eastAsia="Calibri"/>
          <w:b/>
          <w:bCs/>
          <w:iCs w:val="0"/>
          <w:lang w:val="es-MX" w:eastAsia="en-US"/>
        </w:rPr>
      </w:pPr>
      <w:r w:rsidRPr="00AB3CAF">
        <w:rPr>
          <w:rFonts w:eastAsia="Calibri"/>
          <w:b/>
          <w:bCs/>
          <w:iCs w:val="0"/>
          <w:lang w:val="es-MX" w:eastAsia="en-US"/>
        </w:rPr>
        <w:t>No circulante</w:t>
      </w:r>
    </w:p>
    <w:p w14:paraId="0C02AA0A" w14:textId="77777777" w:rsidR="00AB3CAF" w:rsidRPr="00AB3CAF" w:rsidRDefault="00AB3CAF" w:rsidP="00AB3CAF">
      <w:pPr>
        <w:autoSpaceDE w:val="0"/>
        <w:autoSpaceDN w:val="0"/>
        <w:adjustRightInd w:val="0"/>
        <w:jc w:val="both"/>
        <w:rPr>
          <w:rFonts w:eastAsia="Calibri"/>
          <w:b/>
          <w:bCs/>
          <w:iCs w:val="0"/>
          <w:lang w:val="es-MX" w:eastAsia="en-US"/>
        </w:rPr>
      </w:pPr>
    </w:p>
    <w:p w14:paraId="5D42084A" w14:textId="77777777" w:rsidR="00AB3CAF" w:rsidRDefault="00AB3CAF" w:rsidP="00AB3CAF">
      <w:pPr>
        <w:autoSpaceDE w:val="0"/>
        <w:autoSpaceDN w:val="0"/>
        <w:adjustRightInd w:val="0"/>
        <w:jc w:val="center"/>
        <w:rPr>
          <w:noProof/>
          <w:lang w:eastAsia="es-MX"/>
        </w:rPr>
      </w:pPr>
      <w:r w:rsidRPr="00AB3CAF">
        <w:rPr>
          <w:rFonts w:ascii="Calibri" w:eastAsia="Calibri" w:hAnsi="Calibri" w:cs="Times New Roman"/>
          <w:iCs w:val="0"/>
          <w:noProof/>
          <w:sz w:val="22"/>
          <w:szCs w:val="22"/>
          <w:lang w:val="es-MX" w:eastAsia="es-MX"/>
        </w:rPr>
        <w:drawing>
          <wp:inline distT="0" distB="0" distL="0" distR="0" wp14:anchorId="39CC661E" wp14:editId="71766769">
            <wp:extent cx="3748629" cy="3600570"/>
            <wp:effectExtent l="0" t="0" r="444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52432" cy="3604223"/>
                    </a:xfrm>
                    <a:prstGeom prst="rect">
                      <a:avLst/>
                    </a:prstGeom>
                    <a:noFill/>
                    <a:ln>
                      <a:noFill/>
                    </a:ln>
                  </pic:spPr>
                </pic:pic>
              </a:graphicData>
            </a:graphic>
          </wp:inline>
        </w:drawing>
      </w:r>
    </w:p>
    <w:p w14:paraId="74E6103D" w14:textId="77777777" w:rsidR="007F2B42" w:rsidRPr="00AB3CAF" w:rsidRDefault="007F2B42" w:rsidP="00AB3CAF">
      <w:pPr>
        <w:autoSpaceDE w:val="0"/>
        <w:autoSpaceDN w:val="0"/>
        <w:adjustRightInd w:val="0"/>
        <w:jc w:val="center"/>
        <w:rPr>
          <w:noProof/>
          <w:lang w:eastAsia="es-MX"/>
        </w:rPr>
      </w:pPr>
    </w:p>
    <w:p w14:paraId="5259190E" w14:textId="77777777" w:rsidR="00AB3CAF" w:rsidRPr="00AB3CAF" w:rsidRDefault="00AB3CAF" w:rsidP="00AB3CAF">
      <w:pPr>
        <w:autoSpaceDE w:val="0"/>
        <w:autoSpaceDN w:val="0"/>
        <w:adjustRightInd w:val="0"/>
        <w:jc w:val="both"/>
        <w:rPr>
          <w:b/>
          <w:bCs/>
          <w:i/>
          <w:u w:val="single"/>
        </w:rPr>
      </w:pPr>
      <w:r w:rsidRPr="00AB3CAF">
        <w:rPr>
          <w:b/>
          <w:bCs/>
          <w:i/>
          <w:u w:val="single"/>
        </w:rPr>
        <w:lastRenderedPageBreak/>
        <w:t>Inversiones financieras a largo plazo</w:t>
      </w:r>
    </w:p>
    <w:p w14:paraId="3F230D05" w14:textId="77777777" w:rsidR="00AB3CAF" w:rsidRPr="00AB3CAF" w:rsidRDefault="00AB3CAF" w:rsidP="00AB3CAF">
      <w:pPr>
        <w:autoSpaceDE w:val="0"/>
        <w:autoSpaceDN w:val="0"/>
        <w:adjustRightInd w:val="0"/>
        <w:jc w:val="both"/>
      </w:pPr>
    </w:p>
    <w:p w14:paraId="3EB757FA" w14:textId="77777777" w:rsidR="00AB3CAF" w:rsidRPr="00AB3CAF" w:rsidRDefault="00AB3CAF" w:rsidP="00AB3CAF">
      <w:pPr>
        <w:autoSpaceDE w:val="0"/>
        <w:autoSpaceDN w:val="0"/>
        <w:adjustRightInd w:val="0"/>
        <w:jc w:val="both"/>
      </w:pPr>
      <w:r w:rsidRPr="00AB3CAF">
        <w:t>Al 30 de junio de 2023, este rubro del activo refleja la cifra de 55.4 millones de pesos y representa los fideicomisos de los Órganos Autónomos, orientados al mejoramiento de la organización electoral, a la impartición de justicia y a los servicios educativos, los cuales se mencionan a continuación:</w:t>
      </w:r>
    </w:p>
    <w:p w14:paraId="1AB6DF86" w14:textId="77777777" w:rsidR="00AB3CAF" w:rsidRPr="00AB3CAF" w:rsidRDefault="00AB3CAF" w:rsidP="00AB3CAF">
      <w:pPr>
        <w:autoSpaceDE w:val="0"/>
        <w:autoSpaceDN w:val="0"/>
        <w:adjustRightInd w:val="0"/>
        <w:jc w:val="both"/>
      </w:pPr>
    </w:p>
    <w:p w14:paraId="74A9D904" w14:textId="77777777" w:rsidR="00AB3CAF" w:rsidRPr="00AB3CAF" w:rsidRDefault="00AB3CAF" w:rsidP="00AB3CAF">
      <w:pPr>
        <w:jc w:val="both"/>
      </w:pPr>
      <w:r w:rsidRPr="00AB3CAF">
        <w:t>Fideicomisos, Mandatos y Contratos Análogos:</w:t>
      </w:r>
    </w:p>
    <w:p w14:paraId="32F75747" w14:textId="77777777" w:rsidR="00AB3CAF" w:rsidRPr="00AB3CAF" w:rsidRDefault="00AB3CAF" w:rsidP="00AB3CAF">
      <w:pPr>
        <w:jc w:val="both"/>
      </w:pPr>
    </w:p>
    <w:p w14:paraId="55DC1D20" w14:textId="77777777" w:rsidR="00AB3CAF" w:rsidRPr="00AB3CAF" w:rsidRDefault="00AB3CAF" w:rsidP="00AB3CAF">
      <w:pPr>
        <w:numPr>
          <w:ilvl w:val="0"/>
          <w:numId w:val="2"/>
        </w:numPr>
        <w:autoSpaceDE w:val="0"/>
        <w:autoSpaceDN w:val="0"/>
        <w:adjustRightInd w:val="0"/>
        <w:spacing w:after="120"/>
        <w:ind w:left="357" w:hanging="357"/>
        <w:jc w:val="both"/>
        <w:rPr>
          <w:rFonts w:eastAsia="Calibri" w:cs="Times New Roman"/>
          <w:iCs w:val="0"/>
          <w:lang w:val="es-MX" w:eastAsia="en-US"/>
        </w:rPr>
      </w:pPr>
      <w:r w:rsidRPr="00AB3CAF">
        <w:rPr>
          <w:rFonts w:eastAsia="Calibri" w:cs="Times New Roman"/>
          <w:iCs w:val="0"/>
          <w:lang w:val="es-MX" w:eastAsia="en-US"/>
        </w:rPr>
        <w:t>Fondo para la Modernización y Mantenimiento de la Infraestructura Institucional y el Mejoramiento de la Organización Electoral.</w:t>
      </w:r>
    </w:p>
    <w:p w14:paraId="785648C3" w14:textId="77777777" w:rsidR="00AB3CAF" w:rsidRPr="00AB3CAF" w:rsidRDefault="00AB3CAF" w:rsidP="00AB3CAF">
      <w:pPr>
        <w:numPr>
          <w:ilvl w:val="0"/>
          <w:numId w:val="2"/>
        </w:numPr>
        <w:autoSpaceDE w:val="0"/>
        <w:autoSpaceDN w:val="0"/>
        <w:adjustRightInd w:val="0"/>
        <w:spacing w:after="120"/>
        <w:ind w:left="357" w:hanging="357"/>
        <w:jc w:val="both"/>
        <w:rPr>
          <w:rFonts w:eastAsia="Calibri"/>
          <w:iCs w:val="0"/>
          <w:lang w:val="es-MX" w:eastAsia="es-MX"/>
        </w:rPr>
      </w:pPr>
      <w:r w:rsidRPr="00AB3CAF">
        <w:rPr>
          <w:rFonts w:eastAsia="Calibri"/>
          <w:iCs w:val="0"/>
          <w:lang w:val="es-MX" w:eastAsia="es-MX"/>
        </w:rPr>
        <w:t>Fondo contra la Delincuencia Organizada (</w:t>
      </w:r>
      <w:proofErr w:type="spellStart"/>
      <w:r w:rsidRPr="00AB3CAF">
        <w:rPr>
          <w:rFonts w:eastAsia="Calibri"/>
          <w:iCs w:val="0"/>
          <w:lang w:val="es-MX" w:eastAsia="es-MX"/>
        </w:rPr>
        <w:t>Focodo</w:t>
      </w:r>
      <w:proofErr w:type="spellEnd"/>
      <w:r w:rsidRPr="00AB3CAF">
        <w:rPr>
          <w:rFonts w:eastAsia="Calibri"/>
          <w:iCs w:val="0"/>
          <w:lang w:val="es-MX" w:eastAsia="es-MX"/>
        </w:rPr>
        <w:t>).</w:t>
      </w:r>
    </w:p>
    <w:p w14:paraId="21324F83" w14:textId="77777777" w:rsidR="00AB3CAF" w:rsidRPr="00AB3CAF" w:rsidRDefault="00AB3CAF" w:rsidP="00AB3CAF">
      <w:pPr>
        <w:numPr>
          <w:ilvl w:val="0"/>
          <w:numId w:val="2"/>
        </w:numPr>
        <w:spacing w:after="120"/>
        <w:ind w:left="357" w:hanging="357"/>
        <w:jc w:val="both"/>
        <w:rPr>
          <w:rFonts w:eastAsia="Calibri" w:cs="Times New Roman"/>
          <w:iCs w:val="0"/>
          <w:lang w:val="es-MX" w:eastAsia="en-US"/>
        </w:rPr>
      </w:pPr>
      <w:r w:rsidRPr="00AB3CAF">
        <w:rPr>
          <w:rFonts w:eastAsia="Calibri" w:cs="Times New Roman"/>
          <w:iCs w:val="0"/>
          <w:lang w:val="es-MX" w:eastAsia="en-US"/>
        </w:rPr>
        <w:t>Programa para el Desarrollo Profesional Docente (</w:t>
      </w:r>
      <w:proofErr w:type="spellStart"/>
      <w:r w:rsidRPr="00AB3CAF">
        <w:rPr>
          <w:rFonts w:eastAsia="Calibri" w:cs="Times New Roman"/>
          <w:iCs w:val="0"/>
          <w:lang w:val="es-MX" w:eastAsia="en-US"/>
        </w:rPr>
        <w:t>Prodep</w:t>
      </w:r>
      <w:proofErr w:type="spellEnd"/>
      <w:r w:rsidRPr="00AB3CAF">
        <w:rPr>
          <w:rFonts w:eastAsia="Calibri" w:cs="Times New Roman"/>
          <w:iCs w:val="0"/>
          <w:lang w:val="es-MX" w:eastAsia="en-US"/>
        </w:rPr>
        <w:t>).</w:t>
      </w:r>
    </w:p>
    <w:p w14:paraId="22211302" w14:textId="77777777" w:rsidR="00AB3CAF" w:rsidRPr="00AB3CAF" w:rsidRDefault="00AB3CAF" w:rsidP="00AB3CAF">
      <w:pPr>
        <w:numPr>
          <w:ilvl w:val="0"/>
          <w:numId w:val="3"/>
        </w:numPr>
        <w:spacing w:after="120"/>
        <w:ind w:left="357" w:hanging="357"/>
        <w:jc w:val="both"/>
        <w:rPr>
          <w:rFonts w:eastAsia="Calibri" w:cs="Times New Roman"/>
          <w:iCs w:val="0"/>
          <w:lang w:val="es-MX" w:eastAsia="en-US"/>
        </w:rPr>
      </w:pPr>
      <w:r w:rsidRPr="00AB3CAF">
        <w:rPr>
          <w:rFonts w:eastAsia="Calibri" w:cs="Times New Roman"/>
          <w:bCs/>
          <w:iCs w:val="0"/>
          <w:color w:val="000000"/>
          <w:lang w:val="es-MX" w:eastAsia="en-US"/>
        </w:rPr>
        <w:t>Programa de Mejoramiento del Profesorado (</w:t>
      </w:r>
      <w:proofErr w:type="spellStart"/>
      <w:r w:rsidRPr="00AB3CAF">
        <w:rPr>
          <w:rFonts w:eastAsia="Calibri" w:cs="Times New Roman"/>
          <w:bCs/>
          <w:iCs w:val="0"/>
          <w:color w:val="000000"/>
          <w:lang w:val="es-MX" w:eastAsia="en-US"/>
        </w:rPr>
        <w:t>Promep</w:t>
      </w:r>
      <w:proofErr w:type="spellEnd"/>
      <w:r w:rsidRPr="00AB3CAF">
        <w:rPr>
          <w:rFonts w:eastAsia="Calibri" w:cs="Times New Roman"/>
          <w:bCs/>
          <w:iCs w:val="0"/>
          <w:color w:val="000000"/>
          <w:lang w:val="es-MX" w:eastAsia="en-US"/>
        </w:rPr>
        <w:t>).</w:t>
      </w:r>
    </w:p>
    <w:p w14:paraId="69E2F2F7" w14:textId="77777777" w:rsidR="00AB3CAF" w:rsidRPr="00AB3CAF" w:rsidRDefault="00AB3CAF" w:rsidP="00AB3CAF">
      <w:pPr>
        <w:jc w:val="both"/>
        <w:rPr>
          <w:lang w:val="es-MX"/>
        </w:rPr>
      </w:pPr>
    </w:p>
    <w:p w14:paraId="428FD342" w14:textId="77777777" w:rsidR="00AB3CAF" w:rsidRPr="00AB3CAF" w:rsidRDefault="00AB3CAF" w:rsidP="00AB3CAF">
      <w:pPr>
        <w:jc w:val="both"/>
        <w:rPr>
          <w:lang w:val="es-MX"/>
        </w:rPr>
      </w:pPr>
      <w:r w:rsidRPr="00AB3CAF">
        <w:rPr>
          <w:lang w:val="es-MX"/>
        </w:rPr>
        <w:t>Del total del activo no circulante, este rubro representa el 1.3 %.</w:t>
      </w:r>
    </w:p>
    <w:p w14:paraId="22A8698A" w14:textId="77777777" w:rsidR="00AB3CAF" w:rsidRPr="00AB3CAF" w:rsidRDefault="00AB3CAF" w:rsidP="00AB3CAF">
      <w:pPr>
        <w:jc w:val="both"/>
        <w:rPr>
          <w:lang w:val="es-MX"/>
        </w:rPr>
      </w:pPr>
    </w:p>
    <w:p w14:paraId="31E58F74" w14:textId="77777777" w:rsidR="00AB3CAF" w:rsidRPr="00AB3CAF" w:rsidRDefault="00AB3CAF" w:rsidP="00AB3CAF">
      <w:pPr>
        <w:tabs>
          <w:tab w:val="left" w:pos="4365"/>
          <w:tab w:val="left" w:pos="5805"/>
        </w:tabs>
        <w:autoSpaceDE w:val="0"/>
        <w:autoSpaceDN w:val="0"/>
        <w:adjustRightInd w:val="0"/>
        <w:jc w:val="center"/>
        <w:rPr>
          <w:noProof/>
          <w:lang w:eastAsia="es-MX"/>
        </w:rPr>
      </w:pPr>
      <w:r w:rsidRPr="00AB3CAF">
        <w:rPr>
          <w:rFonts w:ascii="Calibri" w:eastAsia="Calibri" w:hAnsi="Calibri" w:cs="Times New Roman"/>
          <w:iCs w:val="0"/>
          <w:noProof/>
          <w:sz w:val="22"/>
          <w:szCs w:val="22"/>
          <w:lang w:val="es-MX" w:eastAsia="es-MX"/>
        </w:rPr>
        <w:drawing>
          <wp:inline distT="0" distB="0" distL="0" distR="0" wp14:anchorId="666A112B" wp14:editId="0E21795D">
            <wp:extent cx="4371975" cy="1123950"/>
            <wp:effectExtent l="0" t="0" r="9525"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4EBD1115" w14:textId="77777777" w:rsidR="00AB3CAF" w:rsidRPr="00AB3CAF" w:rsidRDefault="00AB3CAF" w:rsidP="00AB3CAF">
      <w:pPr>
        <w:tabs>
          <w:tab w:val="left" w:pos="4365"/>
          <w:tab w:val="left" w:pos="5805"/>
        </w:tabs>
        <w:autoSpaceDE w:val="0"/>
        <w:autoSpaceDN w:val="0"/>
        <w:adjustRightInd w:val="0"/>
        <w:jc w:val="both"/>
      </w:pPr>
    </w:p>
    <w:p w14:paraId="05833D9A" w14:textId="77777777" w:rsidR="00AB3CAF" w:rsidRPr="00AB3CAF" w:rsidRDefault="00AB3CAF" w:rsidP="00AB3CAF">
      <w:pPr>
        <w:tabs>
          <w:tab w:val="left" w:pos="4365"/>
          <w:tab w:val="left" w:pos="5805"/>
        </w:tabs>
        <w:autoSpaceDE w:val="0"/>
        <w:autoSpaceDN w:val="0"/>
        <w:adjustRightInd w:val="0"/>
        <w:jc w:val="both"/>
      </w:pPr>
    </w:p>
    <w:p w14:paraId="16DEFA64" w14:textId="77777777" w:rsidR="00AB3CAF" w:rsidRPr="00AB3CAF" w:rsidRDefault="00AB3CAF" w:rsidP="00AB3CAF">
      <w:pPr>
        <w:autoSpaceDE w:val="0"/>
        <w:autoSpaceDN w:val="0"/>
        <w:adjustRightInd w:val="0"/>
        <w:jc w:val="both"/>
        <w:rPr>
          <w:b/>
          <w:bCs/>
          <w:i/>
          <w:u w:val="single"/>
        </w:rPr>
      </w:pPr>
      <w:r w:rsidRPr="00AB3CAF">
        <w:rPr>
          <w:b/>
          <w:bCs/>
          <w:i/>
          <w:u w:val="single"/>
        </w:rPr>
        <w:t>Derechos a recibir efectivo o equivalentes a largo plazo</w:t>
      </w:r>
    </w:p>
    <w:p w14:paraId="03387FB6" w14:textId="77777777" w:rsidR="00AB3CAF" w:rsidRPr="00AB3CAF" w:rsidRDefault="00AB3CAF" w:rsidP="00AB3CAF">
      <w:pPr>
        <w:autoSpaceDE w:val="0"/>
        <w:autoSpaceDN w:val="0"/>
        <w:adjustRightInd w:val="0"/>
        <w:jc w:val="both"/>
      </w:pPr>
    </w:p>
    <w:p w14:paraId="29881121" w14:textId="77777777" w:rsidR="00AB3CAF" w:rsidRPr="00AB3CAF" w:rsidRDefault="00AB3CAF" w:rsidP="00AB3CAF">
      <w:pPr>
        <w:jc w:val="both"/>
        <w:rPr>
          <w:rFonts w:eastAsia="Arial"/>
        </w:rPr>
      </w:pPr>
      <w:r w:rsidRPr="00AB3CAF">
        <w:rPr>
          <w:rFonts w:eastAsia="Arial"/>
        </w:rPr>
        <w:t xml:space="preserve">Este rubro del activo asciende a 101.0 millones de pesos al </w:t>
      </w:r>
      <w:r w:rsidRPr="00AB3CAF">
        <w:t xml:space="preserve">30 de junio </w:t>
      </w:r>
      <w:r w:rsidRPr="00AB3CAF">
        <w:rPr>
          <w:rFonts w:eastAsia="Arial"/>
        </w:rPr>
        <w:t>de 2023 y representa 2.3 % del total del activo no circulante y se integra por:</w:t>
      </w:r>
    </w:p>
    <w:p w14:paraId="6405F8AE" w14:textId="77777777" w:rsidR="00AB3CAF" w:rsidRPr="00AB3CAF" w:rsidRDefault="00AB3CAF" w:rsidP="00AB3CAF">
      <w:pPr>
        <w:jc w:val="both"/>
        <w:rPr>
          <w:rFonts w:eastAsia="Arial"/>
        </w:rPr>
      </w:pPr>
    </w:p>
    <w:p w14:paraId="542205F3" w14:textId="77777777" w:rsidR="00AB3CAF" w:rsidRPr="00AB3CAF" w:rsidRDefault="00AB3CAF" w:rsidP="00AB3CAF">
      <w:pPr>
        <w:jc w:val="both"/>
        <w:rPr>
          <w:rFonts w:eastAsia="Arial"/>
        </w:rPr>
      </w:pPr>
      <w:r w:rsidRPr="00AB3CAF">
        <w:rPr>
          <w:rFonts w:eastAsia="Arial"/>
        </w:rPr>
        <w:t>Las ministraciones por depositar, los préstamos a largo plazo concedido a funcionarios de los Órganos Autónomos, pendientes de recuperar.</w:t>
      </w:r>
    </w:p>
    <w:p w14:paraId="384B13D8" w14:textId="77777777" w:rsidR="00AB3CAF" w:rsidRPr="00AB3CAF" w:rsidRDefault="00AB3CAF" w:rsidP="00AB3CAF">
      <w:pPr>
        <w:jc w:val="both"/>
        <w:rPr>
          <w:rFonts w:eastAsia="Arial"/>
        </w:rPr>
      </w:pPr>
    </w:p>
    <w:p w14:paraId="334513C5" w14:textId="77777777" w:rsidR="00AB3CAF" w:rsidRPr="00AB3CAF" w:rsidRDefault="00AB3CAF" w:rsidP="00AB3CAF">
      <w:pPr>
        <w:jc w:val="both"/>
        <w:rPr>
          <w:rFonts w:eastAsia="Arial"/>
        </w:rPr>
      </w:pPr>
      <w:r w:rsidRPr="00AB3CAF">
        <w:rPr>
          <w:rFonts w:eastAsia="Arial"/>
        </w:rPr>
        <w:t>También, incluyen los gastos a comprobar, deudores sujetos a resolución judicial por concepto de manejo de valores y bienes inventariables, deudores por financiamiento y por fondo revolvente.</w:t>
      </w:r>
    </w:p>
    <w:p w14:paraId="7C143F49" w14:textId="77777777" w:rsidR="00AB3CAF" w:rsidRPr="00AB3CAF" w:rsidRDefault="00AB3CAF" w:rsidP="00AB3CAF">
      <w:pPr>
        <w:jc w:val="both"/>
        <w:rPr>
          <w:rFonts w:eastAsia="Arial"/>
        </w:rPr>
      </w:pPr>
    </w:p>
    <w:p w14:paraId="2FCCC1BE" w14:textId="77777777" w:rsidR="00AB3CAF" w:rsidRPr="00AB3CAF" w:rsidRDefault="00AB3CAF" w:rsidP="00AB3CAF">
      <w:pPr>
        <w:jc w:val="both"/>
        <w:rPr>
          <w:rFonts w:eastAsia="Arial"/>
        </w:rPr>
      </w:pPr>
      <w:r w:rsidRPr="00AB3CAF">
        <w:rPr>
          <w:rFonts w:eastAsia="Arial"/>
        </w:rPr>
        <w:t xml:space="preserve">Además, dentro de este rubro se encuentran los recursos en tránsito, así como, los pagos en demasía por aclarar, saldos recibidos de entes extintos, y el subsidio para el empleo. </w:t>
      </w:r>
    </w:p>
    <w:p w14:paraId="5D3150FE" w14:textId="77777777" w:rsidR="00AB3CAF" w:rsidRPr="00AB3CAF" w:rsidRDefault="00AB3CAF" w:rsidP="00AB3CAF">
      <w:pPr>
        <w:jc w:val="both"/>
        <w:rPr>
          <w:rFonts w:eastAsia="Arial"/>
        </w:rPr>
      </w:pPr>
    </w:p>
    <w:p w14:paraId="47FCF83D"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353996FD" wp14:editId="7D623635">
            <wp:extent cx="4371975" cy="1695450"/>
            <wp:effectExtent l="0" t="0" r="952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1695450"/>
                    </a:xfrm>
                    <a:prstGeom prst="rect">
                      <a:avLst/>
                    </a:prstGeom>
                    <a:noFill/>
                    <a:ln>
                      <a:noFill/>
                    </a:ln>
                  </pic:spPr>
                </pic:pic>
              </a:graphicData>
            </a:graphic>
          </wp:inline>
        </w:drawing>
      </w:r>
    </w:p>
    <w:p w14:paraId="4ECC1F71" w14:textId="77777777" w:rsidR="00AB3CAF" w:rsidRPr="00AB3CAF" w:rsidRDefault="00AB3CAF" w:rsidP="00AB3CAF">
      <w:pPr>
        <w:autoSpaceDE w:val="0"/>
        <w:autoSpaceDN w:val="0"/>
        <w:adjustRightInd w:val="0"/>
        <w:jc w:val="both"/>
        <w:rPr>
          <w:b/>
          <w:bCs/>
          <w:i/>
        </w:rPr>
      </w:pPr>
    </w:p>
    <w:p w14:paraId="07DEFF61" w14:textId="77777777" w:rsidR="00AB3CAF" w:rsidRPr="00AB3CAF" w:rsidRDefault="00AB3CAF" w:rsidP="00AB3CAF">
      <w:pPr>
        <w:autoSpaceDE w:val="0"/>
        <w:autoSpaceDN w:val="0"/>
        <w:adjustRightInd w:val="0"/>
        <w:jc w:val="both"/>
        <w:rPr>
          <w:b/>
          <w:bCs/>
          <w:i/>
        </w:rPr>
      </w:pPr>
    </w:p>
    <w:p w14:paraId="68BE47C3" w14:textId="77777777" w:rsidR="00F17C96" w:rsidRDefault="00F17C96" w:rsidP="00AB3CAF">
      <w:pPr>
        <w:autoSpaceDE w:val="0"/>
        <w:autoSpaceDN w:val="0"/>
        <w:adjustRightInd w:val="0"/>
        <w:jc w:val="both"/>
        <w:rPr>
          <w:b/>
          <w:bCs/>
          <w:i/>
          <w:u w:val="single"/>
        </w:rPr>
      </w:pPr>
    </w:p>
    <w:p w14:paraId="6DF3F3F1" w14:textId="77777777" w:rsidR="00F17C96" w:rsidRDefault="00F17C96" w:rsidP="00AB3CAF">
      <w:pPr>
        <w:autoSpaceDE w:val="0"/>
        <w:autoSpaceDN w:val="0"/>
        <w:adjustRightInd w:val="0"/>
        <w:jc w:val="both"/>
        <w:rPr>
          <w:b/>
          <w:bCs/>
          <w:i/>
          <w:u w:val="single"/>
        </w:rPr>
      </w:pPr>
    </w:p>
    <w:p w14:paraId="0176DAEB" w14:textId="77777777" w:rsidR="00F17C96" w:rsidRDefault="00F17C96" w:rsidP="00AB3CAF">
      <w:pPr>
        <w:autoSpaceDE w:val="0"/>
        <w:autoSpaceDN w:val="0"/>
        <w:adjustRightInd w:val="0"/>
        <w:jc w:val="both"/>
        <w:rPr>
          <w:b/>
          <w:bCs/>
          <w:i/>
          <w:u w:val="single"/>
        </w:rPr>
      </w:pPr>
    </w:p>
    <w:p w14:paraId="12E92327" w14:textId="42E25F82" w:rsidR="00AB3CAF" w:rsidRPr="00AB3CAF" w:rsidRDefault="00AB3CAF" w:rsidP="00AB3CAF">
      <w:pPr>
        <w:autoSpaceDE w:val="0"/>
        <w:autoSpaceDN w:val="0"/>
        <w:adjustRightInd w:val="0"/>
        <w:jc w:val="both"/>
        <w:rPr>
          <w:b/>
          <w:bCs/>
          <w:i/>
          <w:u w:val="single"/>
        </w:rPr>
      </w:pPr>
      <w:r w:rsidRPr="00AB3CAF">
        <w:rPr>
          <w:b/>
          <w:bCs/>
          <w:i/>
          <w:u w:val="single"/>
        </w:rPr>
        <w:lastRenderedPageBreak/>
        <w:t>Bienes inmuebles, infraestructura y construcciones en proceso</w:t>
      </w:r>
    </w:p>
    <w:p w14:paraId="14F64532" w14:textId="77777777" w:rsidR="00AB3CAF" w:rsidRPr="00AB3CAF" w:rsidRDefault="00AB3CAF" w:rsidP="00AB3CAF">
      <w:pPr>
        <w:jc w:val="both"/>
      </w:pPr>
    </w:p>
    <w:p w14:paraId="46C94137" w14:textId="77777777" w:rsidR="00AB3CAF" w:rsidRPr="00AB3CAF" w:rsidRDefault="00AB3CAF" w:rsidP="00AB3CAF">
      <w:pPr>
        <w:jc w:val="both"/>
        <w:rPr>
          <w:lang w:val="es-MX"/>
        </w:rPr>
      </w:pPr>
      <w:r w:rsidRPr="00AB3CAF">
        <w:rPr>
          <w:lang w:val="es-MX"/>
        </w:rPr>
        <w:t>Este rubro del activo al 30 de junio de 2023 refleja la cifra de 2 mil 341.3 millones de pesos y representa el valor de los bienes inmuebles, como son: terrenos, edificios no habitacionales y construcciones en proceso en bienes propios, propiedad de los Órganos Autónomos.</w:t>
      </w:r>
    </w:p>
    <w:p w14:paraId="31D7C1B5" w14:textId="77777777" w:rsidR="00AB3CAF" w:rsidRPr="00AB3CAF" w:rsidRDefault="00AB3CAF" w:rsidP="00AB3CAF">
      <w:pPr>
        <w:jc w:val="both"/>
        <w:rPr>
          <w:b/>
          <w:bCs/>
          <w:i/>
          <w:iCs w:val="0"/>
          <w:lang w:val="es-MX"/>
        </w:rPr>
      </w:pPr>
    </w:p>
    <w:p w14:paraId="3D2F17B8" w14:textId="77777777" w:rsidR="00AB3CAF" w:rsidRPr="00AB3CAF" w:rsidRDefault="00AB3CAF" w:rsidP="00AB3CAF">
      <w:pPr>
        <w:autoSpaceDE w:val="0"/>
        <w:autoSpaceDN w:val="0"/>
        <w:adjustRightInd w:val="0"/>
        <w:jc w:val="both"/>
      </w:pPr>
      <w:r w:rsidRPr="00AB3CAF">
        <w:t>Del total del activo no circulante, este rubro representa el 54.3 %.</w:t>
      </w:r>
    </w:p>
    <w:p w14:paraId="52ADB4F3" w14:textId="77777777" w:rsidR="00AB3CAF" w:rsidRPr="00AB3CAF" w:rsidRDefault="00AB3CAF" w:rsidP="00AB3CAF">
      <w:pPr>
        <w:autoSpaceDE w:val="0"/>
        <w:autoSpaceDN w:val="0"/>
        <w:adjustRightInd w:val="0"/>
        <w:jc w:val="both"/>
      </w:pPr>
    </w:p>
    <w:p w14:paraId="6D03B693" w14:textId="77777777" w:rsidR="00AB3CAF" w:rsidRPr="00AB3CAF" w:rsidRDefault="00AB3CAF" w:rsidP="00AB3CAF">
      <w:pPr>
        <w:autoSpaceDE w:val="0"/>
        <w:autoSpaceDN w:val="0"/>
        <w:adjustRightInd w:val="0"/>
        <w:jc w:val="center"/>
        <w:rPr>
          <w:b/>
          <w:bCs/>
          <w:i/>
        </w:rPr>
      </w:pPr>
      <w:r w:rsidRPr="00AB3CAF">
        <w:rPr>
          <w:rFonts w:ascii="Calibri" w:eastAsia="Calibri" w:hAnsi="Calibri" w:cs="Times New Roman"/>
          <w:iCs w:val="0"/>
          <w:noProof/>
          <w:sz w:val="22"/>
          <w:szCs w:val="22"/>
          <w:lang w:val="es-MX" w:eastAsia="es-MX"/>
        </w:rPr>
        <w:drawing>
          <wp:inline distT="0" distB="0" distL="0" distR="0" wp14:anchorId="3BC68857" wp14:editId="4A693976">
            <wp:extent cx="4371975" cy="1638300"/>
            <wp:effectExtent l="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1638300"/>
                    </a:xfrm>
                    <a:prstGeom prst="rect">
                      <a:avLst/>
                    </a:prstGeom>
                    <a:noFill/>
                    <a:ln>
                      <a:noFill/>
                    </a:ln>
                  </pic:spPr>
                </pic:pic>
              </a:graphicData>
            </a:graphic>
          </wp:inline>
        </w:drawing>
      </w:r>
    </w:p>
    <w:p w14:paraId="42801F9C" w14:textId="77777777" w:rsidR="00AB3CAF" w:rsidRPr="00AB3CAF" w:rsidRDefault="00AB3CAF" w:rsidP="00AB3CAF">
      <w:pPr>
        <w:autoSpaceDE w:val="0"/>
        <w:autoSpaceDN w:val="0"/>
        <w:adjustRightInd w:val="0"/>
        <w:jc w:val="both"/>
        <w:rPr>
          <w:b/>
          <w:bCs/>
          <w:i/>
          <w:u w:val="single"/>
        </w:rPr>
      </w:pPr>
    </w:p>
    <w:p w14:paraId="48498767" w14:textId="77777777" w:rsidR="00AB3CAF" w:rsidRPr="00AB3CAF" w:rsidRDefault="00AB3CAF" w:rsidP="00AB3CAF">
      <w:pPr>
        <w:autoSpaceDE w:val="0"/>
        <w:autoSpaceDN w:val="0"/>
        <w:adjustRightInd w:val="0"/>
        <w:jc w:val="both"/>
        <w:rPr>
          <w:b/>
          <w:bCs/>
          <w:i/>
          <w:u w:val="single"/>
        </w:rPr>
      </w:pPr>
    </w:p>
    <w:p w14:paraId="47DC4B31" w14:textId="77777777" w:rsidR="00AB3CAF" w:rsidRPr="00AB3CAF" w:rsidRDefault="00AB3CAF" w:rsidP="00AB3CAF">
      <w:pPr>
        <w:autoSpaceDE w:val="0"/>
        <w:autoSpaceDN w:val="0"/>
        <w:adjustRightInd w:val="0"/>
        <w:jc w:val="both"/>
        <w:rPr>
          <w:b/>
          <w:bCs/>
          <w:i/>
          <w:u w:val="single"/>
        </w:rPr>
      </w:pPr>
      <w:r w:rsidRPr="00AB3CAF">
        <w:rPr>
          <w:b/>
          <w:bCs/>
          <w:i/>
          <w:u w:val="single"/>
        </w:rPr>
        <w:t>Bienes muebles</w:t>
      </w:r>
    </w:p>
    <w:p w14:paraId="693D694B" w14:textId="77777777" w:rsidR="00AB3CAF" w:rsidRPr="00AB3CAF" w:rsidRDefault="00AB3CAF" w:rsidP="00AB3CAF">
      <w:pPr>
        <w:autoSpaceDE w:val="0"/>
        <w:autoSpaceDN w:val="0"/>
        <w:adjustRightInd w:val="0"/>
        <w:jc w:val="both"/>
      </w:pPr>
    </w:p>
    <w:p w14:paraId="73FD61EC" w14:textId="77777777" w:rsidR="00AB3CAF" w:rsidRPr="00AB3CAF" w:rsidRDefault="00AB3CAF" w:rsidP="00AB3CAF">
      <w:pPr>
        <w:autoSpaceDE w:val="0"/>
        <w:autoSpaceDN w:val="0"/>
        <w:adjustRightInd w:val="0"/>
        <w:jc w:val="both"/>
      </w:pPr>
      <w:r w:rsidRPr="00AB3CAF">
        <w:t>Este rubro del activo refleja el valor de los bienes muebles que poseen los Órganos Autónomos y que al  30 de junio de 2023, asciende a 1 mil 333.0 millones de pesos y  representa el 30.9 %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y el desarrollo de las funciones de los diferentes entes que lo conforman.</w:t>
      </w:r>
    </w:p>
    <w:p w14:paraId="5AA2885A" w14:textId="77777777" w:rsidR="00AB3CAF" w:rsidRPr="00AB3CAF" w:rsidRDefault="00AB3CAF" w:rsidP="00AB3CAF">
      <w:pPr>
        <w:autoSpaceDE w:val="0"/>
        <w:autoSpaceDN w:val="0"/>
        <w:adjustRightInd w:val="0"/>
        <w:jc w:val="both"/>
      </w:pPr>
    </w:p>
    <w:p w14:paraId="2855DB02"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41CE4520" wp14:editId="213EADA0">
            <wp:extent cx="4371975" cy="2857500"/>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975" cy="2857500"/>
                    </a:xfrm>
                    <a:prstGeom prst="rect">
                      <a:avLst/>
                    </a:prstGeom>
                    <a:noFill/>
                    <a:ln>
                      <a:noFill/>
                    </a:ln>
                  </pic:spPr>
                </pic:pic>
              </a:graphicData>
            </a:graphic>
          </wp:inline>
        </w:drawing>
      </w:r>
    </w:p>
    <w:p w14:paraId="00BFAE4D" w14:textId="77777777" w:rsidR="00AB3CAF" w:rsidRPr="00AB3CAF" w:rsidRDefault="00AB3CAF" w:rsidP="00AB3CAF">
      <w:pPr>
        <w:autoSpaceDE w:val="0"/>
        <w:autoSpaceDN w:val="0"/>
        <w:adjustRightInd w:val="0"/>
        <w:jc w:val="both"/>
      </w:pPr>
    </w:p>
    <w:p w14:paraId="548E79E4" w14:textId="77777777" w:rsidR="00AB3CAF" w:rsidRPr="00AB3CAF" w:rsidRDefault="00AB3CAF" w:rsidP="00AB3CAF">
      <w:pPr>
        <w:autoSpaceDE w:val="0"/>
        <w:autoSpaceDN w:val="0"/>
        <w:adjustRightInd w:val="0"/>
        <w:jc w:val="both"/>
      </w:pPr>
    </w:p>
    <w:p w14:paraId="78E70953" w14:textId="77777777" w:rsidR="00AB3CAF" w:rsidRPr="00AB3CAF" w:rsidRDefault="00AB3CAF" w:rsidP="00AB3CAF">
      <w:pPr>
        <w:autoSpaceDE w:val="0"/>
        <w:autoSpaceDN w:val="0"/>
        <w:adjustRightInd w:val="0"/>
        <w:jc w:val="both"/>
        <w:rPr>
          <w:b/>
          <w:bCs/>
          <w:i/>
          <w:u w:val="single"/>
        </w:rPr>
      </w:pPr>
      <w:r w:rsidRPr="00AB3CAF">
        <w:rPr>
          <w:b/>
          <w:bCs/>
          <w:i/>
          <w:u w:val="single"/>
        </w:rPr>
        <w:t>Activos intangibles</w:t>
      </w:r>
    </w:p>
    <w:p w14:paraId="525DB73A" w14:textId="77777777" w:rsidR="00AB3CAF" w:rsidRPr="00AB3CAF" w:rsidRDefault="00AB3CAF" w:rsidP="00AB3CAF">
      <w:pPr>
        <w:autoSpaceDE w:val="0"/>
        <w:autoSpaceDN w:val="0"/>
        <w:adjustRightInd w:val="0"/>
        <w:jc w:val="both"/>
      </w:pPr>
    </w:p>
    <w:p w14:paraId="704B127F" w14:textId="77777777" w:rsidR="00AB3CAF" w:rsidRPr="00AB3CAF" w:rsidRDefault="00AB3CAF" w:rsidP="00AB3CAF">
      <w:pPr>
        <w:autoSpaceDE w:val="0"/>
        <w:autoSpaceDN w:val="0"/>
        <w:adjustRightInd w:val="0"/>
        <w:jc w:val="both"/>
      </w:pPr>
      <w:r w:rsidRPr="00AB3CAF">
        <w:t>Al 30 de junio de 2023, este rubro asciende a 117.4 millones de pesos y representa el valor de todos los bienes intangibles como son: software, patentes, marcas y derechos, licencias, concesiones y franquicias, los cuales son necesarios para la operatividad y funcionamiento de las áreas administrativas de los Órganos Autónomos y representa el 2.7 % del activo no circulante.</w:t>
      </w:r>
    </w:p>
    <w:p w14:paraId="0B117798" w14:textId="77777777" w:rsidR="00AB3CAF" w:rsidRPr="00AB3CAF" w:rsidRDefault="00AB3CAF" w:rsidP="00AB3CAF">
      <w:pPr>
        <w:autoSpaceDE w:val="0"/>
        <w:autoSpaceDN w:val="0"/>
        <w:adjustRightInd w:val="0"/>
        <w:jc w:val="both"/>
      </w:pPr>
    </w:p>
    <w:p w14:paraId="3825B399"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lastRenderedPageBreak/>
        <w:drawing>
          <wp:inline distT="0" distB="0" distL="0" distR="0" wp14:anchorId="7C979429" wp14:editId="5E1BDC35">
            <wp:extent cx="4371975" cy="1562100"/>
            <wp:effectExtent l="0" t="0" r="9525"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975" cy="1562100"/>
                    </a:xfrm>
                    <a:prstGeom prst="rect">
                      <a:avLst/>
                    </a:prstGeom>
                    <a:noFill/>
                    <a:ln>
                      <a:noFill/>
                    </a:ln>
                  </pic:spPr>
                </pic:pic>
              </a:graphicData>
            </a:graphic>
          </wp:inline>
        </w:drawing>
      </w:r>
    </w:p>
    <w:p w14:paraId="1967C2F6" w14:textId="77777777" w:rsidR="00AB3CAF" w:rsidRPr="00AB3CAF" w:rsidRDefault="00AB3CAF" w:rsidP="00AB3CAF">
      <w:pPr>
        <w:autoSpaceDE w:val="0"/>
        <w:autoSpaceDN w:val="0"/>
        <w:adjustRightInd w:val="0"/>
        <w:jc w:val="both"/>
      </w:pPr>
    </w:p>
    <w:p w14:paraId="3CAF0AB2" w14:textId="77777777" w:rsidR="00AB3CAF" w:rsidRPr="00AB3CAF" w:rsidRDefault="00AB3CAF" w:rsidP="00AB3CAF">
      <w:pPr>
        <w:autoSpaceDE w:val="0"/>
        <w:autoSpaceDN w:val="0"/>
        <w:adjustRightInd w:val="0"/>
        <w:jc w:val="both"/>
      </w:pPr>
    </w:p>
    <w:p w14:paraId="223A1267" w14:textId="77777777" w:rsidR="00AB3CAF" w:rsidRPr="00AB3CAF" w:rsidRDefault="00AB3CAF" w:rsidP="00AB3CAF">
      <w:pPr>
        <w:autoSpaceDE w:val="0"/>
        <w:autoSpaceDN w:val="0"/>
        <w:adjustRightInd w:val="0"/>
        <w:jc w:val="both"/>
        <w:rPr>
          <w:b/>
          <w:bCs/>
          <w:i/>
          <w:u w:val="single"/>
        </w:rPr>
      </w:pPr>
      <w:r w:rsidRPr="00AB3CAF">
        <w:rPr>
          <w:b/>
          <w:bCs/>
          <w:i/>
          <w:u w:val="single"/>
        </w:rPr>
        <w:t>Depreciación, deterioro y amortización acumulada de bienes</w:t>
      </w:r>
    </w:p>
    <w:p w14:paraId="28E0B4B0" w14:textId="77777777" w:rsidR="00AB3CAF" w:rsidRPr="00AB3CAF" w:rsidRDefault="00AB3CAF" w:rsidP="00AB3CAF">
      <w:pPr>
        <w:autoSpaceDE w:val="0"/>
        <w:autoSpaceDN w:val="0"/>
        <w:adjustRightInd w:val="0"/>
        <w:jc w:val="both"/>
        <w:rPr>
          <w:b/>
          <w:bCs/>
          <w:i/>
          <w:iCs w:val="0"/>
        </w:rPr>
      </w:pPr>
    </w:p>
    <w:p w14:paraId="4F80916A" w14:textId="77777777" w:rsidR="00AB3CAF" w:rsidRPr="00AB3CAF" w:rsidRDefault="00AB3CAF" w:rsidP="00AB3CAF">
      <w:pPr>
        <w:jc w:val="both"/>
      </w:pPr>
      <w:r w:rsidRPr="00AB3CAF">
        <w:t>Este rubro del activo refleja una cifra negativa por 71.5 millones de pesos, representa una disminución del 1.6 % del activo no circulante y muestra el valor de la depreciación y deterioro efectuado a los bienes tangibles, que forman parte de los activos de los Órganos Autónomos, utilizando el procedimiento establecido por el Consejo Nacional de Armonización Contable, aplicado por los entes públicos en el ejercicio 2023.</w:t>
      </w:r>
    </w:p>
    <w:p w14:paraId="1257624F" w14:textId="77777777" w:rsidR="00AB3CAF" w:rsidRPr="00AB3CAF" w:rsidRDefault="00AB3CAF" w:rsidP="00AB3CAF">
      <w:pPr>
        <w:jc w:val="both"/>
      </w:pPr>
    </w:p>
    <w:p w14:paraId="3D631929" w14:textId="77777777" w:rsidR="00AB3CAF" w:rsidRPr="00AB3CAF" w:rsidRDefault="00AB3CAF" w:rsidP="00AB3CAF">
      <w:pPr>
        <w:jc w:val="center"/>
      </w:pPr>
      <w:r w:rsidRPr="00AB3CAF">
        <w:rPr>
          <w:rFonts w:ascii="Calibri" w:eastAsia="Calibri" w:hAnsi="Calibri" w:cs="Times New Roman"/>
          <w:iCs w:val="0"/>
          <w:noProof/>
          <w:sz w:val="22"/>
          <w:szCs w:val="22"/>
          <w:lang w:val="es-MX" w:eastAsia="es-MX"/>
        </w:rPr>
        <w:drawing>
          <wp:inline distT="0" distB="0" distL="0" distR="0" wp14:anchorId="6DDBCC12" wp14:editId="2430C12E">
            <wp:extent cx="4371975" cy="1314450"/>
            <wp:effectExtent l="0" t="0" r="952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1314450"/>
                    </a:xfrm>
                    <a:prstGeom prst="rect">
                      <a:avLst/>
                    </a:prstGeom>
                    <a:noFill/>
                    <a:ln>
                      <a:noFill/>
                    </a:ln>
                  </pic:spPr>
                </pic:pic>
              </a:graphicData>
            </a:graphic>
          </wp:inline>
        </w:drawing>
      </w:r>
    </w:p>
    <w:p w14:paraId="1DC91708" w14:textId="77777777" w:rsidR="00AB3CAF" w:rsidRPr="00AB3CAF" w:rsidRDefault="00AB3CAF" w:rsidP="00AB3CAF">
      <w:pPr>
        <w:autoSpaceDE w:val="0"/>
        <w:autoSpaceDN w:val="0"/>
        <w:adjustRightInd w:val="0"/>
        <w:jc w:val="both"/>
        <w:rPr>
          <w:b/>
          <w:bCs/>
          <w:i/>
        </w:rPr>
      </w:pPr>
    </w:p>
    <w:p w14:paraId="46855F47" w14:textId="77777777" w:rsidR="00AB3CAF" w:rsidRPr="00AB3CAF" w:rsidRDefault="00AB3CAF" w:rsidP="00AB3CAF">
      <w:pPr>
        <w:autoSpaceDE w:val="0"/>
        <w:autoSpaceDN w:val="0"/>
        <w:adjustRightInd w:val="0"/>
        <w:jc w:val="both"/>
        <w:rPr>
          <w:b/>
          <w:bCs/>
          <w:i/>
        </w:rPr>
      </w:pPr>
    </w:p>
    <w:p w14:paraId="05A50AAD" w14:textId="77777777" w:rsidR="00AB3CAF" w:rsidRPr="00AB3CAF" w:rsidRDefault="00AB3CAF" w:rsidP="00AB3CAF">
      <w:pPr>
        <w:autoSpaceDE w:val="0"/>
        <w:autoSpaceDN w:val="0"/>
        <w:adjustRightInd w:val="0"/>
        <w:jc w:val="both"/>
        <w:rPr>
          <w:b/>
          <w:bCs/>
          <w:i/>
          <w:u w:val="single"/>
        </w:rPr>
      </w:pPr>
      <w:r w:rsidRPr="00AB3CAF">
        <w:rPr>
          <w:b/>
          <w:bCs/>
          <w:i/>
          <w:u w:val="single"/>
        </w:rPr>
        <w:t>Activos diferidos</w:t>
      </w:r>
    </w:p>
    <w:p w14:paraId="27974732" w14:textId="77777777" w:rsidR="00AB3CAF" w:rsidRPr="00AB3CAF" w:rsidRDefault="00AB3CAF" w:rsidP="00AB3CAF">
      <w:pPr>
        <w:autoSpaceDE w:val="0"/>
        <w:autoSpaceDN w:val="0"/>
        <w:adjustRightInd w:val="0"/>
        <w:jc w:val="both"/>
        <w:rPr>
          <w:b/>
          <w:bCs/>
          <w:i/>
          <w:iCs w:val="0"/>
        </w:rPr>
      </w:pPr>
    </w:p>
    <w:p w14:paraId="7193136A" w14:textId="77777777" w:rsidR="00AB3CAF" w:rsidRPr="00AB3CAF" w:rsidRDefault="00AB3CAF" w:rsidP="00AB3CAF">
      <w:pPr>
        <w:jc w:val="both"/>
        <w:rPr>
          <w:rFonts w:eastAsia="Arial"/>
        </w:rPr>
      </w:pPr>
      <w:r w:rsidRPr="00AB3CAF">
        <w:t xml:space="preserve">El saldo de este rubro asciende a 429.6 millones de pesos y se integra por anticipos a proveedores por adquisición de bienes y prestación de servicios por 5.1 millones de pesos, así también, por </w:t>
      </w:r>
      <w:r w:rsidRPr="00AB3CAF">
        <w:rPr>
          <w:rFonts w:eastAsia="Arial"/>
        </w:rPr>
        <w:t>operaciones financieras transitorias por regularizar al 30 de junio de 2023, de los cuales 415.8 millones de pesos corresponde a ejercicios anteriores y 8.7 millones de pesos del periodo que se informa.</w:t>
      </w:r>
    </w:p>
    <w:p w14:paraId="325CC9F0" w14:textId="77777777" w:rsidR="00AB3CAF" w:rsidRPr="00AB3CAF" w:rsidRDefault="00AB3CAF" w:rsidP="00AB3CAF">
      <w:pPr>
        <w:jc w:val="both"/>
        <w:rPr>
          <w:rFonts w:eastAsia="Arial"/>
        </w:rPr>
      </w:pPr>
    </w:p>
    <w:p w14:paraId="2CBBBC8D" w14:textId="77777777" w:rsidR="00AB3CAF" w:rsidRPr="00AB3CAF" w:rsidRDefault="00AB3CAF" w:rsidP="00AB3CAF">
      <w:pPr>
        <w:jc w:val="both"/>
      </w:pPr>
      <w:r w:rsidRPr="00AB3CAF">
        <w:t>A la fecha que se informa este rubro representa el 10 % respecto al total del activo no circulante.</w:t>
      </w:r>
    </w:p>
    <w:p w14:paraId="393D4830" w14:textId="77777777" w:rsidR="00AB3CAF" w:rsidRPr="00AB3CAF" w:rsidRDefault="00AB3CAF" w:rsidP="00AB3CAF">
      <w:pPr>
        <w:jc w:val="both"/>
      </w:pPr>
    </w:p>
    <w:p w14:paraId="7F07208A" w14:textId="77777777" w:rsidR="00AB3CAF" w:rsidRPr="00AB3CAF" w:rsidRDefault="00AB3CAF" w:rsidP="00AB3CAF">
      <w:pPr>
        <w:tabs>
          <w:tab w:val="left" w:pos="4725"/>
          <w:tab w:val="left" w:pos="5505"/>
        </w:tabs>
        <w:jc w:val="center"/>
      </w:pPr>
      <w:r w:rsidRPr="00AB3CAF">
        <w:rPr>
          <w:rFonts w:ascii="Calibri" w:eastAsia="Calibri" w:hAnsi="Calibri" w:cs="Times New Roman"/>
          <w:iCs w:val="0"/>
          <w:noProof/>
          <w:sz w:val="22"/>
          <w:szCs w:val="22"/>
          <w:lang w:val="es-MX" w:eastAsia="es-MX"/>
        </w:rPr>
        <w:drawing>
          <wp:inline distT="0" distB="0" distL="0" distR="0" wp14:anchorId="7D6FD840" wp14:editId="46C80796">
            <wp:extent cx="4371975" cy="1181100"/>
            <wp:effectExtent l="0" t="0" r="952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181100"/>
                    </a:xfrm>
                    <a:prstGeom prst="rect">
                      <a:avLst/>
                    </a:prstGeom>
                    <a:noFill/>
                    <a:ln>
                      <a:noFill/>
                    </a:ln>
                  </pic:spPr>
                </pic:pic>
              </a:graphicData>
            </a:graphic>
          </wp:inline>
        </w:drawing>
      </w:r>
    </w:p>
    <w:p w14:paraId="4F785CCC" w14:textId="77777777" w:rsidR="00AB3CAF" w:rsidRPr="00AB3CAF" w:rsidRDefault="00AB3CAF" w:rsidP="00AB3CAF">
      <w:pPr>
        <w:jc w:val="both"/>
        <w:rPr>
          <w:b/>
          <w:bCs/>
        </w:rPr>
      </w:pPr>
    </w:p>
    <w:p w14:paraId="578CD1F4" w14:textId="77777777" w:rsidR="00AB3CAF" w:rsidRPr="00AB3CAF" w:rsidRDefault="00AB3CAF" w:rsidP="00AB3CAF">
      <w:pPr>
        <w:jc w:val="both"/>
        <w:rPr>
          <w:b/>
          <w:bCs/>
        </w:rPr>
      </w:pPr>
    </w:p>
    <w:p w14:paraId="505F614B" w14:textId="77777777" w:rsidR="00AB3CAF" w:rsidRPr="00AB3CAF" w:rsidRDefault="00AB3CAF" w:rsidP="00AB3CAF">
      <w:pPr>
        <w:autoSpaceDE w:val="0"/>
        <w:autoSpaceDN w:val="0"/>
        <w:adjustRightInd w:val="0"/>
        <w:jc w:val="both"/>
        <w:rPr>
          <w:b/>
          <w:bCs/>
          <w:i/>
          <w:u w:val="single"/>
        </w:rPr>
      </w:pPr>
      <w:r w:rsidRPr="00AB3CAF">
        <w:rPr>
          <w:b/>
          <w:bCs/>
          <w:i/>
          <w:u w:val="single"/>
        </w:rPr>
        <w:t>Otros activos no circulantes</w:t>
      </w:r>
    </w:p>
    <w:p w14:paraId="76246A69" w14:textId="77777777" w:rsidR="00AB3CAF" w:rsidRPr="00AB3CAF" w:rsidRDefault="00AB3CAF" w:rsidP="00AB3CAF">
      <w:pPr>
        <w:jc w:val="both"/>
        <w:rPr>
          <w:b/>
          <w:bCs/>
          <w:i/>
        </w:rPr>
      </w:pPr>
    </w:p>
    <w:p w14:paraId="6E133B1F" w14:textId="77777777" w:rsidR="00AB3CAF" w:rsidRPr="00AB3CAF" w:rsidRDefault="00AB3CAF" w:rsidP="00AB3CAF">
      <w:pPr>
        <w:jc w:val="both"/>
        <w:rPr>
          <w:bCs/>
        </w:rPr>
      </w:pPr>
      <w:r w:rsidRPr="00AB3CAF">
        <w:rPr>
          <w:bCs/>
        </w:rPr>
        <w:t xml:space="preserve">Al periodo que se informa, el saldo de este rubro asciende a 3.7 millones de pesos y se integra por los bienes que fueron otorgados en calidad de comodato a la </w:t>
      </w:r>
      <w:proofErr w:type="gramStart"/>
      <w:r w:rsidRPr="00AB3CAF">
        <w:rPr>
          <w:bCs/>
        </w:rPr>
        <w:t>Fiscalía General</w:t>
      </w:r>
      <w:proofErr w:type="gramEnd"/>
      <w:r w:rsidRPr="00AB3CAF">
        <w:rPr>
          <w:bCs/>
        </w:rPr>
        <w:t xml:space="preserve"> del Estado.</w:t>
      </w:r>
    </w:p>
    <w:p w14:paraId="72D01390" w14:textId="77777777" w:rsidR="00AB3CAF" w:rsidRPr="00AB3CAF" w:rsidRDefault="00AB3CAF" w:rsidP="00AB3CAF">
      <w:pPr>
        <w:jc w:val="both"/>
        <w:rPr>
          <w:bCs/>
        </w:rPr>
      </w:pPr>
    </w:p>
    <w:p w14:paraId="338B6C88" w14:textId="77777777" w:rsidR="00AB3CAF" w:rsidRPr="00AB3CAF" w:rsidRDefault="00AB3CAF" w:rsidP="00AB3CAF">
      <w:pPr>
        <w:jc w:val="both"/>
        <w:rPr>
          <w:bCs/>
        </w:rPr>
      </w:pPr>
      <w:r w:rsidRPr="00AB3CAF">
        <w:rPr>
          <w:bCs/>
        </w:rPr>
        <w:t xml:space="preserve">Representa el 0.1 % del total del activo no circulante. </w:t>
      </w:r>
      <w:r w:rsidRPr="00AB3CAF">
        <w:rPr>
          <w:bCs/>
        </w:rPr>
        <w:cr/>
      </w:r>
    </w:p>
    <w:p w14:paraId="06CF6292" w14:textId="77777777" w:rsidR="00AB3CAF" w:rsidRPr="00AB3CAF" w:rsidRDefault="00AB3CAF" w:rsidP="00AB3CAF">
      <w:pPr>
        <w:jc w:val="center"/>
        <w:rPr>
          <w:b/>
          <w:bCs/>
        </w:rPr>
      </w:pPr>
      <w:r w:rsidRPr="00AB3CAF">
        <w:rPr>
          <w:rFonts w:ascii="Calibri" w:eastAsia="Calibri" w:hAnsi="Calibri" w:cs="Times New Roman"/>
          <w:iCs w:val="0"/>
          <w:noProof/>
          <w:sz w:val="22"/>
          <w:szCs w:val="22"/>
          <w:lang w:val="es-MX" w:eastAsia="es-MX"/>
        </w:rPr>
        <w:lastRenderedPageBreak/>
        <w:drawing>
          <wp:inline distT="0" distB="0" distL="0" distR="0" wp14:anchorId="02D7D48C" wp14:editId="2D01A42D">
            <wp:extent cx="4371975" cy="990600"/>
            <wp:effectExtent l="0" t="0" r="9525"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5D052140" w14:textId="77777777" w:rsidR="00AB3CAF" w:rsidRPr="00AB3CAF" w:rsidRDefault="00AB3CAF" w:rsidP="00AB3CAF">
      <w:pPr>
        <w:jc w:val="both"/>
        <w:rPr>
          <w:b/>
          <w:bCs/>
        </w:rPr>
      </w:pPr>
    </w:p>
    <w:p w14:paraId="28D98684" w14:textId="77777777" w:rsidR="00AB3CAF" w:rsidRPr="00AB3CAF" w:rsidRDefault="00AB3CAF" w:rsidP="00AB3CAF">
      <w:pPr>
        <w:jc w:val="both"/>
        <w:rPr>
          <w:b/>
          <w:bCs/>
        </w:rPr>
      </w:pPr>
    </w:p>
    <w:p w14:paraId="3C0A4FDE" w14:textId="77777777" w:rsidR="00AB3CAF" w:rsidRPr="00AB3CAF" w:rsidRDefault="00AB3CAF" w:rsidP="00AB3CAF">
      <w:pPr>
        <w:jc w:val="both"/>
        <w:rPr>
          <w:rFonts w:eastAsia="Calibri"/>
          <w:b/>
          <w:bCs/>
          <w:iCs w:val="0"/>
        </w:rPr>
      </w:pPr>
      <w:bookmarkStart w:id="3" w:name="_Hlk125467269"/>
      <w:r w:rsidRPr="00AB3CAF">
        <w:rPr>
          <w:rFonts w:eastAsia="Calibri"/>
          <w:b/>
          <w:bCs/>
          <w:iCs w:val="0"/>
        </w:rPr>
        <w:t>Pasivo</w:t>
      </w:r>
    </w:p>
    <w:p w14:paraId="72A6D049" w14:textId="77777777" w:rsidR="00AB3CAF" w:rsidRPr="00AB3CAF" w:rsidRDefault="00AB3CAF" w:rsidP="00AB3CAF">
      <w:pPr>
        <w:autoSpaceDE w:val="0"/>
        <w:autoSpaceDN w:val="0"/>
        <w:adjustRightInd w:val="0"/>
        <w:jc w:val="both"/>
        <w:rPr>
          <w:rFonts w:eastAsia="Calibri"/>
          <w:b/>
          <w:bCs/>
          <w:iCs w:val="0"/>
          <w:lang w:val="es-MX" w:eastAsia="en-US"/>
        </w:rPr>
      </w:pPr>
    </w:p>
    <w:bookmarkEnd w:id="3"/>
    <w:p w14:paraId="04917C28" w14:textId="77777777" w:rsidR="00AB3CAF" w:rsidRPr="00AB3CAF" w:rsidRDefault="00AB3CAF" w:rsidP="00AB3CAF">
      <w:pPr>
        <w:autoSpaceDE w:val="0"/>
        <w:autoSpaceDN w:val="0"/>
        <w:adjustRightInd w:val="0"/>
        <w:jc w:val="both"/>
      </w:pPr>
      <w:r w:rsidRPr="00AB3CAF">
        <w:t>Es el conjunto de cuentas que permite el registro de las obligaciones contraídas por los Órganos Autónomos, para el desarrollo de sus funciones y la prestación de los servicios públicos. Al 30 de junio de 2023,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5C54B2EB" w14:textId="77777777" w:rsidR="00AB3CAF" w:rsidRPr="00AB3CAF" w:rsidRDefault="00AB3CAF" w:rsidP="00AB3CAF">
      <w:pPr>
        <w:autoSpaceDE w:val="0"/>
        <w:autoSpaceDN w:val="0"/>
        <w:adjustRightInd w:val="0"/>
        <w:jc w:val="both"/>
        <w:rPr>
          <w:b/>
          <w:bCs/>
        </w:rPr>
      </w:pPr>
    </w:p>
    <w:p w14:paraId="3860B78A" w14:textId="77777777" w:rsidR="00AB3CAF" w:rsidRPr="00AB3CAF" w:rsidRDefault="00AB3CAF" w:rsidP="00AB3CAF">
      <w:pPr>
        <w:jc w:val="both"/>
        <w:rPr>
          <w:rFonts w:eastAsia="Calibri"/>
          <w:b/>
          <w:bCs/>
          <w:iCs w:val="0"/>
        </w:rPr>
      </w:pPr>
      <w:r w:rsidRPr="00AB3CAF">
        <w:rPr>
          <w:rFonts w:eastAsia="Calibri"/>
          <w:b/>
          <w:bCs/>
          <w:iCs w:val="0"/>
        </w:rPr>
        <w:t>Circulante</w:t>
      </w:r>
    </w:p>
    <w:p w14:paraId="716DFEA0" w14:textId="77777777" w:rsidR="00AB3CAF" w:rsidRPr="00AB3CAF" w:rsidRDefault="00AB3CAF" w:rsidP="00AB3CAF">
      <w:pPr>
        <w:autoSpaceDE w:val="0"/>
        <w:autoSpaceDN w:val="0"/>
        <w:adjustRightInd w:val="0"/>
        <w:jc w:val="both"/>
        <w:rPr>
          <w:rFonts w:eastAsia="Calibri"/>
          <w:b/>
          <w:bCs/>
          <w:iCs w:val="0"/>
          <w:lang w:val="es-MX" w:eastAsia="en-US"/>
        </w:rPr>
      </w:pPr>
    </w:p>
    <w:p w14:paraId="3639B9B8" w14:textId="77777777" w:rsidR="00AB3CAF" w:rsidRPr="00AB3CAF" w:rsidRDefault="00AB3CAF" w:rsidP="00AB3CAF">
      <w:pPr>
        <w:autoSpaceDE w:val="0"/>
        <w:autoSpaceDN w:val="0"/>
        <w:adjustRightInd w:val="0"/>
        <w:jc w:val="center"/>
        <w:rPr>
          <w:b/>
          <w:bCs/>
          <w:i/>
        </w:rPr>
      </w:pPr>
      <w:r w:rsidRPr="00AB3CAF">
        <w:rPr>
          <w:rFonts w:ascii="Calibri" w:eastAsia="Calibri" w:hAnsi="Calibri" w:cs="Times New Roman"/>
          <w:iCs w:val="0"/>
          <w:noProof/>
          <w:sz w:val="22"/>
          <w:szCs w:val="22"/>
          <w:lang w:val="es-MX" w:eastAsia="es-MX"/>
        </w:rPr>
        <w:drawing>
          <wp:inline distT="0" distB="0" distL="0" distR="0" wp14:anchorId="3304175C" wp14:editId="3F00FA11">
            <wp:extent cx="3419475" cy="2733675"/>
            <wp:effectExtent l="0" t="0" r="9525"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19475" cy="2733675"/>
                    </a:xfrm>
                    <a:prstGeom prst="rect">
                      <a:avLst/>
                    </a:prstGeom>
                    <a:noFill/>
                    <a:ln>
                      <a:noFill/>
                    </a:ln>
                  </pic:spPr>
                </pic:pic>
              </a:graphicData>
            </a:graphic>
          </wp:inline>
        </w:drawing>
      </w:r>
    </w:p>
    <w:p w14:paraId="5F96A6B4" w14:textId="77777777" w:rsidR="00AB3CAF" w:rsidRDefault="00AB3CAF" w:rsidP="00AB3CAF">
      <w:pPr>
        <w:autoSpaceDE w:val="0"/>
        <w:autoSpaceDN w:val="0"/>
        <w:adjustRightInd w:val="0"/>
        <w:jc w:val="center"/>
        <w:rPr>
          <w:b/>
          <w:bCs/>
          <w:i/>
        </w:rPr>
      </w:pPr>
    </w:p>
    <w:p w14:paraId="4BA8DFB6" w14:textId="77777777" w:rsidR="007F2B42" w:rsidRPr="00AB3CAF" w:rsidRDefault="007F2B42" w:rsidP="00AB3CAF">
      <w:pPr>
        <w:autoSpaceDE w:val="0"/>
        <w:autoSpaceDN w:val="0"/>
        <w:adjustRightInd w:val="0"/>
        <w:jc w:val="center"/>
        <w:rPr>
          <w:b/>
          <w:bCs/>
          <w:i/>
        </w:rPr>
      </w:pPr>
    </w:p>
    <w:p w14:paraId="31861F95" w14:textId="77777777" w:rsidR="00AB3CAF" w:rsidRPr="00AB3CAF" w:rsidRDefault="00AB3CAF" w:rsidP="00AB3CAF">
      <w:pPr>
        <w:autoSpaceDE w:val="0"/>
        <w:autoSpaceDN w:val="0"/>
        <w:adjustRightInd w:val="0"/>
        <w:jc w:val="both"/>
        <w:rPr>
          <w:b/>
          <w:bCs/>
          <w:i/>
          <w:u w:val="single"/>
        </w:rPr>
      </w:pPr>
      <w:r w:rsidRPr="00AB3CAF">
        <w:rPr>
          <w:b/>
          <w:bCs/>
          <w:i/>
          <w:u w:val="single"/>
        </w:rPr>
        <w:t>Cuentas por pagar a corto plazo</w:t>
      </w:r>
    </w:p>
    <w:p w14:paraId="017668F4" w14:textId="77777777" w:rsidR="00AB3CAF" w:rsidRPr="00AB3CAF" w:rsidRDefault="00AB3CAF" w:rsidP="00AB3CAF">
      <w:pPr>
        <w:autoSpaceDE w:val="0"/>
        <w:autoSpaceDN w:val="0"/>
        <w:adjustRightInd w:val="0"/>
        <w:jc w:val="both"/>
      </w:pPr>
    </w:p>
    <w:p w14:paraId="36A5199B" w14:textId="77777777" w:rsidR="00AB3CAF" w:rsidRPr="00AB3CAF" w:rsidRDefault="00AB3CAF" w:rsidP="00AB3CAF">
      <w:pPr>
        <w:jc w:val="both"/>
      </w:pPr>
      <w:r w:rsidRPr="00AB3CAF">
        <w:t>Este rubro del pasivo, refleja el registro de prestaciones salariales como son: sueldos y salarios, previsión social múltiple, prima vacacional y dominical, bono de productividad, incentivos y estímulos y aguinaldo devengado no pagado a la fecha que se informa, las aportaciones patronales al IMSS, INFONAVIT, FPSSTSP, y el 2 % del Impuesto Sobre Nóminas; además, por los compromisos contraídos por la adquisición de bienes de consumo e inventariables, por la contratación de servicios con proveedores, y por las obligaciones contraídas con contratistas por obras públicas.</w:t>
      </w:r>
    </w:p>
    <w:p w14:paraId="76D4154A" w14:textId="77777777" w:rsidR="00AB3CAF" w:rsidRPr="00AB3CAF" w:rsidRDefault="00AB3CAF" w:rsidP="00AB3CAF">
      <w:pPr>
        <w:jc w:val="both"/>
        <w:outlineLvl w:val="0"/>
      </w:pPr>
    </w:p>
    <w:p w14:paraId="4141B636" w14:textId="77777777" w:rsidR="00AB3CAF" w:rsidRPr="00AB3CAF" w:rsidRDefault="00AB3CAF" w:rsidP="00AB3CAF">
      <w:pPr>
        <w:jc w:val="both"/>
        <w:outlineLvl w:val="0"/>
      </w:pPr>
      <w:r w:rsidRPr="00AB3CAF">
        <w:t>También, se integra por los recursos por subsidios a entes públicos de los órganos autónomos.</w:t>
      </w:r>
    </w:p>
    <w:p w14:paraId="10F8190D" w14:textId="77777777" w:rsidR="00AB3CAF" w:rsidRPr="00AB3CAF" w:rsidRDefault="00AB3CAF" w:rsidP="00AB3CAF">
      <w:pPr>
        <w:jc w:val="both"/>
        <w:outlineLvl w:val="0"/>
      </w:pPr>
    </w:p>
    <w:p w14:paraId="18E5BCA0" w14:textId="77777777" w:rsidR="00AB3CAF" w:rsidRPr="00AB3CAF" w:rsidRDefault="00AB3CAF" w:rsidP="00AB3CAF">
      <w:pPr>
        <w:autoSpaceDE w:val="0"/>
        <w:autoSpaceDN w:val="0"/>
        <w:adjustRightInd w:val="0"/>
        <w:jc w:val="both"/>
      </w:pPr>
      <w:r w:rsidRPr="00AB3CAF">
        <w:t>Se incluyen en este rubro, el registro de las retenciones por servicios personales: ISSS, 2 % del impuesto sobre nóminas, seguro de vida, estímulos, cuota FPSSTSP, cuota IMSS, crédito INFONAVIT, cuota</w:t>
      </w:r>
      <w:r w:rsidRPr="00AB3CAF">
        <w:rPr>
          <w:rFonts w:ascii="Calibri" w:eastAsia="Calibri" w:hAnsi="Calibri" w:cs="Times New Roman"/>
          <w:iCs w:val="0"/>
          <w:sz w:val="22"/>
          <w:szCs w:val="22"/>
          <w:lang w:val="es-MX" w:eastAsia="en-US"/>
        </w:rPr>
        <w:t xml:space="preserve"> </w:t>
      </w:r>
      <w:r w:rsidRPr="00AB3CAF">
        <w:t>ISSSTE crédito FOVISSTE, SAR, crédito FONACOT recuperación de préstamos, cuota sindical, aportaciones al seguro institucional, aportaciones al fondo de ahorro, prestamos con instituciones financieras, disciplinarios, pensión alimenticia; además, de las retenciones y contribuciones a favor de terceros, 2 % del Impuesto Sobre Nóminas de prestadores de servicios, IVA por pagar, así como, el ISR por honorarios y/o arrendamiento de inmuebles.</w:t>
      </w:r>
    </w:p>
    <w:p w14:paraId="408202BE" w14:textId="77777777" w:rsidR="00AB3CAF" w:rsidRPr="00AB3CAF" w:rsidRDefault="00AB3CAF" w:rsidP="00AB3CAF">
      <w:pPr>
        <w:autoSpaceDE w:val="0"/>
        <w:autoSpaceDN w:val="0"/>
        <w:adjustRightInd w:val="0"/>
        <w:jc w:val="both"/>
      </w:pPr>
    </w:p>
    <w:p w14:paraId="56B00AD7" w14:textId="77777777" w:rsidR="00AB3CAF" w:rsidRPr="00AB3CAF" w:rsidRDefault="00AB3CAF" w:rsidP="00AB3CAF">
      <w:pPr>
        <w:jc w:val="both"/>
      </w:pPr>
      <w:r w:rsidRPr="00AB3CAF">
        <w:t>Por otra parte, se incluyen los rendimientos bancarios, los pagos y percepciones indebidas y los reintegros por aplicar de contrato, entre otros.</w:t>
      </w:r>
    </w:p>
    <w:p w14:paraId="2803A459" w14:textId="77777777" w:rsidR="00AB3CAF" w:rsidRPr="00AB3CAF" w:rsidRDefault="00AB3CAF" w:rsidP="00AB3CAF">
      <w:pPr>
        <w:jc w:val="both"/>
      </w:pPr>
      <w:r w:rsidRPr="00AB3CAF">
        <w:lastRenderedPageBreak/>
        <w:t>Asimismo, incluye las retenciones efectuadas a los contratistas por obra pública, por los siguientes conceptos:</w:t>
      </w:r>
    </w:p>
    <w:p w14:paraId="2EC4AE71" w14:textId="77777777" w:rsidR="00AB3CAF" w:rsidRPr="00AB3CAF" w:rsidRDefault="00AB3CAF" w:rsidP="00AB3CAF">
      <w:pPr>
        <w:jc w:val="both"/>
      </w:pPr>
    </w:p>
    <w:p w14:paraId="4A650329" w14:textId="77777777" w:rsidR="00AB3CAF" w:rsidRPr="00AB3CAF" w:rsidRDefault="00AB3CAF" w:rsidP="00F17C96">
      <w:pPr>
        <w:numPr>
          <w:ilvl w:val="0"/>
          <w:numId w:val="13"/>
        </w:numPr>
        <w:spacing w:after="120" w:line="360" w:lineRule="auto"/>
        <w:ind w:left="357" w:hanging="357"/>
        <w:jc w:val="both"/>
        <w:rPr>
          <w:rFonts w:eastAsia="Calibri" w:cs="Times New Roman"/>
          <w:iCs w:val="0"/>
          <w:lang w:val="es-MX" w:eastAsia="en-US"/>
        </w:rPr>
      </w:pPr>
      <w:r w:rsidRPr="00AB3CAF">
        <w:rPr>
          <w:rFonts w:eastAsia="Calibri" w:cs="Times New Roman"/>
          <w:iCs w:val="0"/>
          <w:lang w:val="es-MX" w:eastAsia="en-US"/>
        </w:rPr>
        <w:t>1 % de Aportación al Estado para Obras de Beneficio Social.</w:t>
      </w:r>
    </w:p>
    <w:p w14:paraId="20371B21" w14:textId="77777777" w:rsidR="00AB3CAF" w:rsidRPr="00AB3CAF" w:rsidRDefault="00AB3CAF" w:rsidP="00F17C96">
      <w:pPr>
        <w:numPr>
          <w:ilvl w:val="0"/>
          <w:numId w:val="13"/>
        </w:numPr>
        <w:spacing w:after="120"/>
        <w:ind w:hanging="357"/>
        <w:jc w:val="both"/>
        <w:rPr>
          <w:rFonts w:eastAsia="Calibri" w:cs="Times New Roman"/>
          <w:iCs w:val="0"/>
          <w:lang w:val="es-MX" w:eastAsia="en-US"/>
        </w:rPr>
      </w:pPr>
      <w:r w:rsidRPr="00AB3CAF">
        <w:rPr>
          <w:rFonts w:eastAsia="Calibri" w:cs="Times New Roman"/>
          <w:iCs w:val="0"/>
          <w:lang w:val="es-MX" w:eastAsia="en-US"/>
        </w:rPr>
        <w:t>5 al millar de inspección y vigilancia.</w:t>
      </w:r>
    </w:p>
    <w:p w14:paraId="7D1895A7" w14:textId="77777777" w:rsidR="00AB3CAF" w:rsidRPr="00AB3CAF" w:rsidRDefault="00AB3CAF" w:rsidP="00AB3CAF">
      <w:pPr>
        <w:jc w:val="both"/>
      </w:pPr>
    </w:p>
    <w:p w14:paraId="3332319D" w14:textId="77777777" w:rsidR="00AB3CAF" w:rsidRPr="00AB3CAF" w:rsidRDefault="00AB3CAF" w:rsidP="00AB3CAF">
      <w:pPr>
        <w:autoSpaceDE w:val="0"/>
        <w:autoSpaceDN w:val="0"/>
        <w:adjustRightInd w:val="0"/>
        <w:jc w:val="both"/>
      </w:pPr>
      <w:r w:rsidRPr="00AB3CAF">
        <w:t>El saldo de este rubro al 30 de junio de 2023 ascendió a 255.5 millones de pesos, y representa el 82.3 % del total del pasivo circulante.</w:t>
      </w:r>
    </w:p>
    <w:p w14:paraId="27A616F3" w14:textId="77777777" w:rsidR="00AB3CAF" w:rsidRPr="00AB3CAF" w:rsidRDefault="00AB3CAF" w:rsidP="00AB3CAF">
      <w:pPr>
        <w:autoSpaceDE w:val="0"/>
        <w:autoSpaceDN w:val="0"/>
        <w:adjustRightInd w:val="0"/>
        <w:jc w:val="both"/>
      </w:pPr>
    </w:p>
    <w:p w14:paraId="29CB239F"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23862942" wp14:editId="6CE97C9A">
            <wp:extent cx="4371975" cy="2476500"/>
            <wp:effectExtent l="0" t="0" r="952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2476500"/>
                    </a:xfrm>
                    <a:prstGeom prst="rect">
                      <a:avLst/>
                    </a:prstGeom>
                    <a:noFill/>
                    <a:ln>
                      <a:noFill/>
                    </a:ln>
                  </pic:spPr>
                </pic:pic>
              </a:graphicData>
            </a:graphic>
          </wp:inline>
        </w:drawing>
      </w:r>
    </w:p>
    <w:p w14:paraId="71225F34" w14:textId="77777777" w:rsidR="00AB3CAF" w:rsidRPr="00AB3CAF" w:rsidRDefault="00AB3CAF" w:rsidP="00AB3CAF">
      <w:pPr>
        <w:autoSpaceDE w:val="0"/>
        <w:autoSpaceDN w:val="0"/>
        <w:adjustRightInd w:val="0"/>
        <w:jc w:val="both"/>
        <w:rPr>
          <w:b/>
          <w:i/>
        </w:rPr>
      </w:pPr>
    </w:p>
    <w:p w14:paraId="4EAB42EE" w14:textId="77777777" w:rsidR="00AB3CAF" w:rsidRPr="00AB3CAF" w:rsidRDefault="00AB3CAF" w:rsidP="00AB3CAF">
      <w:pPr>
        <w:autoSpaceDE w:val="0"/>
        <w:autoSpaceDN w:val="0"/>
        <w:adjustRightInd w:val="0"/>
        <w:jc w:val="both"/>
        <w:rPr>
          <w:b/>
          <w:i/>
        </w:rPr>
      </w:pPr>
    </w:p>
    <w:p w14:paraId="1B3373D0" w14:textId="77777777" w:rsidR="00AB3CAF" w:rsidRPr="00AB3CAF" w:rsidRDefault="00AB3CAF" w:rsidP="00AB3CAF">
      <w:pPr>
        <w:autoSpaceDE w:val="0"/>
        <w:autoSpaceDN w:val="0"/>
        <w:adjustRightInd w:val="0"/>
        <w:jc w:val="both"/>
        <w:rPr>
          <w:b/>
          <w:bCs/>
          <w:i/>
          <w:u w:val="single"/>
        </w:rPr>
      </w:pPr>
      <w:r w:rsidRPr="00AB3CAF">
        <w:rPr>
          <w:b/>
          <w:bCs/>
          <w:i/>
          <w:u w:val="single"/>
        </w:rPr>
        <w:t>Provisiones a corto plazo</w:t>
      </w:r>
    </w:p>
    <w:p w14:paraId="1FEEB3C1" w14:textId="77777777" w:rsidR="00AB3CAF" w:rsidRPr="00AB3CAF" w:rsidRDefault="00AB3CAF" w:rsidP="00AB3CAF">
      <w:pPr>
        <w:autoSpaceDE w:val="0"/>
        <w:autoSpaceDN w:val="0"/>
        <w:adjustRightInd w:val="0"/>
        <w:jc w:val="both"/>
      </w:pPr>
    </w:p>
    <w:p w14:paraId="2372A7A4" w14:textId="77777777" w:rsidR="00AB3CAF" w:rsidRPr="00AB3CAF" w:rsidRDefault="00AB3CAF" w:rsidP="00AB3CAF">
      <w:pPr>
        <w:autoSpaceDE w:val="0"/>
        <w:autoSpaceDN w:val="0"/>
        <w:adjustRightInd w:val="0"/>
        <w:jc w:val="both"/>
      </w:pPr>
      <w:r w:rsidRPr="00AB3CAF">
        <w:t>Este rubro representa la provisión para demandas y juicios a corto plazo para hacer frente a casos fortuitos, que resulten de la operatividad de los entes públicos que conforman los órganos autónomos.</w:t>
      </w:r>
    </w:p>
    <w:p w14:paraId="0095FEB9" w14:textId="77777777" w:rsidR="00AB3CAF" w:rsidRPr="00AB3CAF" w:rsidRDefault="00AB3CAF" w:rsidP="00AB3CAF">
      <w:pPr>
        <w:autoSpaceDE w:val="0"/>
        <w:autoSpaceDN w:val="0"/>
        <w:adjustRightInd w:val="0"/>
        <w:jc w:val="both"/>
      </w:pPr>
    </w:p>
    <w:p w14:paraId="15599EE8" w14:textId="77777777" w:rsidR="00AB3CAF" w:rsidRPr="00AB3CAF" w:rsidRDefault="00AB3CAF" w:rsidP="00AB3CAF">
      <w:pPr>
        <w:autoSpaceDE w:val="0"/>
        <w:autoSpaceDN w:val="0"/>
        <w:adjustRightInd w:val="0"/>
        <w:jc w:val="both"/>
      </w:pPr>
      <w:r w:rsidRPr="00AB3CAF">
        <w:t>Al 30 de junio de 2023, este rubro representa el 0.3 % respecto al total del pasivo circulante, con un importe de 0.9 millones de pesos.</w:t>
      </w:r>
    </w:p>
    <w:p w14:paraId="2A31D764" w14:textId="77777777" w:rsidR="00AB3CAF" w:rsidRPr="00AB3CAF" w:rsidRDefault="00AB3CAF" w:rsidP="00AB3CAF">
      <w:pPr>
        <w:autoSpaceDE w:val="0"/>
        <w:autoSpaceDN w:val="0"/>
        <w:adjustRightInd w:val="0"/>
        <w:jc w:val="both"/>
      </w:pPr>
    </w:p>
    <w:p w14:paraId="5520E3A4"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545DFF8E" wp14:editId="3521BBBC">
            <wp:extent cx="4371975" cy="1123950"/>
            <wp:effectExtent l="0" t="0" r="952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123950"/>
                    </a:xfrm>
                    <a:prstGeom prst="rect">
                      <a:avLst/>
                    </a:prstGeom>
                    <a:noFill/>
                    <a:ln>
                      <a:noFill/>
                    </a:ln>
                  </pic:spPr>
                </pic:pic>
              </a:graphicData>
            </a:graphic>
          </wp:inline>
        </w:drawing>
      </w:r>
    </w:p>
    <w:p w14:paraId="69C9F7A2" w14:textId="77777777" w:rsidR="00AB3CAF" w:rsidRPr="00AB3CAF" w:rsidRDefault="00AB3CAF" w:rsidP="00AB3CAF">
      <w:pPr>
        <w:autoSpaceDE w:val="0"/>
        <w:autoSpaceDN w:val="0"/>
        <w:adjustRightInd w:val="0"/>
        <w:jc w:val="center"/>
      </w:pPr>
    </w:p>
    <w:p w14:paraId="735C8CE7" w14:textId="77777777" w:rsidR="00AB3CAF" w:rsidRPr="00AB3CAF" w:rsidRDefault="00AB3CAF" w:rsidP="00AB3CAF">
      <w:pPr>
        <w:autoSpaceDE w:val="0"/>
        <w:autoSpaceDN w:val="0"/>
        <w:adjustRightInd w:val="0"/>
        <w:jc w:val="center"/>
      </w:pPr>
    </w:p>
    <w:p w14:paraId="6670793F" w14:textId="77777777" w:rsidR="00AB3CAF" w:rsidRPr="00AB3CAF" w:rsidRDefault="00AB3CAF" w:rsidP="00AB3CAF">
      <w:pPr>
        <w:autoSpaceDE w:val="0"/>
        <w:autoSpaceDN w:val="0"/>
        <w:adjustRightInd w:val="0"/>
        <w:jc w:val="both"/>
        <w:rPr>
          <w:b/>
          <w:bCs/>
          <w:i/>
          <w:u w:val="single"/>
        </w:rPr>
      </w:pPr>
      <w:r w:rsidRPr="00AB3CAF">
        <w:rPr>
          <w:b/>
          <w:bCs/>
          <w:i/>
          <w:u w:val="single"/>
        </w:rPr>
        <w:t>Otros pasivos a corto plazo</w:t>
      </w:r>
    </w:p>
    <w:p w14:paraId="03E85DA0" w14:textId="77777777" w:rsidR="00AB3CAF" w:rsidRPr="00AB3CAF" w:rsidRDefault="00AB3CAF" w:rsidP="00AB3CAF">
      <w:pPr>
        <w:autoSpaceDE w:val="0"/>
        <w:autoSpaceDN w:val="0"/>
        <w:adjustRightInd w:val="0"/>
        <w:jc w:val="both"/>
      </w:pPr>
    </w:p>
    <w:p w14:paraId="045C80A5" w14:textId="77777777" w:rsidR="00AB3CAF" w:rsidRPr="00AB3CAF" w:rsidRDefault="00AB3CAF" w:rsidP="00AB3CAF">
      <w:pPr>
        <w:autoSpaceDE w:val="0"/>
        <w:autoSpaceDN w:val="0"/>
        <w:adjustRightInd w:val="0"/>
        <w:jc w:val="both"/>
      </w:pPr>
      <w:r w:rsidRPr="00AB3CAF">
        <w:t>Al 30 de junio de 2023, este rubro asciende a 53.9 millones de pesos y está integrado principalmente por los ingresos por clasificar, así como, los abonos bancarios por aclarar. Este rubro representa el 17.4 % del pasivo circulante.</w:t>
      </w:r>
    </w:p>
    <w:p w14:paraId="6BBFF249" w14:textId="77777777" w:rsidR="00AB3CAF" w:rsidRPr="00AB3CAF" w:rsidRDefault="00AB3CAF" w:rsidP="00AB3CAF">
      <w:pPr>
        <w:autoSpaceDE w:val="0"/>
        <w:autoSpaceDN w:val="0"/>
        <w:adjustRightInd w:val="0"/>
        <w:jc w:val="both"/>
      </w:pPr>
    </w:p>
    <w:p w14:paraId="3DBECB23"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6A2BEA45" wp14:editId="31C74424">
            <wp:extent cx="4371975" cy="1181100"/>
            <wp:effectExtent l="0" t="0" r="952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1181100"/>
                    </a:xfrm>
                    <a:prstGeom prst="rect">
                      <a:avLst/>
                    </a:prstGeom>
                    <a:noFill/>
                    <a:ln>
                      <a:noFill/>
                    </a:ln>
                  </pic:spPr>
                </pic:pic>
              </a:graphicData>
            </a:graphic>
          </wp:inline>
        </w:drawing>
      </w:r>
    </w:p>
    <w:p w14:paraId="05F7A8FA" w14:textId="77777777" w:rsidR="00AB3CAF" w:rsidRPr="00AB3CAF" w:rsidRDefault="00AB3CAF" w:rsidP="00AB3CAF">
      <w:pPr>
        <w:jc w:val="both"/>
        <w:rPr>
          <w:rFonts w:eastAsia="Calibri"/>
          <w:b/>
          <w:bCs/>
          <w:iCs w:val="0"/>
        </w:rPr>
      </w:pPr>
      <w:r w:rsidRPr="00AB3CAF">
        <w:rPr>
          <w:rFonts w:eastAsia="Calibri"/>
          <w:b/>
          <w:bCs/>
          <w:iCs w:val="0"/>
        </w:rPr>
        <w:lastRenderedPageBreak/>
        <w:t>No circulante</w:t>
      </w:r>
    </w:p>
    <w:p w14:paraId="091A40FC" w14:textId="77777777" w:rsidR="00AB3CAF" w:rsidRPr="00AB3CAF" w:rsidRDefault="00AB3CAF" w:rsidP="00AB3CAF">
      <w:pPr>
        <w:autoSpaceDE w:val="0"/>
        <w:autoSpaceDN w:val="0"/>
        <w:adjustRightInd w:val="0"/>
        <w:jc w:val="both"/>
        <w:rPr>
          <w:rFonts w:eastAsia="Calibri"/>
          <w:b/>
          <w:bCs/>
          <w:iCs w:val="0"/>
          <w:lang w:val="es-MX" w:eastAsia="en-US"/>
        </w:rPr>
      </w:pPr>
    </w:p>
    <w:p w14:paraId="4F3BC5EF" w14:textId="77777777" w:rsidR="00AB3CAF" w:rsidRPr="00AB3CAF" w:rsidRDefault="00AB3CAF" w:rsidP="00AB3CAF">
      <w:pPr>
        <w:autoSpaceDE w:val="0"/>
        <w:autoSpaceDN w:val="0"/>
        <w:adjustRightInd w:val="0"/>
        <w:jc w:val="center"/>
        <w:rPr>
          <w:b/>
          <w:bCs/>
          <w:i/>
          <w:iCs w:val="0"/>
        </w:rPr>
      </w:pPr>
      <w:r w:rsidRPr="00AB3CAF">
        <w:rPr>
          <w:rFonts w:ascii="Calibri" w:eastAsia="Calibri" w:hAnsi="Calibri" w:cs="Times New Roman"/>
          <w:iCs w:val="0"/>
          <w:noProof/>
          <w:sz w:val="22"/>
          <w:szCs w:val="22"/>
          <w:lang w:val="es-MX" w:eastAsia="es-MX"/>
        </w:rPr>
        <w:drawing>
          <wp:inline distT="0" distB="0" distL="0" distR="0" wp14:anchorId="448DE235" wp14:editId="122BEFE3">
            <wp:extent cx="3810000" cy="3324225"/>
            <wp:effectExtent l="0" t="0" r="0"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810000" cy="3324225"/>
                    </a:xfrm>
                    <a:prstGeom prst="rect">
                      <a:avLst/>
                    </a:prstGeom>
                    <a:noFill/>
                    <a:ln>
                      <a:noFill/>
                    </a:ln>
                  </pic:spPr>
                </pic:pic>
              </a:graphicData>
            </a:graphic>
          </wp:inline>
        </w:drawing>
      </w:r>
    </w:p>
    <w:p w14:paraId="4325391E" w14:textId="77777777" w:rsidR="00AB3CAF" w:rsidRDefault="00AB3CAF" w:rsidP="00AB3CAF">
      <w:pPr>
        <w:autoSpaceDE w:val="0"/>
        <w:autoSpaceDN w:val="0"/>
        <w:adjustRightInd w:val="0"/>
        <w:jc w:val="both"/>
        <w:rPr>
          <w:b/>
          <w:bCs/>
          <w:i/>
          <w:iCs w:val="0"/>
        </w:rPr>
      </w:pPr>
    </w:p>
    <w:p w14:paraId="564DE07C" w14:textId="77777777" w:rsidR="00F17C96" w:rsidRPr="00AB3CAF" w:rsidRDefault="00F17C96" w:rsidP="00AB3CAF">
      <w:pPr>
        <w:autoSpaceDE w:val="0"/>
        <w:autoSpaceDN w:val="0"/>
        <w:adjustRightInd w:val="0"/>
        <w:jc w:val="both"/>
        <w:rPr>
          <w:b/>
          <w:bCs/>
          <w:i/>
          <w:iCs w:val="0"/>
        </w:rPr>
      </w:pPr>
    </w:p>
    <w:p w14:paraId="060CFED5" w14:textId="77777777" w:rsidR="00AB3CAF" w:rsidRPr="00AB3CAF" w:rsidRDefault="00AB3CAF" w:rsidP="00AB3CAF">
      <w:pPr>
        <w:autoSpaceDE w:val="0"/>
        <w:autoSpaceDN w:val="0"/>
        <w:adjustRightInd w:val="0"/>
        <w:jc w:val="both"/>
        <w:rPr>
          <w:b/>
          <w:bCs/>
          <w:i/>
          <w:u w:val="single"/>
        </w:rPr>
      </w:pPr>
      <w:r w:rsidRPr="00AB3CAF">
        <w:rPr>
          <w:b/>
          <w:bCs/>
          <w:i/>
          <w:u w:val="single"/>
        </w:rPr>
        <w:t>Cuentas por pagar a largo plazo</w:t>
      </w:r>
    </w:p>
    <w:p w14:paraId="3B98D712" w14:textId="77777777" w:rsidR="00AB3CAF" w:rsidRPr="00AB3CAF" w:rsidRDefault="00AB3CAF" w:rsidP="00AB3CAF">
      <w:pPr>
        <w:autoSpaceDE w:val="0"/>
        <w:autoSpaceDN w:val="0"/>
        <w:adjustRightInd w:val="0"/>
        <w:jc w:val="both"/>
      </w:pPr>
    </w:p>
    <w:p w14:paraId="717F8F06" w14:textId="77777777" w:rsidR="00AB3CAF" w:rsidRPr="00AB3CAF" w:rsidRDefault="00AB3CAF" w:rsidP="00AB3CAF">
      <w:pPr>
        <w:autoSpaceDE w:val="0"/>
        <w:autoSpaceDN w:val="0"/>
        <w:adjustRightInd w:val="0"/>
        <w:jc w:val="both"/>
      </w:pPr>
      <w:r w:rsidRPr="00AB3CAF">
        <w:t>Este rubro del pasivo no circulante refleja el registro de los compromisos contraídos a largo plazo, por la adquisición de bienes de consumo e inventariables, por la contratación de servicios y por otras deudas comerciales con proveedores, indispensables para la operatividad de los Órganos Autónomos, mismos que se encuentran pendientes de liquidar.</w:t>
      </w:r>
    </w:p>
    <w:p w14:paraId="459ECFF1" w14:textId="77777777" w:rsidR="00AB3CAF" w:rsidRPr="00AB3CAF" w:rsidRDefault="00AB3CAF" w:rsidP="00AB3CAF">
      <w:pPr>
        <w:autoSpaceDE w:val="0"/>
        <w:autoSpaceDN w:val="0"/>
        <w:adjustRightInd w:val="0"/>
        <w:jc w:val="both"/>
      </w:pPr>
    </w:p>
    <w:p w14:paraId="789C26A4" w14:textId="77777777" w:rsidR="00AB3CAF" w:rsidRPr="00AB3CAF" w:rsidRDefault="00AB3CAF" w:rsidP="00AB3CAF">
      <w:pPr>
        <w:autoSpaceDE w:val="0"/>
        <w:autoSpaceDN w:val="0"/>
        <w:adjustRightInd w:val="0"/>
        <w:jc w:val="both"/>
      </w:pPr>
      <w:r w:rsidRPr="00AB3CAF">
        <w:t>También, se integra por las obligaciones contraídas con contratistas por obra pública en bienes de dominio público.</w:t>
      </w:r>
    </w:p>
    <w:p w14:paraId="19835678" w14:textId="77777777" w:rsidR="00AB3CAF" w:rsidRPr="00AB3CAF" w:rsidRDefault="00AB3CAF" w:rsidP="00AB3CAF">
      <w:pPr>
        <w:autoSpaceDE w:val="0"/>
        <w:autoSpaceDN w:val="0"/>
        <w:adjustRightInd w:val="0"/>
        <w:jc w:val="both"/>
      </w:pPr>
    </w:p>
    <w:p w14:paraId="5E98FADB" w14:textId="77777777" w:rsidR="00AB3CAF" w:rsidRPr="00AB3CAF" w:rsidRDefault="00AB3CAF" w:rsidP="00AB3CAF">
      <w:pPr>
        <w:autoSpaceDE w:val="0"/>
        <w:autoSpaceDN w:val="0"/>
        <w:adjustRightInd w:val="0"/>
        <w:jc w:val="both"/>
      </w:pPr>
      <w:r w:rsidRPr="00AB3CAF">
        <w:t xml:space="preserve">El saldo de este rubro al 30 de junio de 2023 ascendió a 1.3 millones de pesos, y representan el 0.1 </w:t>
      </w:r>
      <w:proofErr w:type="gramStart"/>
      <w:r w:rsidRPr="00AB3CAF">
        <w:t>%  del</w:t>
      </w:r>
      <w:proofErr w:type="gramEnd"/>
      <w:r w:rsidRPr="00AB3CAF">
        <w:t xml:space="preserve"> pasivo no circulante.</w:t>
      </w:r>
    </w:p>
    <w:p w14:paraId="2DDC856B" w14:textId="77777777" w:rsidR="00AB3CAF" w:rsidRPr="00AB3CAF" w:rsidRDefault="00AB3CAF" w:rsidP="00AB3CAF">
      <w:pPr>
        <w:autoSpaceDE w:val="0"/>
        <w:autoSpaceDN w:val="0"/>
        <w:adjustRightInd w:val="0"/>
        <w:jc w:val="both"/>
      </w:pPr>
    </w:p>
    <w:p w14:paraId="7FF715E3" w14:textId="77777777" w:rsidR="00AB3CAF" w:rsidRPr="00AB3CAF" w:rsidRDefault="00AB3CAF" w:rsidP="00AB3CAF">
      <w:pPr>
        <w:autoSpaceDE w:val="0"/>
        <w:autoSpaceDN w:val="0"/>
        <w:adjustRightInd w:val="0"/>
        <w:spacing w:after="60"/>
        <w:jc w:val="center"/>
      </w:pPr>
      <w:r w:rsidRPr="00AB3CAF">
        <w:rPr>
          <w:rFonts w:ascii="Calibri" w:eastAsia="Calibri" w:hAnsi="Calibri" w:cs="Times New Roman"/>
          <w:iCs w:val="0"/>
          <w:noProof/>
          <w:sz w:val="22"/>
          <w:szCs w:val="22"/>
          <w:lang w:val="es-MX" w:eastAsia="es-MX"/>
        </w:rPr>
        <w:drawing>
          <wp:inline distT="0" distB="0" distL="0" distR="0" wp14:anchorId="3A9E88C5" wp14:editId="6EF1B4F8">
            <wp:extent cx="4371975" cy="1314450"/>
            <wp:effectExtent l="0" t="0" r="9525" b="0"/>
            <wp:docPr id="458705280" name="Imagen 458705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71975" cy="1314450"/>
                    </a:xfrm>
                    <a:prstGeom prst="rect">
                      <a:avLst/>
                    </a:prstGeom>
                    <a:noFill/>
                    <a:ln>
                      <a:noFill/>
                    </a:ln>
                  </pic:spPr>
                </pic:pic>
              </a:graphicData>
            </a:graphic>
          </wp:inline>
        </w:drawing>
      </w:r>
    </w:p>
    <w:p w14:paraId="450F9243" w14:textId="77777777" w:rsidR="00AB3CAF" w:rsidRPr="00AB3CAF" w:rsidRDefault="00AB3CAF" w:rsidP="00AB3CAF">
      <w:pPr>
        <w:autoSpaceDE w:val="0"/>
        <w:autoSpaceDN w:val="0"/>
        <w:adjustRightInd w:val="0"/>
        <w:jc w:val="both"/>
        <w:rPr>
          <w:b/>
          <w:bCs/>
          <w:i/>
          <w:iCs w:val="0"/>
        </w:rPr>
      </w:pPr>
    </w:p>
    <w:p w14:paraId="016AE44B" w14:textId="77777777" w:rsidR="00AB3CAF" w:rsidRPr="00AB3CAF" w:rsidRDefault="00AB3CAF" w:rsidP="00AB3CAF">
      <w:pPr>
        <w:autoSpaceDE w:val="0"/>
        <w:autoSpaceDN w:val="0"/>
        <w:adjustRightInd w:val="0"/>
        <w:jc w:val="both"/>
        <w:rPr>
          <w:b/>
          <w:bCs/>
          <w:i/>
        </w:rPr>
      </w:pPr>
    </w:p>
    <w:p w14:paraId="7CC4BD73" w14:textId="77777777" w:rsidR="00AB3CAF" w:rsidRPr="00AB3CAF" w:rsidRDefault="00AB3CAF" w:rsidP="00AB3CAF">
      <w:pPr>
        <w:autoSpaceDE w:val="0"/>
        <w:autoSpaceDN w:val="0"/>
        <w:adjustRightInd w:val="0"/>
        <w:jc w:val="both"/>
        <w:rPr>
          <w:b/>
          <w:bCs/>
          <w:i/>
          <w:u w:val="single"/>
        </w:rPr>
      </w:pPr>
      <w:r w:rsidRPr="00AB3CAF">
        <w:rPr>
          <w:b/>
          <w:bCs/>
          <w:i/>
          <w:u w:val="single"/>
        </w:rPr>
        <w:t>Pasivos diferidos a largo plazo</w:t>
      </w:r>
    </w:p>
    <w:p w14:paraId="22A4EB6D" w14:textId="77777777" w:rsidR="00AB3CAF" w:rsidRPr="00AB3CAF" w:rsidRDefault="00AB3CAF" w:rsidP="00AB3CAF">
      <w:pPr>
        <w:jc w:val="both"/>
        <w:outlineLvl w:val="0"/>
      </w:pPr>
    </w:p>
    <w:p w14:paraId="2BE88359" w14:textId="77777777" w:rsidR="00AB3CAF" w:rsidRPr="00AB3CAF" w:rsidRDefault="00AB3CAF" w:rsidP="00AB3CAF">
      <w:pPr>
        <w:autoSpaceDE w:val="0"/>
        <w:autoSpaceDN w:val="0"/>
        <w:adjustRightInd w:val="0"/>
        <w:jc w:val="both"/>
      </w:pPr>
      <w:r w:rsidRPr="00AB3CAF">
        <w:t>Este rubro del pasivo no circulante se integra por el registro de prestaciones salariales del personal de los órganos autónomos como son: sueldos y salarios, y aguinaldo devengado no pagado a la fecha que se informa, así como, las aportaciones patronales al IMSS.</w:t>
      </w:r>
    </w:p>
    <w:p w14:paraId="1203C381" w14:textId="77777777" w:rsidR="00AB3CAF" w:rsidRPr="00AB3CAF" w:rsidRDefault="00AB3CAF" w:rsidP="00AB3CAF">
      <w:pPr>
        <w:autoSpaceDE w:val="0"/>
        <w:autoSpaceDN w:val="0"/>
        <w:adjustRightInd w:val="0"/>
        <w:jc w:val="both"/>
      </w:pPr>
    </w:p>
    <w:p w14:paraId="356FDAFF" w14:textId="77777777" w:rsidR="00AB3CAF" w:rsidRPr="00AB3CAF" w:rsidRDefault="00AB3CAF" w:rsidP="00AB3CAF">
      <w:pPr>
        <w:jc w:val="both"/>
        <w:outlineLvl w:val="0"/>
      </w:pPr>
      <w:r w:rsidRPr="00AB3CAF">
        <w:t>También, forman parte los recursos de ayudas sociales para personas y los remanentes de recursos.</w:t>
      </w:r>
    </w:p>
    <w:p w14:paraId="1F3125C8" w14:textId="77777777" w:rsidR="00AB3CAF" w:rsidRPr="00AB3CAF" w:rsidRDefault="00AB3CAF" w:rsidP="00AB3CAF">
      <w:pPr>
        <w:jc w:val="both"/>
        <w:outlineLvl w:val="0"/>
      </w:pPr>
    </w:p>
    <w:p w14:paraId="3B832586" w14:textId="77777777" w:rsidR="00AB3CAF" w:rsidRPr="00AB3CAF" w:rsidRDefault="00AB3CAF" w:rsidP="00AB3CAF">
      <w:pPr>
        <w:autoSpaceDE w:val="0"/>
        <w:autoSpaceDN w:val="0"/>
        <w:adjustRightInd w:val="0"/>
        <w:jc w:val="both"/>
      </w:pPr>
      <w:r w:rsidRPr="00AB3CAF">
        <w:t xml:space="preserve">Se incluyen en este rubro, el registro de las retenciones por servicios personales: ISSS, cuota IMSS, crédito INFONAVIT, crédito FONACOT, cuota SAR, cuota FPSSTS, cuota ISSSTE, 2 % del Impuesto Sobre Nóminas, recuperación de </w:t>
      </w:r>
      <w:r w:rsidRPr="00AB3CAF">
        <w:lastRenderedPageBreak/>
        <w:t>préstamos personales, pensión alimenticia, disciplinarios, prestamos con instituciones financieras; además, de las retenciones y contribuciones a favor de terceros, IVA por pagar, así como, el ISR por honorarios y/o arrendamiento de inmuebles. Así como, la actualización y recargos.</w:t>
      </w:r>
    </w:p>
    <w:p w14:paraId="3143648A" w14:textId="77777777" w:rsidR="00AB3CAF" w:rsidRPr="00AB3CAF" w:rsidRDefault="00AB3CAF" w:rsidP="00AB3CAF">
      <w:pPr>
        <w:jc w:val="both"/>
      </w:pPr>
    </w:p>
    <w:p w14:paraId="0174DA54" w14:textId="77777777" w:rsidR="00AB3CAF" w:rsidRPr="00AB3CAF" w:rsidRDefault="00AB3CAF" w:rsidP="00AB3CAF">
      <w:pPr>
        <w:jc w:val="both"/>
      </w:pPr>
      <w:r w:rsidRPr="00AB3CAF">
        <w:t>Por otra parte, dentro este rubro se encuentra las ayudas sociales a instituciones de enseñanza, los remanentes de recursos y la actualización y recargos.</w:t>
      </w:r>
    </w:p>
    <w:p w14:paraId="7AE873F9" w14:textId="77777777" w:rsidR="00AB3CAF" w:rsidRPr="00AB3CAF" w:rsidRDefault="00AB3CAF" w:rsidP="00AB3CAF">
      <w:pPr>
        <w:jc w:val="both"/>
      </w:pPr>
    </w:p>
    <w:p w14:paraId="42B5FEC9" w14:textId="77777777" w:rsidR="00AB3CAF" w:rsidRPr="00AB3CAF" w:rsidRDefault="00AB3CAF" w:rsidP="00AB3CAF">
      <w:pPr>
        <w:jc w:val="both"/>
        <w:outlineLvl w:val="0"/>
      </w:pPr>
      <w:r w:rsidRPr="00AB3CAF">
        <w:t>Asimismo, por las retenciones efectuadas a los contratistas por obra pública, por los siguientes conceptos:</w:t>
      </w:r>
    </w:p>
    <w:p w14:paraId="5AFC369D" w14:textId="77777777" w:rsidR="00AB3CAF" w:rsidRPr="00AB3CAF" w:rsidRDefault="00AB3CAF" w:rsidP="00AB3CAF">
      <w:pPr>
        <w:jc w:val="both"/>
        <w:outlineLvl w:val="0"/>
      </w:pPr>
    </w:p>
    <w:p w14:paraId="18C81DD3" w14:textId="77777777" w:rsidR="00AB3CAF" w:rsidRPr="00AB3CAF" w:rsidRDefault="00AB3CAF" w:rsidP="00AB3CAF">
      <w:pPr>
        <w:numPr>
          <w:ilvl w:val="0"/>
          <w:numId w:val="14"/>
        </w:numPr>
        <w:spacing w:after="120"/>
        <w:ind w:left="357" w:hanging="357"/>
        <w:jc w:val="both"/>
        <w:outlineLvl w:val="0"/>
      </w:pPr>
      <w:r w:rsidRPr="00AB3CAF">
        <w:t>1 % de aportación al Estado para obras de beneficio social, y</w:t>
      </w:r>
    </w:p>
    <w:p w14:paraId="502CD3A2" w14:textId="77777777" w:rsidR="00AB3CAF" w:rsidRPr="00AB3CAF" w:rsidRDefault="00AB3CAF" w:rsidP="00AB3CAF">
      <w:pPr>
        <w:numPr>
          <w:ilvl w:val="0"/>
          <w:numId w:val="14"/>
        </w:numPr>
        <w:spacing w:after="120"/>
        <w:ind w:left="357" w:hanging="357"/>
        <w:jc w:val="both"/>
        <w:outlineLvl w:val="0"/>
      </w:pPr>
      <w:r w:rsidRPr="00AB3CAF">
        <w:t xml:space="preserve">5 al millar de inspección y vigilancia. </w:t>
      </w:r>
    </w:p>
    <w:p w14:paraId="47C5D71D" w14:textId="77777777" w:rsidR="00F17C96" w:rsidRDefault="00F17C96" w:rsidP="00F17C96">
      <w:pPr>
        <w:jc w:val="both"/>
        <w:outlineLvl w:val="0"/>
      </w:pPr>
    </w:p>
    <w:p w14:paraId="62BFDF97" w14:textId="2BAA853A" w:rsidR="00AB3CAF" w:rsidRPr="00AB3CAF" w:rsidRDefault="00AB3CAF" w:rsidP="00E16155">
      <w:pPr>
        <w:jc w:val="both"/>
        <w:outlineLvl w:val="0"/>
      </w:pPr>
      <w:r w:rsidRPr="00AB3CAF">
        <w:t xml:space="preserve">Por otra </w:t>
      </w:r>
      <w:proofErr w:type="gramStart"/>
      <w:r w:rsidRPr="00AB3CAF">
        <w:t>parte</w:t>
      </w:r>
      <w:proofErr w:type="gramEnd"/>
      <w:r w:rsidRPr="00AB3CAF">
        <w:t xml:space="preserve"> dentro de este rubro se encuentra los préstamos del fondo auxiliar, los recursos de entes extintos, los rendimientos bancarios, los pasivos trasladados de dependencias, el subsidio al empleo, las aportaciones a fideicomisos y los abonos bancarios por aclarar.</w:t>
      </w:r>
    </w:p>
    <w:p w14:paraId="75F199B7" w14:textId="77777777" w:rsidR="00AB3CAF" w:rsidRPr="00AB3CAF" w:rsidRDefault="00AB3CAF" w:rsidP="00AB3CAF">
      <w:pPr>
        <w:jc w:val="both"/>
        <w:outlineLvl w:val="0"/>
      </w:pPr>
    </w:p>
    <w:p w14:paraId="50A2F6F8" w14:textId="77777777" w:rsidR="00AB3CAF" w:rsidRPr="00AB3CAF" w:rsidRDefault="00AB3CAF" w:rsidP="00AB3CAF">
      <w:pPr>
        <w:jc w:val="both"/>
        <w:outlineLvl w:val="0"/>
      </w:pPr>
      <w:r w:rsidRPr="00AB3CAF">
        <w:t>El saldo de este rubro al 30 de junio de 2023, ascendió a 1 mil 514.4 millones de pesos, y representa el 99.7 % del total del pasivo no circulante.</w:t>
      </w:r>
    </w:p>
    <w:p w14:paraId="16E95ABE" w14:textId="77777777" w:rsidR="00AB3CAF" w:rsidRPr="00AB3CAF" w:rsidRDefault="00AB3CAF" w:rsidP="00AB3CAF">
      <w:pPr>
        <w:jc w:val="both"/>
        <w:outlineLvl w:val="0"/>
      </w:pPr>
    </w:p>
    <w:p w14:paraId="114AEBEA" w14:textId="77777777" w:rsidR="00AB3CAF" w:rsidRPr="00AB3CAF" w:rsidRDefault="00AB3CAF" w:rsidP="00AB3CAF">
      <w:pPr>
        <w:jc w:val="center"/>
        <w:outlineLvl w:val="0"/>
      </w:pPr>
      <w:r w:rsidRPr="00AB3CAF">
        <w:rPr>
          <w:rFonts w:ascii="Calibri" w:eastAsia="Calibri" w:hAnsi="Calibri" w:cs="Times New Roman"/>
          <w:iCs w:val="0"/>
          <w:noProof/>
          <w:sz w:val="22"/>
          <w:szCs w:val="22"/>
          <w:lang w:val="es-MX" w:eastAsia="es-MX"/>
        </w:rPr>
        <w:drawing>
          <wp:inline distT="0" distB="0" distL="0" distR="0" wp14:anchorId="49B89244" wp14:editId="48D0246D">
            <wp:extent cx="4371975" cy="990600"/>
            <wp:effectExtent l="0" t="0" r="9525" b="0"/>
            <wp:docPr id="458705281" name="Imagen 458705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975" cy="990600"/>
                    </a:xfrm>
                    <a:prstGeom prst="rect">
                      <a:avLst/>
                    </a:prstGeom>
                    <a:noFill/>
                    <a:ln>
                      <a:noFill/>
                    </a:ln>
                  </pic:spPr>
                </pic:pic>
              </a:graphicData>
            </a:graphic>
          </wp:inline>
        </w:drawing>
      </w:r>
    </w:p>
    <w:p w14:paraId="02492F07" w14:textId="77777777" w:rsidR="00AB3CAF" w:rsidRPr="00AB3CAF" w:rsidRDefault="00AB3CAF" w:rsidP="00AB3CAF">
      <w:pPr>
        <w:jc w:val="both"/>
        <w:outlineLvl w:val="0"/>
        <w:rPr>
          <w:b/>
          <w:i/>
        </w:rPr>
      </w:pPr>
    </w:p>
    <w:p w14:paraId="4C9DC9CD" w14:textId="77777777" w:rsidR="00AB3CAF" w:rsidRPr="00AB3CAF" w:rsidRDefault="00AB3CAF" w:rsidP="00AB3CAF">
      <w:pPr>
        <w:jc w:val="both"/>
        <w:outlineLvl w:val="0"/>
        <w:rPr>
          <w:b/>
          <w:i/>
        </w:rPr>
      </w:pPr>
    </w:p>
    <w:p w14:paraId="5C53A865" w14:textId="77777777" w:rsidR="00AB3CAF" w:rsidRPr="00AB3CAF" w:rsidRDefault="00AB3CAF" w:rsidP="00AB3CAF">
      <w:pPr>
        <w:autoSpaceDE w:val="0"/>
        <w:autoSpaceDN w:val="0"/>
        <w:adjustRightInd w:val="0"/>
        <w:jc w:val="both"/>
        <w:rPr>
          <w:b/>
          <w:bCs/>
          <w:i/>
          <w:u w:val="single"/>
        </w:rPr>
      </w:pPr>
      <w:r w:rsidRPr="00AB3CAF">
        <w:rPr>
          <w:b/>
          <w:bCs/>
          <w:i/>
          <w:u w:val="single"/>
        </w:rPr>
        <w:t>Fondos y bienes de terceros en garantía y/o administración a largo plazo</w:t>
      </w:r>
    </w:p>
    <w:p w14:paraId="10702341" w14:textId="77777777" w:rsidR="00AB3CAF" w:rsidRPr="00AB3CAF" w:rsidRDefault="00AB3CAF" w:rsidP="00AB3CAF">
      <w:pPr>
        <w:jc w:val="both"/>
        <w:outlineLvl w:val="0"/>
        <w:rPr>
          <w:b/>
          <w:i/>
        </w:rPr>
      </w:pPr>
    </w:p>
    <w:p w14:paraId="3905320E" w14:textId="77777777" w:rsidR="00AB3CAF" w:rsidRPr="00AB3CAF" w:rsidRDefault="00AB3CAF" w:rsidP="00AB3CAF">
      <w:pPr>
        <w:jc w:val="both"/>
        <w:outlineLvl w:val="0"/>
      </w:pPr>
      <w:r w:rsidRPr="00AB3CAF">
        <w:t>Este rubro al 30 de junio de 2023, representa las Obligaciones con Recursos Ajenos del Instituto de Elecciones y Participación Ciudadana con el Instituto Nacional de Pueblos Indígenas (INPI).</w:t>
      </w:r>
    </w:p>
    <w:p w14:paraId="175E1AD4" w14:textId="77777777" w:rsidR="00AB3CAF" w:rsidRPr="00AB3CAF" w:rsidRDefault="00AB3CAF" w:rsidP="00AB3CAF">
      <w:pPr>
        <w:jc w:val="both"/>
        <w:outlineLvl w:val="0"/>
        <w:rPr>
          <w:b/>
          <w:i/>
        </w:rPr>
      </w:pPr>
    </w:p>
    <w:p w14:paraId="5033A704"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n-US"/>
        </w:rPr>
        <w:drawing>
          <wp:inline distT="0" distB="0" distL="0" distR="0" wp14:anchorId="74124EBF" wp14:editId="7D63FDD4">
            <wp:extent cx="4371975" cy="1247775"/>
            <wp:effectExtent l="0" t="0" r="9525" b="9525"/>
            <wp:docPr id="159556328" name="Imagen 159556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1975" cy="1247775"/>
                    </a:xfrm>
                    <a:prstGeom prst="rect">
                      <a:avLst/>
                    </a:prstGeom>
                    <a:noFill/>
                    <a:ln>
                      <a:noFill/>
                    </a:ln>
                  </pic:spPr>
                </pic:pic>
              </a:graphicData>
            </a:graphic>
          </wp:inline>
        </w:drawing>
      </w:r>
    </w:p>
    <w:p w14:paraId="689B2E8D" w14:textId="77777777" w:rsidR="00AB3CAF" w:rsidRPr="00AB3CAF" w:rsidRDefault="00AB3CAF" w:rsidP="00AB3CAF">
      <w:pPr>
        <w:autoSpaceDE w:val="0"/>
        <w:autoSpaceDN w:val="0"/>
        <w:adjustRightInd w:val="0"/>
        <w:jc w:val="both"/>
      </w:pPr>
    </w:p>
    <w:p w14:paraId="2455B8DB" w14:textId="77777777" w:rsidR="00AB3CAF" w:rsidRPr="00AB3CAF" w:rsidRDefault="00AB3CAF" w:rsidP="00AB3CAF">
      <w:pPr>
        <w:autoSpaceDE w:val="0"/>
        <w:autoSpaceDN w:val="0"/>
        <w:adjustRightInd w:val="0"/>
        <w:jc w:val="both"/>
      </w:pPr>
    </w:p>
    <w:p w14:paraId="1FDECB23" w14:textId="2D93579B" w:rsidR="00AB3CAF" w:rsidRPr="00AB3CAF" w:rsidRDefault="00AB3CAF" w:rsidP="00AB3CAF">
      <w:pPr>
        <w:autoSpaceDE w:val="0"/>
        <w:autoSpaceDN w:val="0"/>
        <w:adjustRightInd w:val="0"/>
        <w:jc w:val="both"/>
        <w:rPr>
          <w:b/>
          <w:bCs/>
          <w:i/>
          <w:u w:val="single"/>
        </w:rPr>
      </w:pPr>
      <w:r w:rsidRPr="00AB3CAF">
        <w:rPr>
          <w:b/>
          <w:bCs/>
          <w:i/>
          <w:u w:val="single"/>
        </w:rPr>
        <w:t xml:space="preserve">Provisiones a largo plazo </w:t>
      </w:r>
    </w:p>
    <w:p w14:paraId="4123CF16" w14:textId="77777777" w:rsidR="00AB3CAF" w:rsidRPr="00AB3CAF" w:rsidRDefault="00AB3CAF" w:rsidP="00AB3CAF">
      <w:pPr>
        <w:autoSpaceDE w:val="0"/>
        <w:autoSpaceDN w:val="0"/>
        <w:adjustRightInd w:val="0"/>
        <w:jc w:val="both"/>
        <w:rPr>
          <w:b/>
          <w:bCs/>
          <w:i/>
          <w:iCs w:val="0"/>
        </w:rPr>
      </w:pPr>
    </w:p>
    <w:p w14:paraId="15CC62E0" w14:textId="77777777" w:rsidR="00AB3CAF" w:rsidRPr="00AB3CAF" w:rsidRDefault="00AB3CAF" w:rsidP="00AB3CAF">
      <w:pPr>
        <w:autoSpaceDE w:val="0"/>
        <w:autoSpaceDN w:val="0"/>
        <w:adjustRightInd w:val="0"/>
        <w:jc w:val="both"/>
      </w:pPr>
      <w:r w:rsidRPr="00AB3CAF">
        <w:t>Al 30 de junio de 2023, este rubro refleja la cantidad de 2.4 millones de pesos y se integra por la provisión para demandas y juicios, pensiones, y contingencias a largo plazo, para hacer frente a casos fortuitos que resulten de la operatividad de los Órganos Autónomos. Este rubro representa el 0.2 % del total del pasivo no circulante.</w:t>
      </w:r>
    </w:p>
    <w:p w14:paraId="5CF9E3B8" w14:textId="77777777" w:rsidR="00AB3CAF" w:rsidRPr="00AB3CAF" w:rsidRDefault="00AB3CAF" w:rsidP="00AB3CAF">
      <w:pPr>
        <w:autoSpaceDE w:val="0"/>
        <w:autoSpaceDN w:val="0"/>
        <w:adjustRightInd w:val="0"/>
        <w:jc w:val="both"/>
      </w:pPr>
    </w:p>
    <w:p w14:paraId="79A1FA75"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lastRenderedPageBreak/>
        <w:drawing>
          <wp:inline distT="0" distB="0" distL="0" distR="0" wp14:anchorId="000DA561" wp14:editId="268E3B5A">
            <wp:extent cx="4371975" cy="1638300"/>
            <wp:effectExtent l="0" t="0" r="9525" b="0"/>
            <wp:docPr id="458705283" name="Imagen 458705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1975" cy="1638300"/>
                    </a:xfrm>
                    <a:prstGeom prst="rect">
                      <a:avLst/>
                    </a:prstGeom>
                    <a:noFill/>
                    <a:ln>
                      <a:noFill/>
                    </a:ln>
                  </pic:spPr>
                </pic:pic>
              </a:graphicData>
            </a:graphic>
          </wp:inline>
        </w:drawing>
      </w:r>
    </w:p>
    <w:p w14:paraId="56125AEE" w14:textId="77777777" w:rsidR="00AB3CAF" w:rsidRPr="00AB3CAF" w:rsidRDefault="00AB3CAF" w:rsidP="00AB3CAF">
      <w:pPr>
        <w:jc w:val="both"/>
        <w:rPr>
          <w:rFonts w:eastAsia="Calibri"/>
          <w:b/>
          <w:bCs/>
          <w:iCs w:val="0"/>
          <w:noProof/>
          <w:lang w:eastAsia="es-MX"/>
        </w:rPr>
      </w:pPr>
    </w:p>
    <w:p w14:paraId="19374331" w14:textId="77777777" w:rsidR="00AB3CAF" w:rsidRPr="00AB3CAF" w:rsidRDefault="00AB3CAF" w:rsidP="00AB3CAF">
      <w:pPr>
        <w:jc w:val="both"/>
        <w:rPr>
          <w:rFonts w:eastAsia="Calibri"/>
          <w:b/>
          <w:bCs/>
          <w:iCs w:val="0"/>
          <w:noProof/>
          <w:lang w:eastAsia="es-MX"/>
        </w:rPr>
      </w:pPr>
    </w:p>
    <w:p w14:paraId="78196366" w14:textId="77777777" w:rsidR="00AB3CAF" w:rsidRPr="00AB3CAF" w:rsidRDefault="00AB3CAF" w:rsidP="00AB3CAF">
      <w:pPr>
        <w:jc w:val="both"/>
        <w:rPr>
          <w:rFonts w:eastAsia="Calibri"/>
          <w:b/>
          <w:bCs/>
          <w:iCs w:val="0"/>
          <w:caps/>
        </w:rPr>
      </w:pPr>
      <w:r w:rsidRPr="00AB3CAF">
        <w:rPr>
          <w:rFonts w:eastAsia="Calibri"/>
          <w:b/>
          <w:bCs/>
          <w:iCs w:val="0"/>
        </w:rPr>
        <w:t>Notas al estado de variación en la hacienda pública</w:t>
      </w:r>
    </w:p>
    <w:p w14:paraId="01072D87" w14:textId="77777777" w:rsidR="00AB3CAF" w:rsidRPr="00AB3CAF" w:rsidRDefault="00AB3CAF" w:rsidP="00AB3CAF">
      <w:pPr>
        <w:jc w:val="both"/>
        <w:outlineLvl w:val="0"/>
        <w:rPr>
          <w:rFonts w:eastAsia="Calibri" w:cs="Times New Roman"/>
          <w:iCs w:val="0"/>
          <w:szCs w:val="22"/>
          <w:lang w:val="es-MX" w:eastAsia="en-US"/>
        </w:rPr>
      </w:pPr>
    </w:p>
    <w:p w14:paraId="0B6A560F" w14:textId="77777777" w:rsidR="00AB3CAF" w:rsidRPr="00AB3CAF" w:rsidRDefault="00AB3CAF" w:rsidP="00AB3CAF">
      <w:pPr>
        <w:autoSpaceDE w:val="0"/>
        <w:autoSpaceDN w:val="0"/>
        <w:adjustRightInd w:val="0"/>
        <w:jc w:val="both"/>
      </w:pPr>
      <w:r w:rsidRPr="00AB3CAF">
        <w:t>La hacienda pública representa el importe de los bienes y derechos, propiedad de los Órganos Autónomos, dicho importe es modificado principalmente por el resultado positivo obtenido al periodo que se informa el cual asciende a 435.0 millones de pesos y representa los  recursos comprometidos de gasto de inversión para la continuidad de obras en proceso, de la misma manera, es afectado por el resultado derivado del registro de operaciones de ejercicios anteriores por reintegros, depuración y regularización de saldos; a la fecha que se informa, la Hacienda Pública refleja un saldo de 3 mil 474.4 millones de pesos.</w:t>
      </w:r>
    </w:p>
    <w:p w14:paraId="097431E7" w14:textId="77777777" w:rsidR="00AB3CAF" w:rsidRPr="00AB3CAF" w:rsidRDefault="00AB3CAF" w:rsidP="00AB3CAF">
      <w:pPr>
        <w:autoSpaceDE w:val="0"/>
        <w:autoSpaceDN w:val="0"/>
        <w:adjustRightInd w:val="0"/>
        <w:jc w:val="both"/>
      </w:pPr>
    </w:p>
    <w:p w14:paraId="49AB2F97" w14:textId="77777777" w:rsidR="00AB3CAF" w:rsidRPr="00AB3CAF" w:rsidRDefault="00AB3CAF" w:rsidP="00AB3CAF">
      <w:pPr>
        <w:autoSpaceDE w:val="0"/>
        <w:autoSpaceDN w:val="0"/>
        <w:adjustRightInd w:val="0"/>
        <w:jc w:val="both"/>
      </w:pPr>
      <w:r w:rsidRPr="00AB3CAF">
        <w:t>El aumento o disminución al patrimonio, derivado del registro de los incrementos o decrementos realizados al patrimonio, a la fecha que se informa, presenta una modificación positiva al patrimonio de 748.2 millones de pesos.</w:t>
      </w:r>
    </w:p>
    <w:p w14:paraId="474D8CAF" w14:textId="77777777" w:rsidR="00AB3CAF" w:rsidRPr="00AB3CAF" w:rsidRDefault="00AB3CAF" w:rsidP="00AB3CAF">
      <w:pPr>
        <w:jc w:val="both"/>
      </w:pPr>
    </w:p>
    <w:p w14:paraId="746B322B" w14:textId="77777777" w:rsidR="00AB3CAF" w:rsidRPr="00AB3CAF" w:rsidRDefault="00AB3CAF" w:rsidP="00AB3CAF">
      <w:pPr>
        <w:jc w:val="both"/>
        <w:rPr>
          <w:rFonts w:eastAsia="Calibri"/>
          <w:b/>
          <w:bCs/>
          <w:iCs w:val="0"/>
        </w:rPr>
      </w:pPr>
      <w:r w:rsidRPr="00AB3CAF">
        <w:rPr>
          <w:rFonts w:eastAsia="Calibri"/>
          <w:b/>
          <w:bCs/>
          <w:iCs w:val="0"/>
        </w:rPr>
        <w:t>Notas al estado de flujos de efectivo</w:t>
      </w:r>
    </w:p>
    <w:p w14:paraId="4F70A065" w14:textId="77777777" w:rsidR="00AB3CAF" w:rsidRPr="00AB3CAF" w:rsidRDefault="00AB3CAF" w:rsidP="00AB3CAF">
      <w:pPr>
        <w:jc w:val="both"/>
        <w:rPr>
          <w:lang w:val="es-MX"/>
        </w:rPr>
      </w:pPr>
    </w:p>
    <w:p w14:paraId="2EC61770" w14:textId="77777777" w:rsidR="00AB3CAF" w:rsidRPr="00AB3CAF" w:rsidRDefault="00AB3CAF" w:rsidP="00AB3CAF">
      <w:pPr>
        <w:jc w:val="both"/>
      </w:pPr>
      <w:r w:rsidRPr="00AB3CAF">
        <w:t>El estado de flujos de efectivo de los Órganos Autónomos, muestra los flujos de efectivo, conformado por los elementos básicos: origen y aplicación de los recursos.</w:t>
      </w:r>
    </w:p>
    <w:p w14:paraId="007DE7E0" w14:textId="77777777" w:rsidR="00AB3CAF" w:rsidRPr="00AB3CAF" w:rsidRDefault="00AB3CAF" w:rsidP="00AB3CAF">
      <w:pPr>
        <w:jc w:val="both"/>
      </w:pPr>
    </w:p>
    <w:p w14:paraId="79353B16" w14:textId="77777777" w:rsidR="00AB3CAF" w:rsidRPr="00AB3CAF" w:rsidRDefault="00AB3CAF" w:rsidP="00AB3CAF">
      <w:pPr>
        <w:jc w:val="both"/>
      </w:pPr>
      <w:r w:rsidRPr="00AB3CAF">
        <w:t xml:space="preserve">El incremento neto en el efectivo y equivalentes al efectivo al 30 de junio de 2023 asciende a 494.2 millones de pesos. </w:t>
      </w:r>
    </w:p>
    <w:p w14:paraId="0A28BC79" w14:textId="77777777" w:rsidR="00AB3CAF" w:rsidRPr="00AB3CAF" w:rsidRDefault="00AB3CAF" w:rsidP="00AB3CAF">
      <w:pPr>
        <w:jc w:val="both"/>
      </w:pPr>
    </w:p>
    <w:p w14:paraId="0BDAFA30" w14:textId="77777777" w:rsidR="00AB3CAF" w:rsidRPr="00AB3CAF" w:rsidRDefault="00AB3CAF" w:rsidP="00AB3CAF">
      <w:pPr>
        <w:jc w:val="both"/>
        <w:rPr>
          <w:rFonts w:eastAsia="Calibri"/>
          <w:b/>
          <w:bCs/>
          <w:iCs w:val="0"/>
        </w:rPr>
      </w:pPr>
      <w:r w:rsidRPr="00AB3CAF">
        <w:rPr>
          <w:rFonts w:eastAsia="Calibri"/>
          <w:b/>
          <w:bCs/>
          <w:iCs w:val="0"/>
        </w:rPr>
        <w:t>Flujo de efectivo de las actividades de operación</w:t>
      </w:r>
    </w:p>
    <w:p w14:paraId="6ABCCD04" w14:textId="77777777" w:rsidR="00AB3CAF" w:rsidRPr="00AB3CAF" w:rsidRDefault="00AB3CAF" w:rsidP="00AB3CAF">
      <w:pPr>
        <w:jc w:val="both"/>
        <w:rPr>
          <w:b/>
          <w:bCs/>
        </w:rPr>
      </w:pPr>
    </w:p>
    <w:p w14:paraId="6811FA87" w14:textId="77777777" w:rsidR="00AB3CAF" w:rsidRPr="00AB3CAF" w:rsidRDefault="00AB3CAF" w:rsidP="00AB3CAF">
      <w:pPr>
        <w:jc w:val="both"/>
        <w:rPr>
          <w:bCs/>
        </w:rPr>
      </w:pPr>
      <w:r w:rsidRPr="00AB3CAF">
        <w:rPr>
          <w:bCs/>
        </w:rPr>
        <w:t xml:space="preserve">Durante el periodo que se informa, los Órganos Autónomos </w:t>
      </w:r>
      <w:r w:rsidRPr="00AB3CAF">
        <w:t>presentaron</w:t>
      </w:r>
      <w:r w:rsidRPr="00AB3CAF">
        <w:rPr>
          <w:bCs/>
        </w:rPr>
        <w:t xml:space="preserve"> ingresos de gestión por la cantidad de 2 mil 678.3 millones de pesos. El gasto de funcionamiento devengado por el periodo comprendido por el 1 de enero al 30 de junio de 2023 asciende a 2 mil 243.3 millones de pesos, el cual representa un flujo neto positivo por actividades de operación por un importe de 435.0 millones de pesos.</w:t>
      </w:r>
    </w:p>
    <w:p w14:paraId="14C4F259" w14:textId="77777777" w:rsidR="00AB3CAF" w:rsidRPr="00AB3CAF" w:rsidRDefault="00AB3CAF" w:rsidP="00AB3CAF">
      <w:pPr>
        <w:jc w:val="both"/>
        <w:rPr>
          <w:bCs/>
        </w:rPr>
      </w:pPr>
    </w:p>
    <w:p w14:paraId="629209FC" w14:textId="77777777" w:rsidR="00AB3CAF" w:rsidRPr="00AB3CAF" w:rsidRDefault="00AB3CAF" w:rsidP="00AB3CAF">
      <w:pPr>
        <w:jc w:val="both"/>
        <w:rPr>
          <w:rFonts w:eastAsia="Calibri"/>
          <w:b/>
          <w:bCs/>
          <w:iCs w:val="0"/>
        </w:rPr>
      </w:pPr>
      <w:r w:rsidRPr="00AB3CAF">
        <w:rPr>
          <w:rFonts w:eastAsia="Calibri"/>
          <w:b/>
          <w:bCs/>
          <w:iCs w:val="0"/>
        </w:rPr>
        <w:t>Flujo de efectivo de las actividades de inversión</w:t>
      </w:r>
    </w:p>
    <w:p w14:paraId="1795F798" w14:textId="77777777" w:rsidR="00AB3CAF" w:rsidRPr="00AB3CAF" w:rsidRDefault="00AB3CAF" w:rsidP="00AB3CAF">
      <w:pPr>
        <w:jc w:val="both"/>
        <w:rPr>
          <w:b/>
          <w:bCs/>
          <w:i/>
        </w:rPr>
      </w:pPr>
    </w:p>
    <w:p w14:paraId="6F483D09" w14:textId="77777777" w:rsidR="00AB3CAF" w:rsidRPr="00AB3CAF" w:rsidRDefault="00AB3CAF" w:rsidP="00AB3CAF">
      <w:pPr>
        <w:jc w:val="both"/>
        <w:rPr>
          <w:bCs/>
        </w:rPr>
      </w:pPr>
      <w:r w:rsidRPr="00AB3CAF">
        <w:rPr>
          <w:bCs/>
        </w:rPr>
        <w:t>Durante el periodo que se informa, los Órganos Autónomos reflejaron ingresos de inversión por la cantidad de 377.9 millones de pesos. El gasto de inversión devengado por el periodo comprendido por el 1 de enero al 30 de junio de 2023 refleja la cifra de 251.3 millones de pesos, el cual representa un flujo neto positivo por actividades de inversión por un importe de 126.6 millones de pesos.</w:t>
      </w:r>
    </w:p>
    <w:p w14:paraId="415A72AA" w14:textId="77777777" w:rsidR="00AB3CAF" w:rsidRPr="00AB3CAF" w:rsidRDefault="00AB3CAF" w:rsidP="00AB3CAF">
      <w:pPr>
        <w:jc w:val="both"/>
        <w:rPr>
          <w:bCs/>
        </w:rPr>
      </w:pPr>
    </w:p>
    <w:p w14:paraId="45EDA8EB" w14:textId="77777777" w:rsidR="00AB3CAF" w:rsidRPr="00AB3CAF" w:rsidRDefault="00AB3CAF" w:rsidP="00AB3CAF">
      <w:pPr>
        <w:jc w:val="both"/>
        <w:rPr>
          <w:rFonts w:eastAsia="Calibri"/>
          <w:b/>
          <w:bCs/>
          <w:iCs w:val="0"/>
        </w:rPr>
      </w:pPr>
      <w:r w:rsidRPr="00AB3CAF">
        <w:rPr>
          <w:rFonts w:eastAsia="Calibri"/>
          <w:b/>
          <w:bCs/>
          <w:iCs w:val="0"/>
        </w:rPr>
        <w:t>Flujo de efectivo de las actividades de financiamiento</w:t>
      </w:r>
    </w:p>
    <w:p w14:paraId="49760BF3" w14:textId="77777777" w:rsidR="00AB3CAF" w:rsidRPr="00AB3CAF" w:rsidRDefault="00AB3CAF" w:rsidP="00AB3CAF">
      <w:pPr>
        <w:jc w:val="both"/>
        <w:rPr>
          <w:b/>
          <w:bCs/>
          <w:i/>
        </w:rPr>
      </w:pPr>
    </w:p>
    <w:p w14:paraId="50B5352E" w14:textId="77777777" w:rsidR="00AB3CAF" w:rsidRPr="00AB3CAF" w:rsidRDefault="00AB3CAF" w:rsidP="00AB3CAF">
      <w:pPr>
        <w:jc w:val="both"/>
        <w:rPr>
          <w:bCs/>
        </w:rPr>
      </w:pPr>
      <w:r w:rsidRPr="00AB3CAF">
        <w:rPr>
          <w:bCs/>
        </w:rPr>
        <w:t>Durante el periodo que se informa, los Órganos Autónomos reflejaron ingresos por financiamiento por la cantidad de 72.9 millones de pesos. La aplicación por actividades de financiamiento por el periodo comprendido por el 1 de enero al 30 de junio de 2023 asciende a 140.3 millones de pesos, el cual representa un flujo neto a la baja por actividades de financiamiento por un importe de 67.4 millones de pesos.</w:t>
      </w:r>
    </w:p>
    <w:p w14:paraId="52C5FFA0" w14:textId="77777777" w:rsidR="00AB3CAF" w:rsidRPr="00AB3CAF" w:rsidRDefault="00AB3CAF" w:rsidP="00AB3CAF">
      <w:pPr>
        <w:jc w:val="both"/>
      </w:pPr>
    </w:p>
    <w:p w14:paraId="5A6EB578" w14:textId="77777777" w:rsidR="00AB3CAF" w:rsidRPr="00AB3CAF" w:rsidRDefault="00AB3CAF" w:rsidP="00AB3CAF">
      <w:pPr>
        <w:jc w:val="both"/>
        <w:rPr>
          <w:rFonts w:eastAsia="Calibri"/>
          <w:b/>
          <w:bCs/>
          <w:iCs w:val="0"/>
        </w:rPr>
      </w:pPr>
      <w:r w:rsidRPr="00AB3CAF">
        <w:rPr>
          <w:rFonts w:eastAsia="Calibri"/>
          <w:b/>
          <w:bCs/>
          <w:iCs w:val="0"/>
        </w:rPr>
        <w:t>Efectivo y equivalentes al efectivo al final del ejercicio</w:t>
      </w:r>
    </w:p>
    <w:p w14:paraId="6434B18E" w14:textId="77777777" w:rsidR="00AB3CAF" w:rsidRPr="00AB3CAF" w:rsidRDefault="00AB3CAF" w:rsidP="00AB3CAF">
      <w:pPr>
        <w:jc w:val="both"/>
        <w:outlineLvl w:val="0"/>
        <w:rPr>
          <w:b/>
          <w:bCs/>
          <w:lang w:val="es-MX"/>
        </w:rPr>
      </w:pPr>
    </w:p>
    <w:p w14:paraId="548C832E" w14:textId="77777777" w:rsidR="00AB3CAF" w:rsidRPr="00AB3CAF" w:rsidRDefault="00AB3CAF" w:rsidP="00AB3CAF">
      <w:pPr>
        <w:jc w:val="both"/>
        <w:outlineLvl w:val="0"/>
        <w:rPr>
          <w:bCs/>
          <w:lang w:val="es-MX"/>
        </w:rPr>
      </w:pPr>
      <w:r w:rsidRPr="00AB3CAF">
        <w:rPr>
          <w:bCs/>
          <w:lang w:val="es-MX"/>
        </w:rPr>
        <w:t>Las cifras del efectivo y equivalentes al efectivo, al final del ejercicio que figuran la última parte del estado de flujos de efectivo de los órganos autónomos es el siguiente:</w:t>
      </w:r>
    </w:p>
    <w:p w14:paraId="2D915973" w14:textId="77777777" w:rsidR="00AB3CAF" w:rsidRPr="00AB3CAF" w:rsidRDefault="00AB3CAF" w:rsidP="00AB3CAF">
      <w:pPr>
        <w:jc w:val="both"/>
        <w:outlineLvl w:val="0"/>
        <w:rPr>
          <w:bCs/>
        </w:rPr>
      </w:pPr>
    </w:p>
    <w:p w14:paraId="3C214D2C" w14:textId="77777777" w:rsidR="00AB3CAF" w:rsidRPr="00AB3CAF" w:rsidRDefault="00AB3CAF" w:rsidP="00AB3CAF">
      <w:pPr>
        <w:jc w:val="center"/>
        <w:outlineLvl w:val="0"/>
        <w:rPr>
          <w:bCs/>
        </w:rPr>
      </w:pPr>
      <w:r w:rsidRPr="00AB3CAF">
        <w:rPr>
          <w:rFonts w:ascii="Calibri" w:eastAsia="Calibri" w:hAnsi="Calibri" w:cs="Times New Roman"/>
          <w:iCs w:val="0"/>
          <w:noProof/>
          <w:sz w:val="22"/>
          <w:szCs w:val="22"/>
          <w:lang w:val="es-MX" w:eastAsia="es-MX"/>
        </w:rPr>
        <w:lastRenderedPageBreak/>
        <w:drawing>
          <wp:inline distT="0" distB="0" distL="0" distR="0" wp14:anchorId="3987BF9E" wp14:editId="27CEE24C">
            <wp:extent cx="4152900" cy="1152525"/>
            <wp:effectExtent l="0" t="0" r="0" b="0"/>
            <wp:docPr id="458705284" name="Imagen 458705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152900" cy="1152525"/>
                    </a:xfrm>
                    <a:prstGeom prst="rect">
                      <a:avLst/>
                    </a:prstGeom>
                    <a:noFill/>
                    <a:ln>
                      <a:noFill/>
                    </a:ln>
                  </pic:spPr>
                </pic:pic>
              </a:graphicData>
            </a:graphic>
          </wp:inline>
        </w:drawing>
      </w:r>
    </w:p>
    <w:p w14:paraId="649A53E5" w14:textId="77777777" w:rsidR="00AB3CAF" w:rsidRPr="00AB3CAF" w:rsidRDefault="00AB3CAF" w:rsidP="00AB3CAF">
      <w:pPr>
        <w:outlineLvl w:val="0"/>
        <w:rPr>
          <w:bCs/>
        </w:rPr>
      </w:pPr>
    </w:p>
    <w:p w14:paraId="0F9159E7" w14:textId="77777777" w:rsidR="00AB3CAF" w:rsidRPr="00AB3CAF" w:rsidRDefault="00AB3CAF" w:rsidP="00AB3CAF">
      <w:pPr>
        <w:outlineLvl w:val="0"/>
        <w:rPr>
          <w:bCs/>
        </w:rPr>
      </w:pPr>
    </w:p>
    <w:p w14:paraId="5632A0FF" w14:textId="77777777" w:rsidR="00AB3CAF" w:rsidRPr="00AB3CAF" w:rsidRDefault="00AB3CAF" w:rsidP="00AB3CAF">
      <w:pPr>
        <w:jc w:val="both"/>
        <w:rPr>
          <w:rFonts w:eastAsia="Calibri"/>
          <w:b/>
          <w:bCs/>
          <w:iCs w:val="0"/>
        </w:rPr>
      </w:pPr>
      <w:r w:rsidRPr="00AB3CAF">
        <w:rPr>
          <w:rFonts w:eastAsia="Calibri"/>
          <w:b/>
          <w:bCs/>
          <w:iCs w:val="0"/>
        </w:rPr>
        <w:t>Efectivo y equivalentes</w:t>
      </w:r>
    </w:p>
    <w:p w14:paraId="6F574BAC" w14:textId="77777777" w:rsidR="00AB3CAF" w:rsidRPr="00AB3CAF" w:rsidRDefault="00AB3CAF" w:rsidP="00AB3CAF">
      <w:pPr>
        <w:jc w:val="both"/>
        <w:outlineLvl w:val="0"/>
        <w:rPr>
          <w:b/>
          <w:bCs/>
          <w:lang w:val="es-MX"/>
        </w:rPr>
      </w:pPr>
    </w:p>
    <w:p w14:paraId="02FEFB0D" w14:textId="77777777" w:rsidR="00AB3CAF" w:rsidRPr="00AB3CAF" w:rsidRDefault="00AB3CAF" w:rsidP="00AB3CAF">
      <w:pPr>
        <w:jc w:val="both"/>
        <w:outlineLvl w:val="0"/>
        <w:rPr>
          <w:bCs/>
          <w:lang w:val="es-MX"/>
        </w:rPr>
      </w:pPr>
      <w:r w:rsidRPr="00AB3CAF">
        <w:rPr>
          <w:bCs/>
          <w:lang w:val="es-MX"/>
        </w:rPr>
        <w:t>El análisis de los saldos inicial y final de efectivo y equivalentes al efectivo, al final del ejercicio del estado de flujos de efectivo, respecto a la composición del rubro de efectivo y equivalentes es como sigue:</w:t>
      </w:r>
    </w:p>
    <w:p w14:paraId="0AF1D50D" w14:textId="77777777" w:rsidR="00AB3CAF" w:rsidRPr="00AB3CAF" w:rsidRDefault="00AB3CAF" w:rsidP="00AB3CAF">
      <w:pPr>
        <w:jc w:val="both"/>
        <w:outlineLvl w:val="0"/>
        <w:rPr>
          <w:bCs/>
          <w:lang w:val="es-MX"/>
        </w:rPr>
      </w:pPr>
    </w:p>
    <w:p w14:paraId="7A871775" w14:textId="77777777" w:rsidR="00AB3CAF" w:rsidRPr="00AB3CAF" w:rsidRDefault="00AB3CAF" w:rsidP="00AB3CAF">
      <w:pPr>
        <w:jc w:val="center"/>
        <w:outlineLvl w:val="0"/>
        <w:rPr>
          <w:bCs/>
        </w:rPr>
      </w:pPr>
      <w:r w:rsidRPr="00AB3CAF">
        <w:rPr>
          <w:rFonts w:ascii="Calibri" w:eastAsia="Calibri" w:hAnsi="Calibri" w:cs="Times New Roman"/>
          <w:iCs w:val="0"/>
          <w:noProof/>
          <w:sz w:val="22"/>
          <w:szCs w:val="22"/>
          <w:lang w:val="es-MX" w:eastAsia="es-MX"/>
        </w:rPr>
        <w:drawing>
          <wp:inline distT="0" distB="0" distL="0" distR="0" wp14:anchorId="46CC458A" wp14:editId="2594A75C">
            <wp:extent cx="4181475" cy="2390775"/>
            <wp:effectExtent l="0" t="0" r="9525" b="0"/>
            <wp:docPr id="458705285" name="Imagen 458705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181475" cy="2390775"/>
                    </a:xfrm>
                    <a:prstGeom prst="rect">
                      <a:avLst/>
                    </a:prstGeom>
                    <a:noFill/>
                    <a:ln>
                      <a:noFill/>
                    </a:ln>
                  </pic:spPr>
                </pic:pic>
              </a:graphicData>
            </a:graphic>
          </wp:inline>
        </w:drawing>
      </w:r>
    </w:p>
    <w:p w14:paraId="2B9BDC21" w14:textId="77777777" w:rsidR="00AB3CAF" w:rsidRDefault="00AB3CAF" w:rsidP="00AB3CAF">
      <w:pPr>
        <w:jc w:val="both"/>
        <w:outlineLvl w:val="0"/>
        <w:rPr>
          <w:bCs/>
        </w:rPr>
      </w:pPr>
    </w:p>
    <w:p w14:paraId="47855C44" w14:textId="77777777" w:rsidR="00F17C96" w:rsidRPr="00AB3CAF" w:rsidRDefault="00F17C96" w:rsidP="00AB3CAF">
      <w:pPr>
        <w:jc w:val="both"/>
        <w:outlineLvl w:val="0"/>
        <w:rPr>
          <w:bCs/>
        </w:rPr>
      </w:pPr>
    </w:p>
    <w:p w14:paraId="1558B9A1" w14:textId="77777777" w:rsidR="00AB3CAF" w:rsidRPr="00AB3CAF" w:rsidRDefault="00AB3CAF" w:rsidP="00AB3CAF">
      <w:pPr>
        <w:jc w:val="both"/>
        <w:rPr>
          <w:rFonts w:eastAsia="Calibri"/>
          <w:b/>
          <w:bCs/>
          <w:iCs w:val="0"/>
        </w:rPr>
      </w:pPr>
      <w:r w:rsidRPr="00AB3CAF">
        <w:rPr>
          <w:rFonts w:eastAsia="Calibri"/>
          <w:b/>
          <w:bCs/>
          <w:iCs w:val="0"/>
        </w:rPr>
        <w:t>Adquisiciones de las actividades de inversión efectivamente pagadas</w:t>
      </w:r>
    </w:p>
    <w:p w14:paraId="07D60E96" w14:textId="77777777" w:rsidR="00AB3CAF" w:rsidRPr="00AB3CAF" w:rsidRDefault="00AB3CAF" w:rsidP="00AB3CAF">
      <w:pPr>
        <w:jc w:val="both"/>
        <w:outlineLvl w:val="0"/>
        <w:rPr>
          <w:b/>
          <w:bCs/>
          <w:lang w:val="es-MX"/>
        </w:rPr>
      </w:pPr>
    </w:p>
    <w:p w14:paraId="39FA53B4" w14:textId="77777777" w:rsidR="00AB3CAF" w:rsidRPr="00AB3CAF" w:rsidRDefault="00AB3CAF" w:rsidP="00AB3CAF">
      <w:pPr>
        <w:jc w:val="both"/>
        <w:outlineLvl w:val="0"/>
        <w:rPr>
          <w:bCs/>
          <w:lang w:val="es-MX"/>
        </w:rPr>
      </w:pPr>
      <w:r w:rsidRPr="00AB3CAF">
        <w:rPr>
          <w:bCs/>
          <w:lang w:val="es-MX"/>
        </w:rPr>
        <w:t>Al 30 de junio de 2023, se realizaron adquisiciones de las actividades de inversión efectivamente pagadas, respecto al apartado de aplicación, mismas que a continuación se describen:</w:t>
      </w:r>
    </w:p>
    <w:p w14:paraId="5369F79B" w14:textId="77777777" w:rsidR="00AB3CAF" w:rsidRPr="00AB3CAF" w:rsidRDefault="00AB3CAF" w:rsidP="00AB3CAF">
      <w:pPr>
        <w:jc w:val="both"/>
        <w:outlineLvl w:val="0"/>
        <w:rPr>
          <w:bCs/>
          <w:lang w:val="es-MX"/>
        </w:rPr>
      </w:pPr>
    </w:p>
    <w:p w14:paraId="234CDFA2" w14:textId="77777777" w:rsidR="00AB3CAF" w:rsidRPr="00AB3CAF" w:rsidRDefault="00AB3CAF" w:rsidP="00AB3CAF">
      <w:pPr>
        <w:jc w:val="center"/>
        <w:outlineLvl w:val="0"/>
        <w:rPr>
          <w:bCs/>
        </w:rPr>
      </w:pPr>
      <w:r w:rsidRPr="00AB3CAF">
        <w:rPr>
          <w:rFonts w:ascii="Calibri" w:eastAsia="Calibri" w:hAnsi="Calibri" w:cs="Times New Roman"/>
          <w:iCs w:val="0"/>
          <w:noProof/>
          <w:sz w:val="22"/>
          <w:szCs w:val="22"/>
          <w:lang w:val="es-MX" w:eastAsia="en-US"/>
        </w:rPr>
        <w:lastRenderedPageBreak/>
        <w:drawing>
          <wp:inline distT="0" distB="0" distL="0" distR="0" wp14:anchorId="52E5414C" wp14:editId="4006E863">
            <wp:extent cx="4210050" cy="50673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10050" cy="5067300"/>
                    </a:xfrm>
                    <a:prstGeom prst="rect">
                      <a:avLst/>
                    </a:prstGeom>
                    <a:noFill/>
                    <a:ln>
                      <a:noFill/>
                    </a:ln>
                  </pic:spPr>
                </pic:pic>
              </a:graphicData>
            </a:graphic>
          </wp:inline>
        </w:drawing>
      </w:r>
    </w:p>
    <w:p w14:paraId="572C1A06" w14:textId="77777777" w:rsidR="00AB3CAF" w:rsidRDefault="00AB3CAF" w:rsidP="00AB3CAF">
      <w:pPr>
        <w:jc w:val="center"/>
        <w:outlineLvl w:val="0"/>
        <w:rPr>
          <w:bCs/>
        </w:rPr>
      </w:pPr>
    </w:p>
    <w:p w14:paraId="616B1041" w14:textId="77777777" w:rsidR="007F2B42" w:rsidRPr="00AB3CAF" w:rsidRDefault="007F2B42" w:rsidP="00AB3CAF">
      <w:pPr>
        <w:jc w:val="center"/>
        <w:outlineLvl w:val="0"/>
        <w:rPr>
          <w:bCs/>
        </w:rPr>
      </w:pPr>
    </w:p>
    <w:p w14:paraId="51EF3FA8" w14:textId="77777777" w:rsidR="00AB3CAF" w:rsidRPr="00AB3CAF" w:rsidRDefault="00AB3CAF" w:rsidP="00AB3CAF">
      <w:pPr>
        <w:jc w:val="both"/>
        <w:rPr>
          <w:rFonts w:eastAsia="Calibri"/>
          <w:b/>
          <w:bCs/>
          <w:iCs w:val="0"/>
        </w:rPr>
      </w:pPr>
      <w:r w:rsidRPr="00AB3CAF">
        <w:rPr>
          <w:rFonts w:eastAsia="Calibri"/>
          <w:b/>
          <w:bCs/>
          <w:iCs w:val="0"/>
        </w:rPr>
        <w:t>Conciliación de flujos de efectivo netos</w:t>
      </w:r>
    </w:p>
    <w:p w14:paraId="6269E3F3" w14:textId="77777777" w:rsidR="00AB3CAF" w:rsidRPr="00AB3CAF" w:rsidRDefault="00AB3CAF" w:rsidP="00AB3CAF">
      <w:pPr>
        <w:jc w:val="both"/>
        <w:outlineLvl w:val="0"/>
        <w:rPr>
          <w:bCs/>
        </w:rPr>
      </w:pPr>
    </w:p>
    <w:p w14:paraId="135ACBE7" w14:textId="77777777" w:rsidR="00AB3CAF" w:rsidRPr="00AB3CAF" w:rsidRDefault="00AB3CAF" w:rsidP="00AB3CAF">
      <w:pPr>
        <w:jc w:val="center"/>
        <w:outlineLvl w:val="0"/>
        <w:rPr>
          <w:bCs/>
        </w:rPr>
      </w:pPr>
      <w:r w:rsidRPr="00AB3CAF">
        <w:rPr>
          <w:rFonts w:ascii="Calibri" w:eastAsia="Calibri" w:hAnsi="Calibri" w:cs="Times New Roman"/>
          <w:iCs w:val="0"/>
          <w:noProof/>
          <w:sz w:val="22"/>
          <w:szCs w:val="22"/>
          <w:lang w:val="es-MX" w:eastAsia="es-MX"/>
        </w:rPr>
        <w:drawing>
          <wp:inline distT="0" distB="0" distL="0" distR="0" wp14:anchorId="640DE765" wp14:editId="0472E7D6">
            <wp:extent cx="4162425" cy="2200275"/>
            <wp:effectExtent l="0" t="0" r="9525" b="0"/>
            <wp:docPr id="458705291" name="Imagen 458705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162425" cy="2200275"/>
                    </a:xfrm>
                    <a:prstGeom prst="rect">
                      <a:avLst/>
                    </a:prstGeom>
                    <a:noFill/>
                    <a:ln>
                      <a:noFill/>
                    </a:ln>
                  </pic:spPr>
                </pic:pic>
              </a:graphicData>
            </a:graphic>
          </wp:inline>
        </w:drawing>
      </w:r>
    </w:p>
    <w:p w14:paraId="1D4D229B" w14:textId="77777777" w:rsidR="00AB3CAF" w:rsidRPr="00AB3CAF" w:rsidRDefault="00AB3CAF" w:rsidP="00AB3CAF">
      <w:pPr>
        <w:jc w:val="both"/>
        <w:outlineLvl w:val="0"/>
        <w:rPr>
          <w:bCs/>
        </w:rPr>
      </w:pPr>
    </w:p>
    <w:p w14:paraId="333544F0" w14:textId="77777777" w:rsidR="00AB3CAF" w:rsidRDefault="00AB3CAF" w:rsidP="00AB3CAF">
      <w:pPr>
        <w:jc w:val="both"/>
        <w:outlineLvl w:val="0"/>
        <w:rPr>
          <w:bCs/>
        </w:rPr>
      </w:pPr>
    </w:p>
    <w:p w14:paraId="1A21DD2A" w14:textId="77777777" w:rsidR="004D6ADA" w:rsidRDefault="004D6ADA">
      <w:pPr>
        <w:rPr>
          <w:rFonts w:eastAsia="Calibri"/>
          <w:b/>
          <w:bCs/>
          <w:iCs w:val="0"/>
        </w:rPr>
      </w:pPr>
      <w:r>
        <w:rPr>
          <w:rFonts w:eastAsia="Calibri"/>
          <w:b/>
          <w:bCs/>
          <w:iCs w:val="0"/>
        </w:rPr>
        <w:br w:type="page"/>
      </w:r>
    </w:p>
    <w:p w14:paraId="7E2C96D7" w14:textId="6F6F411D" w:rsidR="00AB3CAF" w:rsidRPr="00AB3CAF" w:rsidRDefault="00AB3CAF" w:rsidP="00AB3CAF">
      <w:pPr>
        <w:jc w:val="both"/>
        <w:rPr>
          <w:rFonts w:eastAsia="Calibri"/>
          <w:b/>
          <w:bCs/>
          <w:iCs w:val="0"/>
        </w:rPr>
      </w:pPr>
      <w:r w:rsidRPr="00AB3CAF">
        <w:rPr>
          <w:rFonts w:eastAsia="Calibri"/>
          <w:b/>
          <w:bCs/>
          <w:iCs w:val="0"/>
        </w:rPr>
        <w:lastRenderedPageBreak/>
        <w:t>Conciliación entre los ingresos presupuestarios y contables, así como entre los egresos presupuestarios y los gastos contables</w:t>
      </w:r>
    </w:p>
    <w:p w14:paraId="0FA3C2D3" w14:textId="77777777" w:rsidR="00AB3CAF" w:rsidRPr="00AB3CAF" w:rsidRDefault="00AB3CAF" w:rsidP="00AB3CAF">
      <w:pPr>
        <w:jc w:val="both"/>
        <w:outlineLvl w:val="0"/>
        <w:rPr>
          <w:b/>
          <w:bCs/>
          <w:lang w:val="es-MX"/>
        </w:rPr>
      </w:pPr>
    </w:p>
    <w:p w14:paraId="1875D0ED" w14:textId="77777777" w:rsidR="00AB3CAF" w:rsidRPr="00AB3CAF" w:rsidRDefault="00AB3CAF" w:rsidP="00AB3CAF">
      <w:pPr>
        <w:jc w:val="both"/>
        <w:outlineLvl w:val="0"/>
        <w:rPr>
          <w:bCs/>
          <w:lang w:val="es-MX"/>
        </w:rPr>
      </w:pPr>
      <w:r w:rsidRPr="00AB3CAF">
        <w:rPr>
          <w:bCs/>
          <w:lang w:val="es-MX"/>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 los Órganos Autónomos, correspondiente del 1 de enero al 30 de junio de 2023.</w:t>
      </w:r>
    </w:p>
    <w:p w14:paraId="7ADCD761" w14:textId="77777777" w:rsidR="00AB3CAF" w:rsidRPr="00AB3CAF" w:rsidRDefault="00AB3CAF" w:rsidP="00AB3CAF">
      <w:pPr>
        <w:jc w:val="both"/>
        <w:outlineLvl w:val="0"/>
        <w:rPr>
          <w:bCs/>
        </w:rPr>
      </w:pPr>
    </w:p>
    <w:p w14:paraId="053FA8CA" w14:textId="77777777" w:rsidR="00AB3CAF" w:rsidRPr="00AB3CAF" w:rsidRDefault="00AB3CAF" w:rsidP="00AB3CAF">
      <w:pPr>
        <w:jc w:val="center"/>
        <w:outlineLvl w:val="0"/>
        <w:rPr>
          <w:noProof/>
          <w:lang w:eastAsia="es-MX"/>
        </w:rPr>
      </w:pPr>
      <w:r w:rsidRPr="00AB3CAF">
        <w:rPr>
          <w:rFonts w:ascii="Calibri" w:eastAsia="Calibri" w:hAnsi="Calibri" w:cs="Times New Roman"/>
          <w:iCs w:val="0"/>
          <w:noProof/>
          <w:sz w:val="22"/>
          <w:szCs w:val="22"/>
          <w:lang w:val="es-MX" w:eastAsia="es-MX"/>
        </w:rPr>
        <w:drawing>
          <wp:inline distT="0" distB="0" distL="0" distR="0" wp14:anchorId="47349D90" wp14:editId="488D6638">
            <wp:extent cx="6331585" cy="3083989"/>
            <wp:effectExtent l="0" t="0" r="0" b="0"/>
            <wp:docPr id="458705298" name="Imagen 458705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31585" cy="3083989"/>
                    </a:xfrm>
                    <a:prstGeom prst="rect">
                      <a:avLst/>
                    </a:prstGeom>
                    <a:noFill/>
                    <a:ln>
                      <a:noFill/>
                    </a:ln>
                  </pic:spPr>
                </pic:pic>
              </a:graphicData>
            </a:graphic>
          </wp:inline>
        </w:drawing>
      </w:r>
    </w:p>
    <w:p w14:paraId="763B0D4B" w14:textId="77777777" w:rsidR="00AB3CAF" w:rsidRDefault="00AB3CAF" w:rsidP="00AB3CAF">
      <w:pPr>
        <w:jc w:val="both"/>
        <w:outlineLvl w:val="0"/>
      </w:pPr>
    </w:p>
    <w:p w14:paraId="2BB93B01" w14:textId="77777777" w:rsidR="004D6ADA" w:rsidRDefault="004D6ADA" w:rsidP="00AB3CAF">
      <w:pPr>
        <w:jc w:val="both"/>
        <w:outlineLvl w:val="0"/>
      </w:pPr>
    </w:p>
    <w:p w14:paraId="7345582B" w14:textId="77777777" w:rsidR="004D6ADA" w:rsidRPr="00AB3CAF" w:rsidRDefault="004D6ADA" w:rsidP="00AB3CAF">
      <w:pPr>
        <w:jc w:val="both"/>
        <w:outlineLvl w:val="0"/>
      </w:pPr>
    </w:p>
    <w:p w14:paraId="0A74B326" w14:textId="77777777" w:rsidR="00AB3CAF" w:rsidRPr="00AB3CAF" w:rsidRDefault="00AB3CAF" w:rsidP="00AB3CAF">
      <w:pPr>
        <w:jc w:val="center"/>
        <w:outlineLvl w:val="0"/>
      </w:pPr>
      <w:r w:rsidRPr="00AB3CAF">
        <w:rPr>
          <w:rFonts w:ascii="Calibri" w:eastAsia="Calibri" w:hAnsi="Calibri" w:cs="Times New Roman"/>
          <w:iCs w:val="0"/>
          <w:noProof/>
          <w:sz w:val="22"/>
          <w:szCs w:val="22"/>
          <w:lang w:val="es-MX" w:eastAsia="en-US"/>
        </w:rPr>
        <w:lastRenderedPageBreak/>
        <w:drawing>
          <wp:inline distT="0" distB="0" distL="0" distR="0" wp14:anchorId="73974211" wp14:editId="0CCE6A35">
            <wp:extent cx="6331585" cy="5881666"/>
            <wp:effectExtent l="0" t="0" r="0" b="0"/>
            <wp:docPr id="159556329" name="Imagen 159556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331585" cy="5881666"/>
                    </a:xfrm>
                    <a:prstGeom prst="rect">
                      <a:avLst/>
                    </a:prstGeom>
                    <a:noFill/>
                    <a:ln>
                      <a:noFill/>
                    </a:ln>
                  </pic:spPr>
                </pic:pic>
              </a:graphicData>
            </a:graphic>
          </wp:inline>
        </w:drawing>
      </w:r>
    </w:p>
    <w:p w14:paraId="3A09775F" w14:textId="77777777" w:rsidR="00AB3CAF" w:rsidRPr="00AB3CAF" w:rsidRDefault="00AB3CAF" w:rsidP="00AB3CAF">
      <w:pPr>
        <w:autoSpaceDE w:val="0"/>
        <w:autoSpaceDN w:val="0"/>
        <w:adjustRightInd w:val="0"/>
        <w:jc w:val="both"/>
      </w:pPr>
    </w:p>
    <w:p w14:paraId="183544B1" w14:textId="77777777" w:rsidR="00AB3CAF" w:rsidRPr="00AB3CAF" w:rsidRDefault="00AB3CAF" w:rsidP="00AB3CAF">
      <w:pPr>
        <w:autoSpaceDE w:val="0"/>
        <w:autoSpaceDN w:val="0"/>
        <w:adjustRightInd w:val="0"/>
        <w:jc w:val="both"/>
      </w:pPr>
    </w:p>
    <w:p w14:paraId="4E98F139" w14:textId="77777777" w:rsidR="00AB3CAF" w:rsidRPr="00AB3CAF" w:rsidRDefault="00AB3CAF" w:rsidP="00AB3CAF">
      <w:pPr>
        <w:keepNext/>
        <w:keepLines/>
        <w:jc w:val="both"/>
        <w:outlineLvl w:val="1"/>
        <w:rPr>
          <w:b/>
          <w:iCs w:val="0"/>
          <w:sz w:val="24"/>
          <w:szCs w:val="24"/>
          <w:lang w:val="es-MX" w:eastAsia="es-MX"/>
        </w:rPr>
      </w:pPr>
      <w:r w:rsidRPr="00AB3CAF">
        <w:rPr>
          <w:b/>
          <w:iCs w:val="0"/>
          <w:sz w:val="24"/>
          <w:szCs w:val="24"/>
          <w:lang w:val="es-MX" w:eastAsia="es-MX"/>
        </w:rPr>
        <w:t>Notas de memoria (cuentas de orden)</w:t>
      </w:r>
    </w:p>
    <w:p w14:paraId="5C6AF704" w14:textId="77777777" w:rsidR="00AB3CAF" w:rsidRPr="00AB3CAF" w:rsidRDefault="00AB3CAF" w:rsidP="00AB3CAF">
      <w:pPr>
        <w:jc w:val="both"/>
        <w:outlineLvl w:val="0"/>
        <w:rPr>
          <w:rFonts w:eastAsia="Calibri" w:cs="Times New Roman"/>
          <w:b/>
          <w:bCs/>
          <w:iCs w:val="0"/>
          <w:szCs w:val="22"/>
          <w:lang w:val="es-MX" w:eastAsia="en-US"/>
        </w:rPr>
      </w:pPr>
    </w:p>
    <w:p w14:paraId="0E933018" w14:textId="77777777" w:rsidR="00AB3CAF" w:rsidRPr="00AB3CAF" w:rsidRDefault="00AB3CAF" w:rsidP="00AB3CAF">
      <w:pPr>
        <w:autoSpaceDE w:val="0"/>
        <w:autoSpaceDN w:val="0"/>
        <w:adjustRightInd w:val="0"/>
        <w:jc w:val="both"/>
      </w:pPr>
      <w:r w:rsidRPr="00AB3CAF">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14:paraId="3FA8C1D1" w14:textId="77777777" w:rsidR="00AB3CAF" w:rsidRDefault="00AB3CAF" w:rsidP="00AB3CAF">
      <w:pPr>
        <w:autoSpaceDE w:val="0"/>
        <w:autoSpaceDN w:val="0"/>
        <w:adjustRightInd w:val="0"/>
        <w:jc w:val="both"/>
      </w:pPr>
    </w:p>
    <w:p w14:paraId="2DCEA806" w14:textId="77777777" w:rsidR="004D6ADA" w:rsidRPr="00AB3CAF" w:rsidRDefault="004D6ADA" w:rsidP="00AB3CAF">
      <w:pPr>
        <w:autoSpaceDE w:val="0"/>
        <w:autoSpaceDN w:val="0"/>
        <w:adjustRightInd w:val="0"/>
        <w:jc w:val="both"/>
      </w:pPr>
    </w:p>
    <w:p w14:paraId="48203223" w14:textId="77777777" w:rsidR="00AB3CAF" w:rsidRPr="00AB3CAF" w:rsidRDefault="00AB3CAF" w:rsidP="00AB3CAF">
      <w:pPr>
        <w:jc w:val="both"/>
        <w:rPr>
          <w:rFonts w:eastAsia="Calibri"/>
          <w:b/>
          <w:bCs/>
          <w:iCs w:val="0"/>
          <w:caps/>
        </w:rPr>
      </w:pPr>
      <w:r w:rsidRPr="00AB3CAF">
        <w:rPr>
          <w:rFonts w:eastAsia="Calibri"/>
          <w:b/>
          <w:bCs/>
          <w:iCs w:val="0"/>
        </w:rPr>
        <w:t>Cuentas de orden contables</w:t>
      </w:r>
    </w:p>
    <w:p w14:paraId="16303FEF" w14:textId="77777777" w:rsidR="00AB3CAF" w:rsidRPr="00AB3CAF" w:rsidRDefault="00AB3CAF" w:rsidP="00AB3CAF">
      <w:pPr>
        <w:jc w:val="both"/>
        <w:outlineLvl w:val="0"/>
        <w:rPr>
          <w:rFonts w:eastAsia="Calibri" w:cs="Times New Roman"/>
          <w:b/>
          <w:bCs/>
          <w:i/>
          <w:szCs w:val="22"/>
          <w:lang w:val="es-MX" w:eastAsia="en-US"/>
        </w:rPr>
      </w:pPr>
    </w:p>
    <w:p w14:paraId="541177C9" w14:textId="77777777" w:rsidR="00AB3CAF" w:rsidRPr="00AB3CAF" w:rsidRDefault="00AB3CAF" w:rsidP="00AB3CAF">
      <w:pPr>
        <w:jc w:val="both"/>
        <w:rPr>
          <w:rFonts w:eastAsia="Calibri"/>
          <w:b/>
          <w:bCs/>
          <w:iCs w:val="0"/>
        </w:rPr>
      </w:pPr>
      <w:r w:rsidRPr="00AB3CAF">
        <w:rPr>
          <w:rFonts w:eastAsia="Calibri"/>
          <w:b/>
          <w:bCs/>
          <w:iCs w:val="0"/>
        </w:rPr>
        <w:t xml:space="preserve">Valores </w:t>
      </w:r>
    </w:p>
    <w:p w14:paraId="3D2D2A31" w14:textId="77777777" w:rsidR="00AB3CAF" w:rsidRPr="00AB3CAF" w:rsidRDefault="00AB3CAF" w:rsidP="00AB3CAF">
      <w:pPr>
        <w:autoSpaceDE w:val="0"/>
        <w:autoSpaceDN w:val="0"/>
        <w:adjustRightInd w:val="0"/>
        <w:jc w:val="both"/>
        <w:rPr>
          <w:b/>
          <w:i/>
        </w:rPr>
      </w:pPr>
    </w:p>
    <w:p w14:paraId="08B88148" w14:textId="77777777" w:rsidR="00AB3CAF" w:rsidRPr="00AB3CAF" w:rsidRDefault="00AB3CAF" w:rsidP="00AB3CAF">
      <w:pPr>
        <w:autoSpaceDE w:val="0"/>
        <w:autoSpaceDN w:val="0"/>
        <w:adjustRightInd w:val="0"/>
        <w:jc w:val="both"/>
      </w:pPr>
      <w:r w:rsidRPr="00AB3CAF">
        <w:t>Los valores, corresponden al Fondo para el Desarrollo y Mejora de la Procuración de Justicia de los Órganos Autónomos, que tiene como objetivo llevar un registro detallado, minucioso y exacto de los ingresos transitorios y definitivos que por cualquier naturaleza se efectúen, así como un sistema de control riguroso de los rescates que se realicen, el cual asciende a 38.3 millones de pesos.</w:t>
      </w:r>
    </w:p>
    <w:p w14:paraId="294454B7" w14:textId="77777777" w:rsidR="00AB3CAF" w:rsidRPr="00AB3CAF" w:rsidRDefault="00AB3CAF" w:rsidP="00AB3CAF">
      <w:pPr>
        <w:autoSpaceDE w:val="0"/>
        <w:autoSpaceDN w:val="0"/>
        <w:adjustRightInd w:val="0"/>
        <w:jc w:val="both"/>
      </w:pPr>
    </w:p>
    <w:p w14:paraId="3D72B4BE" w14:textId="77777777" w:rsidR="00AB3CAF" w:rsidRPr="00AB3CAF" w:rsidRDefault="00AB3CAF" w:rsidP="00AB3CAF">
      <w:pPr>
        <w:autoSpaceDE w:val="0"/>
        <w:autoSpaceDN w:val="0"/>
        <w:adjustRightInd w:val="0"/>
        <w:jc w:val="both"/>
        <w:rPr>
          <w:b/>
          <w:i/>
        </w:rPr>
      </w:pPr>
      <w:r w:rsidRPr="00AB3CAF">
        <w:rPr>
          <w:rFonts w:ascii="Calibri" w:eastAsia="Calibri" w:hAnsi="Calibri" w:cs="Times New Roman"/>
          <w:iCs w:val="0"/>
          <w:noProof/>
          <w:sz w:val="22"/>
          <w:szCs w:val="22"/>
          <w:lang w:val="es-MX" w:eastAsia="es-MX"/>
        </w:rPr>
        <w:lastRenderedPageBreak/>
        <w:drawing>
          <wp:inline distT="0" distB="0" distL="0" distR="0" wp14:anchorId="65CD399C" wp14:editId="0D280505">
            <wp:extent cx="6331585" cy="1569814"/>
            <wp:effectExtent l="0" t="0" r="0" b="0"/>
            <wp:docPr id="458705300" name="Imagen 458705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331585" cy="1569814"/>
                    </a:xfrm>
                    <a:prstGeom prst="rect">
                      <a:avLst/>
                    </a:prstGeom>
                    <a:noFill/>
                    <a:ln>
                      <a:noFill/>
                    </a:ln>
                  </pic:spPr>
                </pic:pic>
              </a:graphicData>
            </a:graphic>
          </wp:inline>
        </w:drawing>
      </w:r>
    </w:p>
    <w:p w14:paraId="748CA2B4" w14:textId="77777777" w:rsidR="00AB3CAF" w:rsidRDefault="00AB3CAF" w:rsidP="00AB3CAF">
      <w:pPr>
        <w:autoSpaceDE w:val="0"/>
        <w:autoSpaceDN w:val="0"/>
        <w:adjustRightInd w:val="0"/>
        <w:jc w:val="both"/>
        <w:rPr>
          <w:b/>
          <w:i/>
        </w:rPr>
      </w:pPr>
    </w:p>
    <w:p w14:paraId="58C2716A" w14:textId="77777777" w:rsidR="004D6ADA" w:rsidRPr="00AB3CAF" w:rsidRDefault="004D6ADA" w:rsidP="00AB3CAF">
      <w:pPr>
        <w:autoSpaceDE w:val="0"/>
        <w:autoSpaceDN w:val="0"/>
        <w:adjustRightInd w:val="0"/>
        <w:jc w:val="both"/>
        <w:rPr>
          <w:b/>
          <w:i/>
        </w:rPr>
      </w:pPr>
    </w:p>
    <w:p w14:paraId="524AD0BF" w14:textId="77777777" w:rsidR="00AB3CAF" w:rsidRPr="00AB3CAF" w:rsidRDefault="00AB3CAF" w:rsidP="00AB3CAF">
      <w:pPr>
        <w:jc w:val="both"/>
        <w:rPr>
          <w:rFonts w:eastAsia="Calibri"/>
          <w:b/>
          <w:bCs/>
          <w:iCs w:val="0"/>
        </w:rPr>
      </w:pPr>
      <w:r w:rsidRPr="00AB3CAF">
        <w:rPr>
          <w:rFonts w:eastAsia="Calibri"/>
          <w:b/>
          <w:bCs/>
          <w:iCs w:val="0"/>
        </w:rPr>
        <w:t>Emisión de obligaciones</w:t>
      </w:r>
    </w:p>
    <w:p w14:paraId="1B3704E2" w14:textId="77777777" w:rsidR="00AB3CAF" w:rsidRPr="00AB3CAF" w:rsidRDefault="00AB3CAF" w:rsidP="00AB3CAF">
      <w:pPr>
        <w:autoSpaceDE w:val="0"/>
        <w:autoSpaceDN w:val="0"/>
        <w:adjustRightInd w:val="0"/>
        <w:jc w:val="both"/>
        <w:rPr>
          <w:b/>
          <w:i/>
        </w:rPr>
      </w:pPr>
    </w:p>
    <w:p w14:paraId="28C30F3F" w14:textId="77777777" w:rsidR="00AB3CAF" w:rsidRPr="00AB3CAF" w:rsidRDefault="00AB3CAF" w:rsidP="00AB3CAF">
      <w:pPr>
        <w:autoSpaceDE w:val="0"/>
        <w:autoSpaceDN w:val="0"/>
        <w:adjustRightInd w:val="0"/>
        <w:jc w:val="both"/>
      </w:pPr>
      <w:r w:rsidRPr="00AB3CAF">
        <w:t>Este rubro representa el valor nominal de la deuda contraída mediante contratos de préstamos y otras obligaciones de la deuda pública interna y externa de la Universidad Autónoma de Chiapas, reflejando una cifra de 236.2 millones de pesos.</w:t>
      </w:r>
    </w:p>
    <w:p w14:paraId="5E2C9FC1" w14:textId="77777777" w:rsidR="00AB3CAF" w:rsidRPr="00AB3CAF" w:rsidRDefault="00AB3CAF" w:rsidP="00AB3CAF">
      <w:pPr>
        <w:autoSpaceDE w:val="0"/>
        <w:autoSpaceDN w:val="0"/>
        <w:adjustRightInd w:val="0"/>
        <w:jc w:val="both"/>
      </w:pPr>
    </w:p>
    <w:p w14:paraId="70F98DF8" w14:textId="77777777" w:rsidR="00AB3CAF" w:rsidRPr="00AB3CAF" w:rsidRDefault="00AB3CAF" w:rsidP="00AB3CAF">
      <w:pPr>
        <w:tabs>
          <w:tab w:val="left" w:pos="5944"/>
        </w:tabs>
        <w:autoSpaceDE w:val="0"/>
        <w:autoSpaceDN w:val="0"/>
        <w:adjustRightInd w:val="0"/>
        <w:jc w:val="center"/>
        <w:rPr>
          <w:rFonts w:eastAsia="Calibri" w:cs="Times New Roman"/>
          <w:iCs w:val="0"/>
          <w:noProof/>
          <w:szCs w:val="22"/>
          <w:lang w:val="es-MX" w:eastAsia="es-MX"/>
        </w:rPr>
      </w:pPr>
      <w:r w:rsidRPr="00AB3CAF">
        <w:rPr>
          <w:rFonts w:ascii="Calibri" w:eastAsia="Calibri" w:hAnsi="Calibri" w:cs="Times New Roman"/>
          <w:iCs w:val="0"/>
          <w:noProof/>
          <w:sz w:val="22"/>
          <w:szCs w:val="22"/>
          <w:lang w:val="es-MX" w:eastAsia="es-MX"/>
        </w:rPr>
        <w:drawing>
          <wp:inline distT="0" distB="0" distL="0" distR="0" wp14:anchorId="53554125" wp14:editId="08B1085A">
            <wp:extent cx="6331585" cy="2272493"/>
            <wp:effectExtent l="0" t="0" r="0" b="0"/>
            <wp:docPr id="458705302" name="Imagen 458705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31585" cy="2272493"/>
                    </a:xfrm>
                    <a:prstGeom prst="rect">
                      <a:avLst/>
                    </a:prstGeom>
                    <a:noFill/>
                    <a:ln>
                      <a:noFill/>
                    </a:ln>
                  </pic:spPr>
                </pic:pic>
              </a:graphicData>
            </a:graphic>
          </wp:inline>
        </w:drawing>
      </w:r>
    </w:p>
    <w:p w14:paraId="1256EF34" w14:textId="77777777" w:rsidR="00AB3CAF" w:rsidRPr="00AB3CAF" w:rsidRDefault="00AB3CAF" w:rsidP="00AB3CAF">
      <w:pPr>
        <w:tabs>
          <w:tab w:val="left" w:pos="5944"/>
        </w:tabs>
        <w:autoSpaceDE w:val="0"/>
        <w:autoSpaceDN w:val="0"/>
        <w:adjustRightInd w:val="0"/>
        <w:jc w:val="both"/>
        <w:rPr>
          <w:b/>
          <w:i/>
        </w:rPr>
      </w:pPr>
    </w:p>
    <w:p w14:paraId="2C2365D3" w14:textId="77777777" w:rsidR="00AB3CAF" w:rsidRPr="00AB3CAF" w:rsidRDefault="00AB3CAF" w:rsidP="00AB3CAF">
      <w:pPr>
        <w:tabs>
          <w:tab w:val="left" w:pos="5944"/>
        </w:tabs>
        <w:autoSpaceDE w:val="0"/>
        <w:autoSpaceDN w:val="0"/>
        <w:adjustRightInd w:val="0"/>
        <w:jc w:val="both"/>
        <w:rPr>
          <w:b/>
          <w:i/>
        </w:rPr>
      </w:pPr>
    </w:p>
    <w:p w14:paraId="65061183" w14:textId="77777777" w:rsidR="00AB3CAF" w:rsidRPr="00AB3CAF" w:rsidRDefault="00AB3CAF" w:rsidP="00AB3CAF">
      <w:pPr>
        <w:jc w:val="both"/>
        <w:rPr>
          <w:rFonts w:eastAsia="Calibri"/>
          <w:b/>
          <w:bCs/>
          <w:iCs w:val="0"/>
        </w:rPr>
      </w:pPr>
      <w:r w:rsidRPr="00AB3CAF">
        <w:rPr>
          <w:rFonts w:eastAsia="Calibri"/>
          <w:b/>
          <w:bCs/>
          <w:iCs w:val="0"/>
        </w:rPr>
        <w:t>Juicios</w:t>
      </w:r>
    </w:p>
    <w:p w14:paraId="34DAC1D5" w14:textId="77777777" w:rsidR="00AB3CAF" w:rsidRPr="00AB3CAF" w:rsidRDefault="00AB3CAF" w:rsidP="00AB3CAF">
      <w:pPr>
        <w:autoSpaceDE w:val="0"/>
        <w:autoSpaceDN w:val="0"/>
        <w:adjustRightInd w:val="0"/>
        <w:jc w:val="both"/>
        <w:rPr>
          <w:b/>
          <w:i/>
        </w:rPr>
      </w:pPr>
    </w:p>
    <w:p w14:paraId="474AC9CB" w14:textId="77777777" w:rsidR="00AB3CAF" w:rsidRPr="00AB3CAF" w:rsidRDefault="00AB3CAF" w:rsidP="00AB3CAF">
      <w:pPr>
        <w:autoSpaceDE w:val="0"/>
        <w:autoSpaceDN w:val="0"/>
        <w:adjustRightInd w:val="0"/>
        <w:jc w:val="both"/>
        <w:rPr>
          <w:bCs/>
          <w:iCs w:val="0"/>
        </w:rPr>
      </w:pPr>
      <w:r w:rsidRPr="00AB3CAF">
        <w:rPr>
          <w:bCs/>
        </w:rPr>
        <w:t>Los juicios presentan la cifra de 11.2 millones de pesos y están integrados por litigios judiciales que pueden derivar una obligación de pago por parte de la Universidad Autónoma de Chiapas.</w:t>
      </w:r>
    </w:p>
    <w:p w14:paraId="1B2C3A2E" w14:textId="77777777" w:rsidR="00AB3CAF" w:rsidRPr="00AB3CAF" w:rsidRDefault="00AB3CAF" w:rsidP="00AB3CAF">
      <w:pPr>
        <w:autoSpaceDE w:val="0"/>
        <w:autoSpaceDN w:val="0"/>
        <w:adjustRightInd w:val="0"/>
        <w:jc w:val="both"/>
        <w:rPr>
          <w:b/>
          <w:i/>
        </w:rPr>
      </w:pPr>
    </w:p>
    <w:p w14:paraId="0AC0AA7D" w14:textId="77777777" w:rsidR="00AB3CAF" w:rsidRPr="00AB3CAF" w:rsidRDefault="00AB3CAF" w:rsidP="00AB3CAF">
      <w:pPr>
        <w:autoSpaceDE w:val="0"/>
        <w:autoSpaceDN w:val="0"/>
        <w:adjustRightInd w:val="0"/>
        <w:jc w:val="center"/>
        <w:rPr>
          <w:b/>
          <w:i/>
        </w:rPr>
      </w:pPr>
      <w:r w:rsidRPr="00AB3CAF">
        <w:rPr>
          <w:rFonts w:ascii="Calibri" w:eastAsia="Calibri" w:hAnsi="Calibri" w:cs="Times New Roman"/>
          <w:iCs w:val="0"/>
          <w:noProof/>
          <w:sz w:val="22"/>
          <w:szCs w:val="22"/>
          <w:lang w:val="es-MX" w:eastAsia="es-MX"/>
        </w:rPr>
        <w:drawing>
          <wp:inline distT="0" distB="0" distL="0" distR="0" wp14:anchorId="0A9A2B5B" wp14:editId="577E008C">
            <wp:extent cx="6331585" cy="1689419"/>
            <wp:effectExtent l="0" t="0" r="0" b="0"/>
            <wp:docPr id="458705303" name="Imagen 458705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1689419"/>
                    </a:xfrm>
                    <a:prstGeom prst="rect">
                      <a:avLst/>
                    </a:prstGeom>
                    <a:noFill/>
                    <a:ln>
                      <a:noFill/>
                    </a:ln>
                  </pic:spPr>
                </pic:pic>
              </a:graphicData>
            </a:graphic>
          </wp:inline>
        </w:drawing>
      </w:r>
    </w:p>
    <w:p w14:paraId="1C594498" w14:textId="77777777" w:rsidR="00AB3CAF" w:rsidRPr="00AB3CAF" w:rsidRDefault="00AB3CAF" w:rsidP="00AB3CAF">
      <w:pPr>
        <w:autoSpaceDE w:val="0"/>
        <w:autoSpaceDN w:val="0"/>
        <w:adjustRightInd w:val="0"/>
        <w:jc w:val="both"/>
        <w:rPr>
          <w:b/>
          <w:i/>
          <w:color w:val="B09A5B"/>
        </w:rPr>
      </w:pPr>
    </w:p>
    <w:p w14:paraId="27A94420" w14:textId="77777777" w:rsidR="00AB3CAF" w:rsidRPr="00AB3CAF" w:rsidRDefault="00AB3CAF" w:rsidP="00AB3CAF">
      <w:pPr>
        <w:autoSpaceDE w:val="0"/>
        <w:autoSpaceDN w:val="0"/>
        <w:adjustRightInd w:val="0"/>
        <w:jc w:val="both"/>
        <w:rPr>
          <w:b/>
          <w:i/>
          <w:color w:val="B09A5B"/>
        </w:rPr>
      </w:pPr>
    </w:p>
    <w:p w14:paraId="23A74F5A" w14:textId="77777777" w:rsidR="00AB3CAF" w:rsidRPr="00AB3CAF" w:rsidRDefault="00AB3CAF" w:rsidP="00AB3CAF">
      <w:pPr>
        <w:jc w:val="both"/>
        <w:rPr>
          <w:rFonts w:eastAsia="Calibri"/>
          <w:b/>
          <w:bCs/>
          <w:iCs w:val="0"/>
        </w:rPr>
      </w:pPr>
      <w:r w:rsidRPr="00AB3CAF">
        <w:rPr>
          <w:rFonts w:eastAsia="Calibri"/>
          <w:b/>
          <w:bCs/>
          <w:iCs w:val="0"/>
        </w:rPr>
        <w:t xml:space="preserve">Bienes en concesionados o en comodato </w:t>
      </w:r>
    </w:p>
    <w:p w14:paraId="649BED5C" w14:textId="77777777" w:rsidR="00AB3CAF" w:rsidRPr="00AB3CAF" w:rsidRDefault="00AB3CAF" w:rsidP="00AB3CAF">
      <w:pPr>
        <w:autoSpaceDE w:val="0"/>
        <w:autoSpaceDN w:val="0"/>
        <w:adjustRightInd w:val="0"/>
        <w:jc w:val="both"/>
        <w:rPr>
          <w:b/>
          <w:i/>
        </w:rPr>
      </w:pPr>
    </w:p>
    <w:p w14:paraId="4CEDCF11" w14:textId="77777777" w:rsidR="00AB3CAF" w:rsidRPr="00AB3CAF" w:rsidRDefault="00AB3CAF" w:rsidP="00AB3CAF">
      <w:pPr>
        <w:autoSpaceDE w:val="0"/>
        <w:autoSpaceDN w:val="0"/>
        <w:adjustRightInd w:val="0"/>
        <w:jc w:val="both"/>
      </w:pPr>
      <w:r w:rsidRPr="00AB3CAF">
        <w:t xml:space="preserve">Los bienes en concesionados o en comodato representan los bienes muebles otorgados para su uso y resguardo de la </w:t>
      </w:r>
      <w:proofErr w:type="gramStart"/>
      <w:r w:rsidRPr="00AB3CAF">
        <w:t>Fiscalía General</w:t>
      </w:r>
      <w:proofErr w:type="gramEnd"/>
      <w:r w:rsidRPr="00AB3CAF">
        <w:t xml:space="preserve"> del Estado, por un saldo de 20.6 millones de pesos.</w:t>
      </w:r>
    </w:p>
    <w:p w14:paraId="2481A70A"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lastRenderedPageBreak/>
        <w:drawing>
          <wp:inline distT="0" distB="0" distL="0" distR="0" wp14:anchorId="17E7E76F" wp14:editId="36A6485E">
            <wp:extent cx="6331585" cy="1704370"/>
            <wp:effectExtent l="0" t="0" r="0" b="0"/>
            <wp:docPr id="458705304" name="Imagen 458705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1704370"/>
                    </a:xfrm>
                    <a:prstGeom prst="rect">
                      <a:avLst/>
                    </a:prstGeom>
                    <a:noFill/>
                    <a:ln>
                      <a:noFill/>
                    </a:ln>
                  </pic:spPr>
                </pic:pic>
              </a:graphicData>
            </a:graphic>
          </wp:inline>
        </w:drawing>
      </w:r>
    </w:p>
    <w:p w14:paraId="1CF1E3CE" w14:textId="77777777" w:rsidR="00AB3CAF" w:rsidRPr="00AB3CAF" w:rsidRDefault="00AB3CAF" w:rsidP="00AB3CAF">
      <w:pPr>
        <w:jc w:val="both"/>
        <w:rPr>
          <w:b/>
          <w:bCs/>
          <w:caps/>
        </w:rPr>
      </w:pPr>
    </w:p>
    <w:p w14:paraId="06BD2005" w14:textId="77777777" w:rsidR="00AB3CAF" w:rsidRPr="00AB3CAF" w:rsidRDefault="00AB3CAF" w:rsidP="00AB3CAF">
      <w:pPr>
        <w:jc w:val="both"/>
        <w:rPr>
          <w:b/>
          <w:bCs/>
          <w:caps/>
        </w:rPr>
      </w:pPr>
    </w:p>
    <w:p w14:paraId="20820C8D" w14:textId="77777777" w:rsidR="00AB3CAF" w:rsidRPr="00AB3CAF" w:rsidRDefault="00AB3CAF" w:rsidP="00AB3CAF">
      <w:pPr>
        <w:jc w:val="both"/>
        <w:rPr>
          <w:rFonts w:eastAsia="Calibri"/>
          <w:b/>
          <w:bCs/>
          <w:iCs w:val="0"/>
        </w:rPr>
      </w:pPr>
      <w:r w:rsidRPr="00AB3CAF">
        <w:rPr>
          <w:rFonts w:eastAsia="Calibri"/>
          <w:b/>
          <w:bCs/>
          <w:iCs w:val="0"/>
        </w:rPr>
        <w:t>Cuentas de orden presupuestario</w:t>
      </w:r>
    </w:p>
    <w:p w14:paraId="3828418F" w14:textId="77777777" w:rsidR="00AB3CAF" w:rsidRPr="00AB3CAF" w:rsidRDefault="00AB3CAF" w:rsidP="00AB3CAF">
      <w:pPr>
        <w:jc w:val="both"/>
        <w:rPr>
          <w:rFonts w:eastAsia="Calibri" w:cs="Times New Roman"/>
          <w:b/>
          <w:bCs/>
          <w:iCs w:val="0"/>
          <w:caps/>
          <w:color w:val="B09A5B"/>
          <w:szCs w:val="22"/>
          <w:lang w:val="es-MX" w:eastAsia="en-US"/>
        </w:rPr>
      </w:pPr>
    </w:p>
    <w:p w14:paraId="7B67D799" w14:textId="77777777" w:rsidR="00AB3CAF" w:rsidRPr="00AB3CAF" w:rsidRDefault="00AB3CAF" w:rsidP="00AB3CAF">
      <w:pPr>
        <w:jc w:val="both"/>
        <w:rPr>
          <w:rFonts w:eastAsia="Calibri"/>
          <w:b/>
          <w:bCs/>
          <w:iCs w:val="0"/>
        </w:rPr>
      </w:pPr>
      <w:r w:rsidRPr="00AB3CAF">
        <w:rPr>
          <w:rFonts w:eastAsia="Calibri"/>
          <w:b/>
          <w:bCs/>
          <w:iCs w:val="0"/>
        </w:rPr>
        <w:t>Cuentas de ingresos</w:t>
      </w:r>
    </w:p>
    <w:p w14:paraId="59C701D1" w14:textId="77777777" w:rsidR="00AB3CAF" w:rsidRPr="00AB3CAF" w:rsidRDefault="00AB3CAF" w:rsidP="00AB3CAF">
      <w:pPr>
        <w:autoSpaceDE w:val="0"/>
        <w:autoSpaceDN w:val="0"/>
        <w:adjustRightInd w:val="0"/>
        <w:jc w:val="both"/>
        <w:rPr>
          <w:rFonts w:eastAsia="Calibri" w:cs="Times New Roman"/>
          <w:b/>
          <w:i/>
          <w:iCs w:val="0"/>
          <w:szCs w:val="22"/>
          <w:lang w:val="es-MX" w:eastAsia="en-US"/>
        </w:rPr>
      </w:pPr>
    </w:p>
    <w:p w14:paraId="429D84DE" w14:textId="77777777" w:rsidR="00AB3CAF" w:rsidRPr="00AB3CAF" w:rsidRDefault="00AB3CAF" w:rsidP="00AB3CAF">
      <w:pPr>
        <w:autoSpaceDE w:val="0"/>
        <w:autoSpaceDN w:val="0"/>
        <w:adjustRightInd w:val="0"/>
        <w:jc w:val="both"/>
      </w:pPr>
      <w:r w:rsidRPr="00AB3CAF">
        <w:t>Al inicio del ejercicio 2023, se aprobó un presupuesto de ingresos de 3 mil 697.0 millones de pesos, sin embargo, las estrategias implementadas reflejaron un incremento de 350.9 millones de pesos al presupuesto estimado para el periodo que se informa.</w:t>
      </w:r>
    </w:p>
    <w:p w14:paraId="2FFF1F9A" w14:textId="77777777" w:rsidR="00AB3CAF" w:rsidRPr="00AB3CAF" w:rsidRDefault="00AB3CAF" w:rsidP="00AB3CAF">
      <w:pPr>
        <w:autoSpaceDE w:val="0"/>
        <w:autoSpaceDN w:val="0"/>
        <w:adjustRightInd w:val="0"/>
        <w:jc w:val="both"/>
      </w:pPr>
    </w:p>
    <w:p w14:paraId="696C2073" w14:textId="77777777" w:rsidR="00AB3CAF" w:rsidRPr="00AB3CAF" w:rsidRDefault="00AB3CAF" w:rsidP="00AB3CAF">
      <w:pPr>
        <w:autoSpaceDE w:val="0"/>
        <w:autoSpaceDN w:val="0"/>
        <w:adjustRightInd w:val="0"/>
        <w:jc w:val="both"/>
      </w:pPr>
      <w:r w:rsidRPr="00AB3CAF">
        <w:t xml:space="preserve">Los ingresos recaudados durante el periodo del 1 de enero al 30 de junio del 2023, ascendieron a la cantidad de 2 mil 164.1 millones de pesos, representado un avance del 58.5 %, respecto al programado para el periodo que se informa. </w:t>
      </w:r>
    </w:p>
    <w:p w14:paraId="7425BCE2" w14:textId="77777777" w:rsidR="00AB3CAF" w:rsidRPr="00AB3CAF" w:rsidRDefault="00AB3CAF" w:rsidP="00AB3CAF">
      <w:pPr>
        <w:autoSpaceDE w:val="0"/>
        <w:autoSpaceDN w:val="0"/>
        <w:adjustRightInd w:val="0"/>
        <w:jc w:val="both"/>
      </w:pPr>
    </w:p>
    <w:p w14:paraId="66CC1386" w14:textId="77777777" w:rsidR="00AB3CAF" w:rsidRPr="00AB3CAF" w:rsidRDefault="00AB3CAF" w:rsidP="00AB3CAF">
      <w:pPr>
        <w:jc w:val="both"/>
        <w:outlineLvl w:val="0"/>
      </w:pPr>
      <w:r w:rsidRPr="00AB3CAF">
        <w:t xml:space="preserve">Los ingresos derivados de recursos provenientes del Gobierno federal representaron el 94.9 % del total de los ingresos recaudados, con un importe de 2 mil 53.5 millones de pesos, integrándose de 1 mil 265.0 millones de pesos por concepto de transferencias, asignaciones, subsidios y subvenciones, y pensiones y jubilaciones, y de 788.5 millones de pesos por participaciones, aportaciones, convenios, incentivos derivados de la colaboración fiscal y fondos distintos de aportaciones. </w:t>
      </w:r>
    </w:p>
    <w:p w14:paraId="3E15EB66" w14:textId="77777777" w:rsidR="00AB3CAF" w:rsidRPr="00AB3CAF" w:rsidRDefault="00AB3CAF" w:rsidP="00AB3CAF">
      <w:pPr>
        <w:autoSpaceDE w:val="0"/>
        <w:autoSpaceDN w:val="0"/>
        <w:adjustRightInd w:val="0"/>
        <w:jc w:val="both"/>
      </w:pPr>
    </w:p>
    <w:p w14:paraId="69F47B39" w14:textId="77777777" w:rsidR="00AB3CAF" w:rsidRPr="00AB3CAF" w:rsidRDefault="00AB3CAF" w:rsidP="00AB3CAF">
      <w:pPr>
        <w:autoSpaceDE w:val="0"/>
        <w:autoSpaceDN w:val="0"/>
        <w:adjustRightInd w:val="0"/>
        <w:jc w:val="both"/>
      </w:pPr>
      <w:r w:rsidRPr="00AB3CAF">
        <w:t>A continuación, se presenta el estado analítico de ingresos presupuestarios de acuerdo con la clasificación indicada en las notas de memoria de los Estados Financieros emitidos por el CONAC.</w:t>
      </w:r>
    </w:p>
    <w:p w14:paraId="63282B5F" w14:textId="77777777" w:rsidR="00AB3CAF" w:rsidRPr="00AB3CAF" w:rsidRDefault="00AB3CAF" w:rsidP="00AB3CAF">
      <w:pPr>
        <w:jc w:val="both"/>
      </w:pPr>
    </w:p>
    <w:p w14:paraId="1714CA69" w14:textId="77777777" w:rsidR="00AB3CAF" w:rsidRPr="00AB3CAF" w:rsidRDefault="00AB3CAF" w:rsidP="00AB3CAF">
      <w:pPr>
        <w:autoSpaceDE w:val="0"/>
        <w:autoSpaceDN w:val="0"/>
        <w:adjustRightInd w:val="0"/>
        <w:jc w:val="center"/>
        <w:rPr>
          <w:noProof/>
          <w:lang w:eastAsia="es-MX"/>
        </w:rPr>
      </w:pPr>
      <w:r w:rsidRPr="00AB3CAF">
        <w:rPr>
          <w:rFonts w:ascii="Calibri" w:eastAsia="Calibri" w:hAnsi="Calibri" w:cs="Times New Roman"/>
          <w:iCs w:val="0"/>
          <w:noProof/>
          <w:sz w:val="22"/>
          <w:szCs w:val="22"/>
          <w:lang w:val="es-MX" w:eastAsia="en-US"/>
        </w:rPr>
        <w:drawing>
          <wp:inline distT="0" distB="0" distL="0" distR="0" wp14:anchorId="24331D16" wp14:editId="57EF8DC9">
            <wp:extent cx="6331585" cy="2800129"/>
            <wp:effectExtent l="0" t="0" r="0" b="635"/>
            <wp:docPr id="159556334" name="Imagen 159556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2800129"/>
                    </a:xfrm>
                    <a:prstGeom prst="rect">
                      <a:avLst/>
                    </a:prstGeom>
                    <a:noFill/>
                    <a:ln>
                      <a:noFill/>
                    </a:ln>
                  </pic:spPr>
                </pic:pic>
              </a:graphicData>
            </a:graphic>
          </wp:inline>
        </w:drawing>
      </w:r>
    </w:p>
    <w:p w14:paraId="13A5CB08" w14:textId="77777777" w:rsidR="00AB3CAF" w:rsidRPr="00AB3CAF" w:rsidRDefault="00AB3CAF" w:rsidP="00AB3CAF">
      <w:pPr>
        <w:autoSpaceDE w:val="0"/>
        <w:autoSpaceDN w:val="0"/>
        <w:adjustRightInd w:val="0"/>
        <w:jc w:val="both"/>
        <w:rPr>
          <w:b/>
          <w:iCs w:val="0"/>
        </w:rPr>
      </w:pPr>
    </w:p>
    <w:p w14:paraId="5A6A9DD0" w14:textId="635B71B7" w:rsidR="007F2B42" w:rsidRDefault="007F2B42">
      <w:pPr>
        <w:rPr>
          <w:b/>
          <w:iCs w:val="0"/>
        </w:rPr>
      </w:pPr>
      <w:r>
        <w:rPr>
          <w:b/>
          <w:iCs w:val="0"/>
        </w:rPr>
        <w:br w:type="page"/>
      </w:r>
    </w:p>
    <w:p w14:paraId="47351F56" w14:textId="77777777" w:rsidR="00AB3CAF" w:rsidRPr="00AB3CAF" w:rsidRDefault="00AB3CAF" w:rsidP="00AB3CAF">
      <w:pPr>
        <w:jc w:val="both"/>
        <w:rPr>
          <w:rFonts w:eastAsia="Calibri"/>
          <w:b/>
          <w:bCs/>
          <w:iCs w:val="0"/>
        </w:rPr>
      </w:pPr>
      <w:r w:rsidRPr="00AB3CAF">
        <w:rPr>
          <w:rFonts w:eastAsia="Calibri"/>
          <w:b/>
          <w:bCs/>
          <w:iCs w:val="0"/>
        </w:rPr>
        <w:lastRenderedPageBreak/>
        <w:t>Cuentas de egresos</w:t>
      </w:r>
    </w:p>
    <w:p w14:paraId="5BFFF9DC" w14:textId="77777777" w:rsidR="00AB3CAF" w:rsidRPr="00AB3CAF" w:rsidRDefault="00AB3CAF" w:rsidP="00AB3CAF">
      <w:pPr>
        <w:autoSpaceDE w:val="0"/>
        <w:autoSpaceDN w:val="0"/>
        <w:adjustRightInd w:val="0"/>
        <w:jc w:val="both"/>
      </w:pPr>
    </w:p>
    <w:p w14:paraId="0621620A" w14:textId="77777777" w:rsidR="00AB3CAF" w:rsidRPr="00AB3CAF" w:rsidRDefault="00AB3CAF" w:rsidP="00AB3CAF">
      <w:pPr>
        <w:autoSpaceDE w:val="0"/>
        <w:autoSpaceDN w:val="0"/>
        <w:adjustRightInd w:val="0"/>
        <w:jc w:val="both"/>
      </w:pPr>
      <w:r w:rsidRPr="00AB3CAF">
        <w:t>El estado del ejercicio del presupuesto de egresos de los Órganos Autónomos del estado de Chiapas, refleja al</w:t>
      </w:r>
      <w:r w:rsidRPr="00AB3CAF">
        <w:rPr>
          <w:color w:val="FF0000"/>
        </w:rPr>
        <w:t xml:space="preserve"> </w:t>
      </w:r>
      <w:r w:rsidRPr="00AB3CAF">
        <w:t>30 de junio del 2023,</w:t>
      </w:r>
      <w:r w:rsidRPr="00AB3CAF">
        <w:rPr>
          <w:color w:val="FF0000"/>
        </w:rPr>
        <w:t xml:space="preserve"> </w:t>
      </w:r>
      <w:r w:rsidRPr="00AB3CAF">
        <w:t>una modificación neta positiva al Presupuesto Aprobado Anual de 849.5</w:t>
      </w:r>
      <w:r w:rsidRPr="00AB3CAF">
        <w:rPr>
          <w:color w:val="FF0000"/>
        </w:rPr>
        <w:t xml:space="preserve"> </w:t>
      </w:r>
      <w:r w:rsidRPr="00AB3CAF">
        <w:t>millones de pesos representando el 24 % mayor, llegando a un monto de</w:t>
      </w:r>
      <w:r w:rsidRPr="00AB3CAF">
        <w:rPr>
          <w:color w:val="FF0000"/>
        </w:rPr>
        <w:t xml:space="preserve"> </w:t>
      </w:r>
      <w:r w:rsidRPr="00AB3CAF">
        <w:t>4 mil 385.3 millones de pesos, al periodo que se informa.</w:t>
      </w:r>
    </w:p>
    <w:p w14:paraId="49BAC970" w14:textId="77777777" w:rsidR="00AB3CAF" w:rsidRPr="00AB3CAF" w:rsidRDefault="00AB3CAF" w:rsidP="00AB3CAF">
      <w:pPr>
        <w:autoSpaceDE w:val="0"/>
        <w:autoSpaceDN w:val="0"/>
        <w:adjustRightInd w:val="0"/>
        <w:jc w:val="both"/>
      </w:pPr>
    </w:p>
    <w:p w14:paraId="1DCEA32F" w14:textId="77777777" w:rsidR="00AB3CAF" w:rsidRPr="00AB3CAF" w:rsidRDefault="00AB3CAF" w:rsidP="00AB3CAF">
      <w:pPr>
        <w:autoSpaceDE w:val="0"/>
        <w:autoSpaceDN w:val="0"/>
        <w:adjustRightInd w:val="0"/>
        <w:jc w:val="both"/>
        <w:rPr>
          <w:color w:val="000000"/>
        </w:rPr>
      </w:pPr>
      <w:r w:rsidRPr="00AB3CAF">
        <w:t xml:space="preserve">El presupuesto devengado a la fecha que se informa fue de 2 mil 34.8 millones de pesos, </w:t>
      </w:r>
      <w:r w:rsidRPr="00AB3CAF">
        <w:rPr>
          <w:color w:val="000000"/>
        </w:rPr>
        <w:t>de los cuales se aplicaron en transferencias, asignaciones, subsidios y otras ayudas la cifra de 825.4 millones de pesos, que representa el 40.6 % del total devengado; 689.1 millones de pesos a servicios generales, representando el 33.9 % del devengo total; asimismo</w:t>
      </w:r>
      <w:r w:rsidRPr="00AB3CAF">
        <w:t xml:space="preserve"> </w:t>
      </w:r>
      <w:r w:rsidRPr="00AB3CAF">
        <w:rPr>
          <w:color w:val="000000"/>
        </w:rPr>
        <w:t>447.3 millones de pesos a servicios personales, equivalente al 22 % del devengado total; entre los rubros más sobresalientes.</w:t>
      </w:r>
    </w:p>
    <w:p w14:paraId="1B56FF38" w14:textId="77777777" w:rsidR="00AB3CAF" w:rsidRPr="00AB3CAF" w:rsidRDefault="00AB3CAF" w:rsidP="00AB3CAF">
      <w:pPr>
        <w:autoSpaceDE w:val="0"/>
        <w:autoSpaceDN w:val="0"/>
        <w:adjustRightInd w:val="0"/>
        <w:jc w:val="both"/>
      </w:pPr>
    </w:p>
    <w:p w14:paraId="7389C335" w14:textId="77777777" w:rsidR="00AB3CAF" w:rsidRPr="00AB3CAF" w:rsidRDefault="00AB3CAF" w:rsidP="00AB3CAF">
      <w:pPr>
        <w:tabs>
          <w:tab w:val="left" w:pos="4395"/>
        </w:tabs>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1C1F4C16" wp14:editId="77B6A954">
            <wp:extent cx="6331585" cy="2605506"/>
            <wp:effectExtent l="0" t="0" r="0" b="0"/>
            <wp:docPr id="533001743" name="Imagen 53300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2605506"/>
                    </a:xfrm>
                    <a:prstGeom prst="rect">
                      <a:avLst/>
                    </a:prstGeom>
                    <a:noFill/>
                    <a:ln>
                      <a:noFill/>
                    </a:ln>
                  </pic:spPr>
                </pic:pic>
              </a:graphicData>
            </a:graphic>
          </wp:inline>
        </w:drawing>
      </w:r>
    </w:p>
    <w:p w14:paraId="0712CD7B" w14:textId="77777777" w:rsidR="00AB3CAF" w:rsidRPr="00AB3CAF" w:rsidRDefault="00AB3CAF" w:rsidP="00AB3CAF">
      <w:pPr>
        <w:rPr>
          <w:rFonts w:eastAsia="Calibri" w:cs="Times New Roman"/>
          <w:iCs w:val="0"/>
          <w:szCs w:val="22"/>
          <w:lang w:val="es-MX" w:eastAsia="es-MX"/>
        </w:rPr>
      </w:pPr>
    </w:p>
    <w:p w14:paraId="776199A8" w14:textId="77777777" w:rsidR="00AB3CAF" w:rsidRPr="00AB3CAF" w:rsidRDefault="00AB3CAF" w:rsidP="00AB3CAF">
      <w:pPr>
        <w:spacing w:after="160" w:line="259" w:lineRule="auto"/>
        <w:rPr>
          <w:rFonts w:cs="Times New Roman"/>
          <w:b/>
          <w:iCs w:val="0"/>
          <w:sz w:val="24"/>
          <w:szCs w:val="26"/>
          <w:lang w:val="es-MX" w:eastAsia="es-MX"/>
        </w:rPr>
      </w:pPr>
      <w:bookmarkStart w:id="4" w:name="_Hlk125467774"/>
      <w:r w:rsidRPr="00AB3CAF">
        <w:rPr>
          <w:rFonts w:cs="Times New Roman"/>
          <w:bCs/>
          <w:i/>
          <w:sz w:val="24"/>
          <w:szCs w:val="26"/>
          <w:lang w:val="es-MX" w:eastAsia="es-MX"/>
        </w:rPr>
        <w:br w:type="page"/>
      </w:r>
    </w:p>
    <w:p w14:paraId="7650C826" w14:textId="77777777" w:rsidR="00AB3CAF" w:rsidRPr="00AB3CAF" w:rsidRDefault="00AB3CAF" w:rsidP="00AB3CAF">
      <w:pPr>
        <w:jc w:val="both"/>
        <w:rPr>
          <w:rFonts w:eastAsia="Calibri"/>
          <w:b/>
          <w:bCs/>
        </w:rPr>
      </w:pPr>
      <w:r w:rsidRPr="00AB3CAF">
        <w:rPr>
          <w:rFonts w:eastAsia="Calibri"/>
          <w:b/>
          <w:bCs/>
          <w:iCs w:val="0"/>
        </w:rPr>
        <w:lastRenderedPageBreak/>
        <w:t>Razones financieras</w:t>
      </w:r>
    </w:p>
    <w:p w14:paraId="141B5F68" w14:textId="77777777" w:rsidR="00AB3CAF" w:rsidRPr="00AB3CAF" w:rsidRDefault="00AB3CAF" w:rsidP="00AB3CAF">
      <w:pPr>
        <w:tabs>
          <w:tab w:val="left" w:pos="5280"/>
        </w:tabs>
        <w:jc w:val="both"/>
        <w:rPr>
          <w:rFonts w:eastAsia="Calibri"/>
          <w:iCs w:val="0"/>
          <w:lang w:val="es-MX" w:eastAsia="en-US"/>
        </w:rPr>
      </w:pPr>
    </w:p>
    <w:bookmarkEnd w:id="4"/>
    <w:p w14:paraId="7927C729" w14:textId="77777777" w:rsidR="00AB3CAF" w:rsidRPr="00AB3CAF" w:rsidRDefault="00AB3CAF" w:rsidP="00AB3CAF">
      <w:pPr>
        <w:jc w:val="both"/>
      </w:pPr>
      <w:r w:rsidRPr="00AB3CAF">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06105A72" w14:textId="77777777" w:rsidR="00AB3CAF" w:rsidRPr="00AB3CAF" w:rsidRDefault="00AB3CAF" w:rsidP="00AB3CAF">
      <w:pPr>
        <w:jc w:val="both"/>
      </w:pPr>
    </w:p>
    <w:p w14:paraId="3C6A8648" w14:textId="77777777" w:rsidR="00AB3CAF" w:rsidRPr="00AB3CAF" w:rsidRDefault="00AB3CAF" w:rsidP="00AB3CAF">
      <w:pPr>
        <w:jc w:val="both"/>
      </w:pPr>
      <w:r w:rsidRPr="00AB3CAF">
        <w:t>A los resultados obtenidos al 30 de junio del ejercicio 2023, se aplicaron las siguientes razones financieras:</w:t>
      </w:r>
    </w:p>
    <w:p w14:paraId="5DAE3AD7" w14:textId="77777777" w:rsidR="00AB3CAF" w:rsidRPr="00AB3CAF" w:rsidRDefault="00AB3CAF" w:rsidP="00AB3CAF">
      <w:pPr>
        <w:jc w:val="both"/>
      </w:pPr>
    </w:p>
    <w:p w14:paraId="00143D46" w14:textId="61DBA889" w:rsidR="00AB3CAF" w:rsidRPr="00AB3CAF" w:rsidRDefault="004D6ADA" w:rsidP="00AB3CAF">
      <w:pPr>
        <w:tabs>
          <w:tab w:val="left" w:pos="5280"/>
        </w:tabs>
        <w:jc w:val="center"/>
      </w:pPr>
      <w:r w:rsidRPr="004D6ADA">
        <w:drawing>
          <wp:inline distT="0" distB="0" distL="0" distR="0" wp14:anchorId="3E95D712" wp14:editId="021F04E3">
            <wp:extent cx="6692900" cy="2519680"/>
            <wp:effectExtent l="0" t="0" r="0" b="0"/>
            <wp:docPr id="130819362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2900" cy="2519680"/>
                    </a:xfrm>
                    <a:prstGeom prst="rect">
                      <a:avLst/>
                    </a:prstGeom>
                    <a:noFill/>
                    <a:ln>
                      <a:noFill/>
                    </a:ln>
                  </pic:spPr>
                </pic:pic>
              </a:graphicData>
            </a:graphic>
          </wp:inline>
        </w:drawing>
      </w:r>
    </w:p>
    <w:p w14:paraId="237F60E0" w14:textId="77777777" w:rsidR="00AB3CAF" w:rsidRPr="00AB3CAF" w:rsidRDefault="00AB3CAF" w:rsidP="00AB3CAF">
      <w:pPr>
        <w:jc w:val="both"/>
      </w:pPr>
    </w:p>
    <w:p w14:paraId="68B43EED" w14:textId="77777777" w:rsidR="00AB3CAF" w:rsidRPr="00AB3CAF" w:rsidRDefault="00AB3CAF" w:rsidP="00AB3CAF">
      <w:pPr>
        <w:jc w:val="both"/>
      </w:pPr>
    </w:p>
    <w:p w14:paraId="65DEF17F" w14:textId="77777777" w:rsidR="00AB3CAF" w:rsidRPr="00AB3CAF" w:rsidRDefault="00AB3CAF" w:rsidP="00AB3CAF">
      <w:pPr>
        <w:jc w:val="both"/>
      </w:pPr>
      <w:r w:rsidRPr="00AB3CAF">
        <w:t xml:space="preserve">Los Estados Financieros muestran un resultado de 3.1 pesos de </w:t>
      </w:r>
      <w:r w:rsidRPr="00AB3CAF">
        <w:rPr>
          <w:b/>
        </w:rPr>
        <w:t>liquidez y disponibilidad inmediata</w:t>
      </w:r>
      <w:r w:rsidRPr="00AB3CAF">
        <w:t xml:space="preserve"> para hacer frente a cada peso de los compromisos de corto plazo.</w:t>
      </w:r>
    </w:p>
    <w:p w14:paraId="34E38874" w14:textId="77777777" w:rsidR="00AB3CAF" w:rsidRPr="00AB3CAF" w:rsidRDefault="00AB3CAF" w:rsidP="00AB3CAF">
      <w:pPr>
        <w:jc w:val="both"/>
      </w:pPr>
    </w:p>
    <w:p w14:paraId="17F69286" w14:textId="77777777" w:rsidR="00AB3CAF" w:rsidRPr="00AB3CAF" w:rsidRDefault="00AB3CAF" w:rsidP="00AB3CAF">
      <w:pPr>
        <w:jc w:val="both"/>
      </w:pPr>
      <w:r w:rsidRPr="00AB3CAF">
        <w:t xml:space="preserve">La razón de </w:t>
      </w:r>
      <w:r w:rsidRPr="00AB3CAF">
        <w:rPr>
          <w:b/>
        </w:rPr>
        <w:t>solvencia</w:t>
      </w:r>
      <w:r w:rsidRPr="00AB3CAF">
        <w:t xml:space="preserve"> muestra que los Órganos Autónomos cuentan con 3.2 pesos para cubrir cada peso que debe por sus compromisos a corto plazo.</w:t>
      </w:r>
    </w:p>
    <w:p w14:paraId="695FE3FC" w14:textId="77777777" w:rsidR="00AB3CAF" w:rsidRPr="00AB3CAF" w:rsidRDefault="00AB3CAF" w:rsidP="00AB3CAF">
      <w:pPr>
        <w:jc w:val="both"/>
      </w:pPr>
    </w:p>
    <w:p w14:paraId="1EBA3B6D" w14:textId="77777777" w:rsidR="00AB3CAF" w:rsidRPr="00AB3CAF" w:rsidRDefault="00AB3CAF" w:rsidP="00AB3CAF">
      <w:pPr>
        <w:jc w:val="both"/>
      </w:pPr>
      <w:r w:rsidRPr="00AB3CAF">
        <w:t xml:space="preserve">La </w:t>
      </w:r>
      <w:r w:rsidRPr="00AB3CAF">
        <w:rPr>
          <w:b/>
        </w:rPr>
        <w:t>prueba del ácido</w:t>
      </w:r>
      <w:r w:rsidRPr="00AB3CAF">
        <w:t xml:space="preserve"> indica que los Órganos Autónomos cuentan con 3.2 pesos de activos de conversión inmediata en efectivo por cada peso de pasivos a corto plazo.</w:t>
      </w:r>
    </w:p>
    <w:p w14:paraId="69868841" w14:textId="77777777" w:rsidR="00AB3CAF" w:rsidRPr="00AB3CAF" w:rsidRDefault="00AB3CAF" w:rsidP="00AB3CAF">
      <w:pPr>
        <w:jc w:val="both"/>
      </w:pPr>
    </w:p>
    <w:p w14:paraId="692626A3" w14:textId="77777777" w:rsidR="00AB3CAF" w:rsidRPr="00AB3CAF" w:rsidRDefault="00AB3CAF" w:rsidP="00AB3CAF">
      <w:pPr>
        <w:jc w:val="both"/>
      </w:pPr>
      <w:r w:rsidRPr="00AB3CAF">
        <w:t>La posición financiera que guardan los Órganos Autónomos muestra los ingresos y egresos al 30 de junio del ejercicio 2023.</w:t>
      </w:r>
    </w:p>
    <w:p w14:paraId="77A5332C" w14:textId="77777777" w:rsidR="00AB3CAF" w:rsidRPr="00AB3CAF" w:rsidRDefault="00AB3CAF" w:rsidP="00AB3CAF">
      <w:pPr>
        <w:rPr>
          <w:b/>
          <w:caps/>
        </w:rPr>
      </w:pPr>
    </w:p>
    <w:p w14:paraId="17A917C6" w14:textId="77777777" w:rsidR="00AB3CAF" w:rsidRPr="00AB3CAF" w:rsidRDefault="00AB3CAF" w:rsidP="00AB3CAF">
      <w:pPr>
        <w:spacing w:after="160" w:line="259" w:lineRule="auto"/>
        <w:rPr>
          <w:b/>
          <w:caps/>
        </w:rPr>
      </w:pPr>
      <w:r w:rsidRPr="00AB3CAF">
        <w:rPr>
          <w:b/>
          <w:caps/>
        </w:rPr>
        <w:br w:type="page"/>
      </w:r>
    </w:p>
    <w:p w14:paraId="4D01B2EA" w14:textId="77777777" w:rsidR="00AB3CAF" w:rsidRPr="00AB3CAF" w:rsidRDefault="00AB3CAF" w:rsidP="00AB3CAF">
      <w:pPr>
        <w:keepNext/>
        <w:keepLines/>
        <w:jc w:val="both"/>
        <w:outlineLvl w:val="0"/>
        <w:rPr>
          <w:rFonts w:cs="Times New Roman"/>
          <w:b/>
          <w:bCs/>
          <w:color w:val="9E213D"/>
          <w:sz w:val="28"/>
          <w:szCs w:val="32"/>
          <w:lang w:val="es-MX" w:eastAsia="es-MX"/>
        </w:rPr>
      </w:pPr>
      <w:bookmarkStart w:id="5" w:name="_Hlk125467787"/>
      <w:r w:rsidRPr="00AB3CAF">
        <w:rPr>
          <w:rFonts w:cs="Times New Roman"/>
          <w:b/>
          <w:iCs w:val="0"/>
          <w:color w:val="9E213D"/>
          <w:sz w:val="28"/>
          <w:szCs w:val="32"/>
          <w:lang w:val="es-MX" w:eastAsia="es-MX"/>
        </w:rPr>
        <w:lastRenderedPageBreak/>
        <w:t>Reporte analítico del activo no circulante</w:t>
      </w:r>
    </w:p>
    <w:p w14:paraId="55398662" w14:textId="77777777" w:rsidR="00AB3CAF" w:rsidRPr="00AB3CAF" w:rsidRDefault="00AB3CAF" w:rsidP="00AB3CAF">
      <w:pPr>
        <w:widowControl w:val="0"/>
        <w:jc w:val="both"/>
        <w:rPr>
          <w:rFonts w:eastAsia="Calibri"/>
          <w:iCs w:val="0"/>
          <w:lang w:val="es-MX" w:eastAsia="en-US"/>
        </w:rPr>
      </w:pPr>
    </w:p>
    <w:bookmarkEnd w:id="5"/>
    <w:p w14:paraId="1AE55377" w14:textId="77777777" w:rsidR="00AB3CAF" w:rsidRPr="00AB3CAF" w:rsidRDefault="00AB3CAF" w:rsidP="00AB3CAF">
      <w:pPr>
        <w:jc w:val="both"/>
      </w:pPr>
      <w:r w:rsidRPr="00AB3CAF">
        <w:t>A continuación, se presentan los saldos por tipo de activo no circulante registrado en los estados financieros consolidados de los Órganos Autónomos, al 30 de junio de 2023. Este reporte muestra el total de las adquisiciones que cada uno de los entes públicos integran su patrimonio.</w:t>
      </w:r>
    </w:p>
    <w:p w14:paraId="6ABFCB5A" w14:textId="77777777" w:rsidR="00AB3CAF" w:rsidRPr="00AB3CAF" w:rsidRDefault="00AB3CAF" w:rsidP="00AB3CAF">
      <w:pPr>
        <w:autoSpaceDE w:val="0"/>
        <w:autoSpaceDN w:val="0"/>
        <w:adjustRightInd w:val="0"/>
        <w:jc w:val="both"/>
      </w:pPr>
    </w:p>
    <w:p w14:paraId="5AE934B4"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7C44DA53" wp14:editId="787890D1">
            <wp:extent cx="6331585" cy="1899476"/>
            <wp:effectExtent l="0" t="0" r="0" b="5715"/>
            <wp:docPr id="458705305" name="Imagen 458705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1899476"/>
                    </a:xfrm>
                    <a:prstGeom prst="rect">
                      <a:avLst/>
                    </a:prstGeom>
                    <a:noFill/>
                    <a:ln>
                      <a:noFill/>
                    </a:ln>
                  </pic:spPr>
                </pic:pic>
              </a:graphicData>
            </a:graphic>
          </wp:inline>
        </w:drawing>
      </w:r>
    </w:p>
    <w:p w14:paraId="3F97C4A4" w14:textId="77777777" w:rsidR="00AB3CAF" w:rsidRPr="00AB3CAF" w:rsidRDefault="00AB3CAF" w:rsidP="00AB3CAF">
      <w:pPr>
        <w:autoSpaceDE w:val="0"/>
        <w:autoSpaceDN w:val="0"/>
        <w:adjustRightInd w:val="0"/>
      </w:pPr>
    </w:p>
    <w:p w14:paraId="3C5FACF5" w14:textId="77777777" w:rsidR="00AB3CAF" w:rsidRPr="00AB3CAF" w:rsidRDefault="00AB3CAF" w:rsidP="00AB3CAF">
      <w:pPr>
        <w:autoSpaceDE w:val="0"/>
        <w:autoSpaceDN w:val="0"/>
        <w:adjustRightInd w:val="0"/>
      </w:pPr>
    </w:p>
    <w:p w14:paraId="3D7B03A1" w14:textId="77777777" w:rsidR="00AB3CAF" w:rsidRPr="00AB3CAF" w:rsidRDefault="00AB3CAF" w:rsidP="00AB3CAF">
      <w:pPr>
        <w:autoSpaceDE w:val="0"/>
        <w:autoSpaceDN w:val="0"/>
        <w:adjustRightInd w:val="0"/>
      </w:pPr>
    </w:p>
    <w:p w14:paraId="3346FC0C"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4458AD11" wp14:editId="18F44ADB">
            <wp:extent cx="6331585" cy="2096770"/>
            <wp:effectExtent l="0" t="0" r="0" b="0"/>
            <wp:docPr id="458705306" name="Imagen 458705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31585" cy="2096770"/>
                    </a:xfrm>
                    <a:prstGeom prst="rect">
                      <a:avLst/>
                    </a:prstGeom>
                    <a:noFill/>
                    <a:ln>
                      <a:noFill/>
                    </a:ln>
                  </pic:spPr>
                </pic:pic>
              </a:graphicData>
            </a:graphic>
          </wp:inline>
        </w:drawing>
      </w:r>
    </w:p>
    <w:p w14:paraId="454039EA" w14:textId="77777777" w:rsidR="00AB3CAF" w:rsidRPr="00AB3CAF" w:rsidRDefault="00AB3CAF" w:rsidP="00AB3CAF"/>
    <w:p w14:paraId="4BFAB2E1" w14:textId="77777777" w:rsidR="00AB3CAF" w:rsidRPr="00AB3CAF" w:rsidRDefault="00AB3CAF" w:rsidP="00AB3CAF"/>
    <w:p w14:paraId="6BAD38A7" w14:textId="77777777" w:rsidR="00AB3CAF" w:rsidRPr="00AB3CAF" w:rsidRDefault="00AB3CAF" w:rsidP="00AB3CAF"/>
    <w:p w14:paraId="6F63537B"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6EE879B0" wp14:editId="679155BD">
            <wp:extent cx="6331585" cy="1310199"/>
            <wp:effectExtent l="0" t="0" r="0" b="0"/>
            <wp:docPr id="458705307" name="Imagen 458705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31585" cy="1310199"/>
                    </a:xfrm>
                    <a:prstGeom prst="rect">
                      <a:avLst/>
                    </a:prstGeom>
                    <a:noFill/>
                    <a:ln>
                      <a:noFill/>
                    </a:ln>
                  </pic:spPr>
                </pic:pic>
              </a:graphicData>
            </a:graphic>
          </wp:inline>
        </w:drawing>
      </w:r>
    </w:p>
    <w:p w14:paraId="5086766A" w14:textId="77777777" w:rsidR="00AB3CAF" w:rsidRPr="00AB3CAF" w:rsidRDefault="00AB3CAF" w:rsidP="00AB3CAF">
      <w:pPr>
        <w:autoSpaceDE w:val="0"/>
        <w:autoSpaceDN w:val="0"/>
        <w:adjustRightInd w:val="0"/>
        <w:rPr>
          <w:noProof/>
          <w:lang w:eastAsia="es-MX"/>
        </w:rPr>
      </w:pPr>
    </w:p>
    <w:p w14:paraId="5179AD87" w14:textId="77777777" w:rsidR="00AB3CAF" w:rsidRPr="00AB3CAF" w:rsidRDefault="00AB3CAF" w:rsidP="00AB3CAF">
      <w:pPr>
        <w:autoSpaceDE w:val="0"/>
        <w:autoSpaceDN w:val="0"/>
        <w:adjustRightInd w:val="0"/>
        <w:rPr>
          <w:noProof/>
          <w:lang w:eastAsia="es-MX"/>
        </w:rPr>
      </w:pPr>
    </w:p>
    <w:p w14:paraId="4402F8E6" w14:textId="77777777" w:rsidR="00AB3CAF" w:rsidRPr="00AB3CAF" w:rsidRDefault="00AB3CAF" w:rsidP="00AB3CAF">
      <w:pPr>
        <w:autoSpaceDE w:val="0"/>
        <w:autoSpaceDN w:val="0"/>
        <w:adjustRightInd w:val="0"/>
        <w:rPr>
          <w:noProof/>
          <w:lang w:eastAsia="es-MX"/>
        </w:rPr>
      </w:pPr>
    </w:p>
    <w:p w14:paraId="411355C3"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lastRenderedPageBreak/>
        <w:drawing>
          <wp:inline distT="0" distB="0" distL="0" distR="0" wp14:anchorId="4D9316CA" wp14:editId="1EDE2923">
            <wp:extent cx="6331585" cy="1922088"/>
            <wp:effectExtent l="0" t="0" r="0" b="0"/>
            <wp:docPr id="458705308" name="Imagen 458705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1585" cy="1922088"/>
                    </a:xfrm>
                    <a:prstGeom prst="rect">
                      <a:avLst/>
                    </a:prstGeom>
                    <a:noFill/>
                    <a:ln>
                      <a:noFill/>
                    </a:ln>
                  </pic:spPr>
                </pic:pic>
              </a:graphicData>
            </a:graphic>
          </wp:inline>
        </w:drawing>
      </w:r>
    </w:p>
    <w:p w14:paraId="1DCDFB40" w14:textId="77777777" w:rsidR="00AB3CAF" w:rsidRPr="00AB3CAF" w:rsidRDefault="00AB3CAF" w:rsidP="00AB3CAF">
      <w:pPr>
        <w:autoSpaceDE w:val="0"/>
        <w:autoSpaceDN w:val="0"/>
        <w:adjustRightInd w:val="0"/>
      </w:pPr>
    </w:p>
    <w:p w14:paraId="022C7ED3" w14:textId="77777777" w:rsidR="00AB3CAF" w:rsidRPr="00AB3CAF" w:rsidRDefault="00AB3CAF" w:rsidP="00AB3CAF">
      <w:pPr>
        <w:autoSpaceDE w:val="0"/>
        <w:autoSpaceDN w:val="0"/>
        <w:adjustRightInd w:val="0"/>
      </w:pPr>
    </w:p>
    <w:p w14:paraId="000A1D74" w14:textId="77777777" w:rsidR="00AB3CAF" w:rsidRPr="00AB3CAF" w:rsidRDefault="00AB3CAF" w:rsidP="00AB3CAF">
      <w:pPr>
        <w:autoSpaceDE w:val="0"/>
        <w:autoSpaceDN w:val="0"/>
        <w:adjustRightInd w:val="0"/>
      </w:pPr>
    </w:p>
    <w:p w14:paraId="1F18927C"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n-US"/>
        </w:rPr>
        <w:drawing>
          <wp:inline distT="0" distB="0" distL="0" distR="0" wp14:anchorId="4BDCF0D1" wp14:editId="760F583D">
            <wp:extent cx="6331585" cy="1668388"/>
            <wp:effectExtent l="0" t="0" r="0" b="8255"/>
            <wp:docPr id="159556330" name="Imagen 159556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31585" cy="1668388"/>
                    </a:xfrm>
                    <a:prstGeom prst="rect">
                      <a:avLst/>
                    </a:prstGeom>
                    <a:noFill/>
                    <a:ln>
                      <a:noFill/>
                    </a:ln>
                  </pic:spPr>
                </pic:pic>
              </a:graphicData>
            </a:graphic>
          </wp:inline>
        </w:drawing>
      </w:r>
    </w:p>
    <w:p w14:paraId="0CB85106" w14:textId="77777777" w:rsidR="00AB3CAF" w:rsidRPr="00AB3CAF" w:rsidRDefault="00AB3CAF" w:rsidP="00AB3CAF">
      <w:pPr>
        <w:autoSpaceDE w:val="0"/>
        <w:autoSpaceDN w:val="0"/>
        <w:adjustRightInd w:val="0"/>
      </w:pPr>
    </w:p>
    <w:p w14:paraId="1608FB9B" w14:textId="77777777" w:rsidR="00AB3CAF" w:rsidRPr="00AB3CAF" w:rsidRDefault="00AB3CAF" w:rsidP="00AB3CAF">
      <w:pPr>
        <w:autoSpaceDE w:val="0"/>
        <w:autoSpaceDN w:val="0"/>
        <w:adjustRightInd w:val="0"/>
      </w:pPr>
    </w:p>
    <w:p w14:paraId="71A92FC7" w14:textId="77777777" w:rsidR="00AB3CAF" w:rsidRPr="00AB3CAF" w:rsidRDefault="00AB3CAF" w:rsidP="00AB3CAF">
      <w:pPr>
        <w:autoSpaceDE w:val="0"/>
        <w:autoSpaceDN w:val="0"/>
        <w:adjustRightInd w:val="0"/>
      </w:pPr>
    </w:p>
    <w:p w14:paraId="029ACBE9"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45B925F4" wp14:editId="6AF1DCFA">
            <wp:extent cx="6331585" cy="2115391"/>
            <wp:effectExtent l="0" t="0" r="0" b="0"/>
            <wp:docPr id="458705310" name="Imagen 458705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2115391"/>
                    </a:xfrm>
                    <a:prstGeom prst="rect">
                      <a:avLst/>
                    </a:prstGeom>
                    <a:noFill/>
                    <a:ln>
                      <a:noFill/>
                    </a:ln>
                  </pic:spPr>
                </pic:pic>
              </a:graphicData>
            </a:graphic>
          </wp:inline>
        </w:drawing>
      </w:r>
    </w:p>
    <w:p w14:paraId="078D6704" w14:textId="77777777" w:rsidR="00AB3CAF" w:rsidRPr="00AB3CAF" w:rsidRDefault="00AB3CAF" w:rsidP="00AB3CAF">
      <w:pPr>
        <w:autoSpaceDE w:val="0"/>
        <w:autoSpaceDN w:val="0"/>
        <w:adjustRightInd w:val="0"/>
        <w:jc w:val="center"/>
      </w:pPr>
    </w:p>
    <w:p w14:paraId="56B5AEDD" w14:textId="77777777" w:rsidR="00AB3CAF" w:rsidRPr="00AB3CAF" w:rsidRDefault="00AB3CAF" w:rsidP="00AB3CAF">
      <w:pPr>
        <w:autoSpaceDE w:val="0"/>
        <w:autoSpaceDN w:val="0"/>
        <w:adjustRightInd w:val="0"/>
        <w:jc w:val="center"/>
      </w:pPr>
    </w:p>
    <w:p w14:paraId="13023DC7"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n-US"/>
        </w:rPr>
        <w:lastRenderedPageBreak/>
        <w:drawing>
          <wp:inline distT="0" distB="0" distL="0" distR="0" wp14:anchorId="5BB74CC4" wp14:editId="2208F56A">
            <wp:extent cx="6331585" cy="1948180"/>
            <wp:effectExtent l="0" t="0" r="0" b="0"/>
            <wp:docPr id="159556331" name="Imagen 15955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31585" cy="1948180"/>
                    </a:xfrm>
                    <a:prstGeom prst="rect">
                      <a:avLst/>
                    </a:prstGeom>
                    <a:noFill/>
                    <a:ln>
                      <a:noFill/>
                    </a:ln>
                  </pic:spPr>
                </pic:pic>
              </a:graphicData>
            </a:graphic>
          </wp:inline>
        </w:drawing>
      </w:r>
    </w:p>
    <w:p w14:paraId="5808BC41" w14:textId="77777777" w:rsidR="00AB3CAF" w:rsidRPr="00AB3CAF" w:rsidRDefault="00AB3CAF" w:rsidP="00AB3CAF"/>
    <w:p w14:paraId="622AF5F5" w14:textId="77777777" w:rsidR="00AB3CAF" w:rsidRPr="00AB3CAF" w:rsidRDefault="00AB3CAF" w:rsidP="00AB3CAF"/>
    <w:p w14:paraId="252AAADF" w14:textId="77777777" w:rsidR="00AB3CAF" w:rsidRPr="00AB3CAF" w:rsidRDefault="00AB3CAF" w:rsidP="00AB3CAF"/>
    <w:p w14:paraId="70E9F1F1" w14:textId="77777777" w:rsidR="00AB3CAF" w:rsidRPr="00AB3CAF" w:rsidRDefault="00AB3CAF" w:rsidP="00AB3CAF">
      <w:pPr>
        <w:jc w:val="center"/>
        <w:rPr>
          <w:b/>
          <w:bCs/>
          <w:caps/>
        </w:rPr>
      </w:pPr>
      <w:r w:rsidRPr="00AB3CAF">
        <w:rPr>
          <w:rFonts w:ascii="Calibri" w:eastAsia="Calibri" w:hAnsi="Calibri" w:cs="Times New Roman"/>
          <w:iCs w:val="0"/>
          <w:noProof/>
          <w:sz w:val="22"/>
          <w:szCs w:val="22"/>
          <w:lang w:val="es-MX" w:eastAsia="es-MX"/>
        </w:rPr>
        <w:drawing>
          <wp:inline distT="0" distB="0" distL="0" distR="0" wp14:anchorId="4CBBA0CC" wp14:editId="5514A247">
            <wp:extent cx="6331585" cy="2212340"/>
            <wp:effectExtent l="0" t="0" r="0" b="0"/>
            <wp:docPr id="159556320" name="Imagen 15955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31585" cy="2212340"/>
                    </a:xfrm>
                    <a:prstGeom prst="rect">
                      <a:avLst/>
                    </a:prstGeom>
                    <a:noFill/>
                    <a:ln>
                      <a:noFill/>
                    </a:ln>
                  </pic:spPr>
                </pic:pic>
              </a:graphicData>
            </a:graphic>
          </wp:inline>
        </w:drawing>
      </w:r>
    </w:p>
    <w:p w14:paraId="59F3AEF3" w14:textId="77777777" w:rsidR="00AB3CAF" w:rsidRPr="00AB3CAF" w:rsidRDefault="00AB3CAF" w:rsidP="00AB3CAF">
      <w:pPr>
        <w:rPr>
          <w:rFonts w:eastAsia="Arial"/>
        </w:rPr>
      </w:pPr>
    </w:p>
    <w:p w14:paraId="748B789D" w14:textId="77777777" w:rsidR="00AB3CAF" w:rsidRPr="00AB3CAF" w:rsidRDefault="00AB3CAF" w:rsidP="00AB3CAF">
      <w:pPr>
        <w:rPr>
          <w:rFonts w:eastAsia="Arial"/>
        </w:rPr>
      </w:pPr>
    </w:p>
    <w:p w14:paraId="259F2529" w14:textId="77777777" w:rsidR="00AB3CAF" w:rsidRPr="00AB3CAF" w:rsidRDefault="00AB3CAF" w:rsidP="00AB3CAF">
      <w:pPr>
        <w:rPr>
          <w:rFonts w:eastAsia="Arial"/>
        </w:rPr>
      </w:pPr>
    </w:p>
    <w:p w14:paraId="65614EC3" w14:textId="77777777" w:rsidR="00AB3CAF" w:rsidRPr="00AB3CAF" w:rsidRDefault="00AB3CAF" w:rsidP="00AB3CAF">
      <w:pPr>
        <w:autoSpaceDE w:val="0"/>
        <w:autoSpaceDN w:val="0"/>
        <w:adjustRightInd w:val="0"/>
        <w:jc w:val="center"/>
      </w:pPr>
      <w:r w:rsidRPr="00AB3CAF">
        <w:rPr>
          <w:rFonts w:ascii="Calibri" w:eastAsia="Calibri" w:hAnsi="Calibri" w:cs="Times New Roman"/>
          <w:iCs w:val="0"/>
          <w:noProof/>
          <w:sz w:val="22"/>
          <w:szCs w:val="22"/>
          <w:lang w:val="es-MX" w:eastAsia="es-MX"/>
        </w:rPr>
        <w:drawing>
          <wp:inline distT="0" distB="0" distL="0" distR="0" wp14:anchorId="13A2546A" wp14:editId="558D1915">
            <wp:extent cx="6331585" cy="1659255"/>
            <wp:effectExtent l="0" t="0" r="0" b="0"/>
            <wp:docPr id="159556321" name="Imagen 159556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1585" cy="1659255"/>
                    </a:xfrm>
                    <a:prstGeom prst="rect">
                      <a:avLst/>
                    </a:prstGeom>
                    <a:noFill/>
                    <a:ln>
                      <a:noFill/>
                    </a:ln>
                  </pic:spPr>
                </pic:pic>
              </a:graphicData>
            </a:graphic>
          </wp:inline>
        </w:drawing>
      </w:r>
    </w:p>
    <w:p w14:paraId="611789DF" w14:textId="77777777" w:rsidR="00AB3CAF" w:rsidRPr="00AB3CAF" w:rsidRDefault="00AB3CAF" w:rsidP="00AB3CAF">
      <w:pPr>
        <w:autoSpaceDE w:val="0"/>
        <w:autoSpaceDN w:val="0"/>
        <w:adjustRightInd w:val="0"/>
      </w:pPr>
    </w:p>
    <w:p w14:paraId="5F111397" w14:textId="77777777" w:rsidR="00AB3CAF" w:rsidRPr="00AB3CAF" w:rsidRDefault="00AB3CAF" w:rsidP="00AB3CAF">
      <w:pPr>
        <w:rPr>
          <w:rFonts w:eastAsia="Arial"/>
        </w:rPr>
      </w:pPr>
    </w:p>
    <w:p w14:paraId="2D29710E" w14:textId="77777777" w:rsidR="00AB3CAF" w:rsidRPr="00AB3CAF" w:rsidRDefault="00AB3CAF" w:rsidP="00AB3CAF">
      <w:pPr>
        <w:rPr>
          <w:rFonts w:eastAsia="Arial"/>
        </w:rPr>
      </w:pPr>
    </w:p>
    <w:p w14:paraId="6D32EF9C" w14:textId="77777777" w:rsidR="005C4DAF" w:rsidRDefault="005C4DAF" w:rsidP="00AB3CAF"/>
    <w:p w14:paraId="273CCCF3" w14:textId="77777777" w:rsidR="00AB3CAF" w:rsidRDefault="00AB3CAF" w:rsidP="00AB3CAF"/>
    <w:p w14:paraId="2F3C6988" w14:textId="77777777" w:rsidR="00AB3CAF" w:rsidRDefault="00AB3CAF" w:rsidP="00AB3CAF"/>
    <w:p w14:paraId="6A43150D" w14:textId="77777777" w:rsidR="00AB3CAF" w:rsidRPr="00AB3CAF" w:rsidRDefault="00AB3CAF" w:rsidP="00AB3CAF"/>
    <w:sectPr w:rsidR="00AB3CAF" w:rsidRPr="00AB3CAF" w:rsidSect="006E7DD1">
      <w:headerReference w:type="default" r:id="rId53"/>
      <w:footerReference w:type="even" r:id="rId54"/>
      <w:footerReference w:type="default" r:id="rId55"/>
      <w:headerReference w:type="first" r:id="rId56"/>
      <w:footerReference w:type="first" r:id="rId57"/>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C085A" w14:textId="77777777" w:rsidR="00627714" w:rsidRDefault="00627714">
      <w:r>
        <w:separator/>
      </w:r>
    </w:p>
  </w:endnote>
  <w:endnote w:type="continuationSeparator" w:id="0">
    <w:p w14:paraId="42956E9D" w14:textId="77777777" w:rsidR="00627714" w:rsidRDefault="00627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Cambria"/>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012CA"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A0D8F99"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0906" w14:textId="77777777" w:rsidR="004119E4" w:rsidRPr="00AB3CAF"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AB3CAF">
      <w:rPr>
        <w:rFonts w:ascii="HelveticaNeueLT Std Lt" w:eastAsia="Kozuka Gothic Pro B" w:hAnsi="HelveticaNeueLT Std Lt"/>
        <w:color w:val="FFFFFF"/>
        <w:sz w:val="22"/>
        <w:szCs w:val="22"/>
        <w:lang w:val="es-MX"/>
      </w:rPr>
      <w:fldChar w:fldCharType="begin"/>
    </w:r>
    <w:r w:rsidRPr="00AB3CAF">
      <w:rPr>
        <w:rFonts w:ascii="HelveticaNeueLT Std Lt" w:eastAsia="Kozuka Gothic Pro B" w:hAnsi="HelveticaNeueLT Std Lt"/>
        <w:color w:val="FFFFFF"/>
        <w:sz w:val="22"/>
        <w:szCs w:val="22"/>
        <w:lang w:val="es-MX"/>
      </w:rPr>
      <w:instrText xml:space="preserve">PAGE  </w:instrText>
    </w:r>
    <w:r w:rsidRPr="00AB3CAF">
      <w:rPr>
        <w:rFonts w:ascii="HelveticaNeueLT Std Lt" w:eastAsia="Kozuka Gothic Pro B" w:hAnsi="HelveticaNeueLT Std Lt"/>
        <w:color w:val="FFFFFF"/>
        <w:sz w:val="22"/>
        <w:szCs w:val="22"/>
        <w:lang w:val="es-MX"/>
      </w:rPr>
      <w:fldChar w:fldCharType="separate"/>
    </w:r>
    <w:r w:rsidR="000B6039" w:rsidRPr="00AB3CAF">
      <w:rPr>
        <w:rFonts w:ascii="HelveticaNeueLT Std Lt" w:eastAsia="Kozuka Gothic Pro B" w:hAnsi="HelveticaNeueLT Std Lt"/>
        <w:noProof/>
        <w:color w:val="FFFFFF"/>
        <w:sz w:val="22"/>
        <w:szCs w:val="22"/>
        <w:lang w:val="es-MX"/>
      </w:rPr>
      <w:t>20</w:t>
    </w:r>
    <w:r w:rsidRPr="00AB3CAF">
      <w:rPr>
        <w:rFonts w:ascii="HelveticaNeueLT Std Lt" w:eastAsia="Kozuka Gothic Pro B" w:hAnsi="HelveticaNeueLT Std Lt"/>
        <w:color w:val="FFFFFF"/>
        <w:sz w:val="22"/>
        <w:szCs w:val="22"/>
        <w:lang w:val="es-MX"/>
      </w:rPr>
      <w:fldChar w:fldCharType="end"/>
    </w:r>
  </w:p>
  <w:p w14:paraId="32ADEC5E"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A262"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2DCC18ED" wp14:editId="09E50B3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22FFE"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32EC5C5B" wp14:editId="309FCFF3">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AC63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7DF95C4A" wp14:editId="625679D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ADA5C9"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2A8E2493" wp14:editId="2A1DD699">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8BAD5"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55BE7217" wp14:editId="062BB347">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95804"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79F69" w14:textId="77777777" w:rsidR="00627714" w:rsidRDefault="00627714">
      <w:r>
        <w:separator/>
      </w:r>
    </w:p>
  </w:footnote>
  <w:footnote w:type="continuationSeparator" w:id="0">
    <w:p w14:paraId="3984D8EA" w14:textId="77777777" w:rsidR="00627714" w:rsidRDefault="00627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14B02"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E1DE61E" wp14:editId="2C11D129">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12D1C" w14:textId="77777777"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14:paraId="045C3583" w14:textId="276092A3"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97F41">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531B69">
                            <w:rPr>
                              <w:rFonts w:ascii="HelveticaNeueLT Std Lt" w:eastAsia="Kozuka Gothic Pro B" w:hAnsi="HelveticaNeueLT Std Lt"/>
                              <w:lang w:val="es-MX"/>
                            </w:rPr>
                            <w:t>3</w:t>
                          </w:r>
                        </w:p>
                        <w:p w14:paraId="607D87C1"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DE61E"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" filled="f" stroked="f">
              <v:textbox>
                <w:txbxContent>
                  <w:p w14:paraId="09F12D1C" w14:textId="77777777" w:rsidR="00423F6F" w:rsidRDefault="00423F6F" w:rsidP="00423F6F">
                    <w:pPr>
                      <w:jc w:val="center"/>
                      <w:rPr>
                        <w:rFonts w:ascii="HelveticaNeueLT Std Lt" w:eastAsia="Kozuka Gothic Pro B" w:hAnsi="HelveticaNeueLT Std Lt"/>
                        <w:b/>
                        <w:lang w:val="es-MX"/>
                      </w:rPr>
                    </w:pPr>
                    <w:r>
                      <w:rPr>
                        <w:rFonts w:ascii="HelveticaNeueLT Std Lt" w:eastAsia="Kozuka Gothic Pro B" w:hAnsi="HelveticaNeueLT Std Lt"/>
                        <w:b/>
                        <w:lang w:val="es-MX"/>
                      </w:rPr>
                      <w:t>ÓRGANOS AUTÓNOMOS</w:t>
                    </w:r>
                  </w:p>
                  <w:p w14:paraId="045C3583" w14:textId="276092A3"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F97F41">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6C33AB">
                      <w:rPr>
                        <w:rFonts w:ascii="HelveticaNeueLT Std Lt" w:eastAsia="Kozuka Gothic Pro B" w:hAnsi="HelveticaNeueLT Std Lt"/>
                        <w:lang w:val="es-MX"/>
                      </w:rPr>
                      <w:t>2</w:t>
                    </w:r>
                    <w:r w:rsidR="00531B69">
                      <w:rPr>
                        <w:rFonts w:ascii="HelveticaNeueLT Std Lt" w:eastAsia="Kozuka Gothic Pro B" w:hAnsi="HelveticaNeueLT Std Lt"/>
                        <w:lang w:val="es-MX"/>
                      </w:rPr>
                      <w:t>3</w:t>
                    </w:r>
                  </w:p>
                  <w:p w14:paraId="607D87C1"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4291D794" wp14:editId="70081FC1">
          <wp:simplePos x="0" y="0"/>
          <wp:positionH relativeFrom="page">
            <wp:align>right</wp:align>
          </wp:positionH>
          <wp:positionV relativeFrom="paragraph">
            <wp:posOffset>-231140</wp:posOffset>
          </wp:positionV>
          <wp:extent cx="7772400" cy="466725"/>
          <wp:effectExtent l="0" t="0" r="0" b="952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31B7493E" w14:textId="77777777" w:rsidR="004119E4" w:rsidRDefault="004119E4" w:rsidP="00BF6032">
    <w:pPr>
      <w:pStyle w:val="Encabezado"/>
      <w:tabs>
        <w:tab w:val="left" w:pos="4860"/>
      </w:tabs>
      <w:ind w:right="846"/>
      <w:jc w:val="right"/>
      <w:rPr>
        <w:rFonts w:ascii="Romana BT" w:hAnsi="Romana BT"/>
        <w:b/>
        <w:sz w:val="16"/>
        <w:szCs w:val="16"/>
      </w:rPr>
    </w:pPr>
  </w:p>
  <w:p w14:paraId="5F81AE3B"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18C6"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02B72AE6" wp14:editId="47F56FBA">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53745216"/>
    <w:multiLevelType w:val="hybridMultilevel"/>
    <w:tmpl w:val="9890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5271131">
    <w:abstractNumId w:val="4"/>
  </w:num>
  <w:num w:numId="2" w16cid:durableId="349453468">
    <w:abstractNumId w:val="5"/>
  </w:num>
  <w:num w:numId="3" w16cid:durableId="1318724619">
    <w:abstractNumId w:val="9"/>
  </w:num>
  <w:num w:numId="4" w16cid:durableId="1450591420">
    <w:abstractNumId w:val="7"/>
  </w:num>
  <w:num w:numId="5" w16cid:durableId="1994486529">
    <w:abstractNumId w:val="2"/>
  </w:num>
  <w:num w:numId="6" w16cid:durableId="2092461065">
    <w:abstractNumId w:val="3"/>
  </w:num>
  <w:num w:numId="7" w16cid:durableId="469640465">
    <w:abstractNumId w:val="0"/>
  </w:num>
  <w:num w:numId="8" w16cid:durableId="1637250015">
    <w:abstractNumId w:val="10"/>
  </w:num>
  <w:num w:numId="9" w16cid:durableId="2119904813">
    <w:abstractNumId w:val="0"/>
  </w:num>
  <w:num w:numId="10" w16cid:durableId="699161227">
    <w:abstractNumId w:val="10"/>
  </w:num>
  <w:num w:numId="11" w16cid:durableId="2066220535">
    <w:abstractNumId w:val="9"/>
  </w:num>
  <w:num w:numId="12" w16cid:durableId="785927401">
    <w:abstractNumId w:val="1"/>
  </w:num>
  <w:num w:numId="13" w16cid:durableId="1937400993">
    <w:abstractNumId w:val="8"/>
  </w:num>
  <w:num w:numId="14" w16cid:durableId="135931208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6145">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5939"/>
    <w:rsid w:val="000A65F8"/>
    <w:rsid w:val="000B121C"/>
    <w:rsid w:val="000B13DF"/>
    <w:rsid w:val="000B31F3"/>
    <w:rsid w:val="000B4977"/>
    <w:rsid w:val="000B5849"/>
    <w:rsid w:val="000B603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C7693"/>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6CC4"/>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3F6F"/>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D6ADA"/>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1B69"/>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C4DAF"/>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714"/>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880"/>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33AB"/>
    <w:rsid w:val="006C712D"/>
    <w:rsid w:val="006C78A6"/>
    <w:rsid w:val="006D0CE8"/>
    <w:rsid w:val="006D26EB"/>
    <w:rsid w:val="006D36DA"/>
    <w:rsid w:val="006D5083"/>
    <w:rsid w:val="006D556E"/>
    <w:rsid w:val="006E2622"/>
    <w:rsid w:val="006E3117"/>
    <w:rsid w:val="006E5568"/>
    <w:rsid w:val="006E64BA"/>
    <w:rsid w:val="006E7DD1"/>
    <w:rsid w:val="006F1295"/>
    <w:rsid w:val="006F15AA"/>
    <w:rsid w:val="006F3D24"/>
    <w:rsid w:val="006F3DF5"/>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5C22"/>
    <w:rsid w:val="007E12D0"/>
    <w:rsid w:val="007E2FC1"/>
    <w:rsid w:val="007E3293"/>
    <w:rsid w:val="007E5571"/>
    <w:rsid w:val="007E6C35"/>
    <w:rsid w:val="007E7090"/>
    <w:rsid w:val="007E7153"/>
    <w:rsid w:val="007E760F"/>
    <w:rsid w:val="007F2B42"/>
    <w:rsid w:val="007F3345"/>
    <w:rsid w:val="007F4F94"/>
    <w:rsid w:val="007F7CB9"/>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081D"/>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528C"/>
    <w:rsid w:val="0097059C"/>
    <w:rsid w:val="00970B5A"/>
    <w:rsid w:val="00971188"/>
    <w:rsid w:val="0097251E"/>
    <w:rsid w:val="009762E9"/>
    <w:rsid w:val="00980C14"/>
    <w:rsid w:val="00982616"/>
    <w:rsid w:val="0098333F"/>
    <w:rsid w:val="00986A8C"/>
    <w:rsid w:val="009874E8"/>
    <w:rsid w:val="0099084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E7FE4"/>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3CAF"/>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3FE2"/>
    <w:rsid w:val="00DF55D0"/>
    <w:rsid w:val="00E00B62"/>
    <w:rsid w:val="00E030ED"/>
    <w:rsid w:val="00E034E1"/>
    <w:rsid w:val="00E06122"/>
    <w:rsid w:val="00E076EC"/>
    <w:rsid w:val="00E10218"/>
    <w:rsid w:val="00E105DF"/>
    <w:rsid w:val="00E14D59"/>
    <w:rsid w:val="00E16155"/>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17B54"/>
    <w:rsid w:val="00F17C96"/>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3EF"/>
    <w:rsid w:val="00F96A5D"/>
    <w:rsid w:val="00F97957"/>
    <w:rsid w:val="00F97D9C"/>
    <w:rsid w:val="00F97F41"/>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e87716,#f9c81e,#605d5c"/>
    </o:shapedefaults>
    <o:shapelayout v:ext="edit">
      <o:idmap v:ext="edit" data="1"/>
    </o:shapelayout>
  </w:shapeDefaults>
  <w:decimalSymbol w:val="."/>
  <w:listSeparator w:val=","/>
  <w14:docId w14:val="5EDBFA19"/>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621132"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69171D" w:themeColor="accent6" w:themeShade="BF"/>
      <w:sz w:val="22"/>
      <w:szCs w:val="22"/>
      <w:lang w:eastAsia="en-US"/>
    </w:rPr>
    <w:tblPr>
      <w:tblStyleRowBandSize w:val="1"/>
      <w:tblStyleColBandSize w:val="1"/>
      <w:tblBorders>
        <w:top w:val="single" w:sz="8" w:space="0" w:color="8D1F27" w:themeColor="accent6"/>
        <w:bottom w:val="single" w:sz="8" w:space="0" w:color="8D1F27" w:themeColor="accent6"/>
      </w:tblBorders>
    </w:tblPr>
    <w:tblStylePr w:type="fir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lastRow">
      <w:pPr>
        <w:spacing w:before="0" w:after="0" w:line="240" w:lineRule="auto"/>
      </w:pPr>
      <w:rPr>
        <w:b/>
        <w:bCs/>
      </w:rPr>
      <w:tblPr/>
      <w:tcPr>
        <w:tcBorders>
          <w:top w:val="single" w:sz="8" w:space="0" w:color="8D1F27" w:themeColor="accent6"/>
          <w:left w:val="nil"/>
          <w:bottom w:val="single" w:sz="8" w:space="0" w:color="8D1F2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BABE" w:themeFill="accent6" w:themeFillTint="3F"/>
      </w:tcPr>
    </w:tblStylePr>
    <w:tblStylePr w:type="band1Horz">
      <w:tblPr/>
      <w:tcPr>
        <w:tcBorders>
          <w:left w:val="nil"/>
          <w:right w:val="nil"/>
          <w:insideH w:val="nil"/>
          <w:insideV w:val="nil"/>
        </w:tcBorders>
        <w:shd w:val="clear" w:color="auto" w:fill="F0BABE"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80962750">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666635689">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706562230">
      <w:bodyDiv w:val="1"/>
      <w:marLeft w:val="0"/>
      <w:marRight w:val="0"/>
      <w:marTop w:val="0"/>
      <w:marBottom w:val="0"/>
      <w:divBdr>
        <w:top w:val="none" w:sz="0" w:space="0" w:color="auto"/>
        <w:left w:val="none" w:sz="0" w:space="0" w:color="auto"/>
        <w:bottom w:val="none" w:sz="0" w:space="0" w:color="auto"/>
        <w:right w:val="none" w:sz="0" w:space="0" w:color="auto"/>
      </w:divBdr>
    </w:div>
    <w:div w:id="184354476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header" Target="header1.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theme" Target="theme/theme1.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3.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_rels/header2.xml.rels><?xml version="1.0" encoding="UTF-8" standalone="yes"?>
<Relationships xmlns="http://schemas.openxmlformats.org/package/2006/relationships"><Relationship Id="rId1" Type="http://schemas.openxmlformats.org/officeDocument/2006/relationships/image" Target="media/image47.jpeg"/></Relationships>
</file>

<file path=word/theme/theme1.xml><?xml version="1.0" encoding="utf-8"?>
<a:theme xmlns:a="http://schemas.openxmlformats.org/drawingml/2006/main" name="Tema de Office">
  <a:themeElements>
    <a:clrScheme name="Administracion 2018">
      <a:dk1>
        <a:sysClr val="windowText" lastClr="000000"/>
      </a:dk1>
      <a:lt1>
        <a:sysClr val="window" lastClr="FFFFFF"/>
      </a:lt1>
      <a:dk2>
        <a:srgbClr val="8A1846"/>
      </a:dk2>
      <a:lt2>
        <a:srgbClr val="EEECE1"/>
      </a:lt2>
      <a:accent1>
        <a:srgbClr val="621132"/>
      </a:accent1>
      <a:accent2>
        <a:srgbClr val="B09A5B"/>
      </a:accent2>
      <a:accent3>
        <a:srgbClr val="8A8D92"/>
      </a:accent3>
      <a:accent4>
        <a:srgbClr val="8A1846"/>
      </a:accent4>
      <a:accent5>
        <a:srgbClr val="C6B688"/>
      </a:accent5>
      <a:accent6>
        <a:srgbClr val="8D1F27"/>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2B501-4D66-413F-92F5-E667ED29D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3943</Words>
  <Characters>21284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25177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18</cp:revision>
  <cp:lastPrinted>2017-10-24T17:28:00Z</cp:lastPrinted>
  <dcterms:created xsi:type="dcterms:W3CDTF">2019-05-02T20:52:00Z</dcterms:created>
  <dcterms:modified xsi:type="dcterms:W3CDTF">2023-08-15T19:34:00Z</dcterms:modified>
</cp:coreProperties>
</file>