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39" w:rsidRPr="00424DE2" w:rsidRDefault="00765A39" w:rsidP="00765A39">
      <w:pPr>
        <w:pBdr>
          <w:bottom w:val="single" w:sz="12" w:space="1" w:color="7F7F7F" w:themeColor="text1" w:themeTint="80"/>
        </w:pBdr>
        <w:jc w:val="center"/>
        <w:rPr>
          <w:rFonts w:ascii="Arial" w:hAnsi="Arial" w:cs="Arial"/>
          <w:b/>
          <w:caps/>
          <w:sz w:val="20"/>
          <w:szCs w:val="20"/>
        </w:rPr>
      </w:pPr>
      <w:r>
        <w:rPr>
          <w:rFonts w:ascii="Arial" w:hAnsi="Arial" w:cs="Arial"/>
          <w:b/>
          <w:caps/>
          <w:sz w:val="20"/>
          <w:szCs w:val="20"/>
        </w:rPr>
        <w:t>INFORME SOBRE PASIVOS CONTINGENTES</w:t>
      </w:r>
    </w:p>
    <w:p w:rsidR="0039700A" w:rsidRDefault="0039700A" w:rsidP="0039700A">
      <w:pPr>
        <w:jc w:val="both"/>
        <w:outlineLvl w:val="0"/>
        <w:rPr>
          <w:rFonts w:ascii="Arial" w:hAnsi="Arial" w:cs="Arial"/>
          <w:sz w:val="20"/>
          <w:szCs w:val="20"/>
        </w:rPr>
      </w:pPr>
    </w:p>
    <w:p w:rsidR="0039700A" w:rsidRDefault="0039700A" w:rsidP="0039700A">
      <w:pPr>
        <w:jc w:val="both"/>
        <w:outlineLvl w:val="0"/>
        <w:rPr>
          <w:rFonts w:ascii="Arial" w:hAnsi="Arial" w:cs="Arial"/>
          <w:sz w:val="20"/>
          <w:szCs w:val="20"/>
        </w:rPr>
      </w:pPr>
      <w:bookmarkStart w:id="0" w:name="_GoBack"/>
      <w:r w:rsidRPr="0088645F">
        <w:rPr>
          <w:rFonts w:ascii="Arial" w:hAnsi="Arial" w:cs="Arial"/>
          <w:sz w:val="20"/>
          <w:szCs w:val="20"/>
        </w:rPr>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39700A" w:rsidRDefault="0039700A" w:rsidP="0039700A">
      <w:pPr>
        <w:jc w:val="both"/>
        <w:outlineLvl w:val="0"/>
        <w:rPr>
          <w:rFonts w:ascii="Arial" w:hAnsi="Arial" w:cs="Arial"/>
          <w:sz w:val="20"/>
          <w:szCs w:val="20"/>
        </w:rPr>
      </w:pPr>
    </w:p>
    <w:p w:rsidR="0039700A" w:rsidRDefault="0039700A" w:rsidP="0039700A">
      <w:pPr>
        <w:pStyle w:val="Prrafodelista"/>
        <w:numPr>
          <w:ilvl w:val="0"/>
          <w:numId w:val="2"/>
        </w:numPr>
        <w:spacing w:after="120"/>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39700A" w:rsidRPr="0013684A" w:rsidRDefault="0039700A" w:rsidP="0039700A">
      <w:pPr>
        <w:pStyle w:val="Prrafodelista"/>
        <w:numPr>
          <w:ilvl w:val="0"/>
          <w:numId w:val="2"/>
        </w:numPr>
        <w:spacing w:after="120"/>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323067" w:rsidRPr="00323067" w:rsidRDefault="00323067" w:rsidP="00323067">
      <w:pPr>
        <w:jc w:val="both"/>
        <w:rPr>
          <w:rFonts w:ascii="Arial" w:hAnsi="Arial" w:cs="Arial"/>
          <w:sz w:val="20"/>
          <w:szCs w:val="20"/>
        </w:rPr>
      </w:pPr>
    </w:p>
    <w:p w:rsidR="00323067" w:rsidRPr="00323067" w:rsidRDefault="00323067" w:rsidP="00323067">
      <w:pPr>
        <w:jc w:val="both"/>
        <w:rPr>
          <w:rFonts w:ascii="Arial" w:hAnsi="Arial" w:cs="Arial"/>
          <w:sz w:val="20"/>
          <w:szCs w:val="20"/>
        </w:rPr>
      </w:pPr>
      <w:r w:rsidRPr="00323067">
        <w:rPr>
          <w:rFonts w:ascii="Arial" w:hAnsi="Arial" w:cs="Arial"/>
          <w:sz w:val="20"/>
          <w:szCs w:val="20"/>
        </w:rPr>
        <w:t>Al respecto se informa que las entidades de las Entidades Paraestatales Empresariales no Financieras con Participación Estatal Mayoritaria al 3</w:t>
      </w:r>
      <w:r w:rsidR="002A1E16">
        <w:rPr>
          <w:rFonts w:ascii="Arial" w:hAnsi="Arial" w:cs="Arial"/>
          <w:sz w:val="20"/>
          <w:szCs w:val="20"/>
        </w:rPr>
        <w:t>0</w:t>
      </w:r>
      <w:r w:rsidRPr="00323067">
        <w:rPr>
          <w:rFonts w:ascii="Arial" w:hAnsi="Arial" w:cs="Arial"/>
          <w:sz w:val="20"/>
          <w:szCs w:val="20"/>
        </w:rPr>
        <w:t xml:space="preserve"> de </w:t>
      </w:r>
      <w:r w:rsidR="002A1E16">
        <w:rPr>
          <w:rFonts w:ascii="Arial" w:hAnsi="Arial" w:cs="Arial"/>
          <w:sz w:val="20"/>
          <w:szCs w:val="20"/>
        </w:rPr>
        <w:t xml:space="preserve">junio </w:t>
      </w:r>
      <w:r w:rsidRPr="00323067">
        <w:rPr>
          <w:rFonts w:ascii="Arial" w:hAnsi="Arial" w:cs="Arial"/>
          <w:sz w:val="20"/>
          <w:szCs w:val="20"/>
        </w:rPr>
        <w:t>de 202</w:t>
      </w:r>
      <w:r w:rsidR="00521B41">
        <w:rPr>
          <w:rFonts w:ascii="Arial" w:hAnsi="Arial" w:cs="Arial"/>
          <w:sz w:val="20"/>
          <w:szCs w:val="20"/>
        </w:rPr>
        <w:t>2</w:t>
      </w:r>
      <w:r w:rsidRPr="00323067">
        <w:rPr>
          <w:rFonts w:ascii="Arial" w:hAnsi="Arial" w:cs="Arial"/>
          <w:sz w:val="20"/>
          <w:szCs w:val="20"/>
        </w:rPr>
        <w:t>, no cuentan con pasivos contingentes significativos pendientes de pago, ya que estos se reconocen y se liquidan en el transcurso del ejercicio, en la vigencia del presupuesto.</w:t>
      </w:r>
    </w:p>
    <w:bookmarkEnd w:id="0"/>
    <w:p w:rsidR="00A44461" w:rsidRPr="00323067" w:rsidRDefault="001B4AE4" w:rsidP="00323067">
      <w:pPr>
        <w:jc w:val="both"/>
        <w:rPr>
          <w:rFonts w:ascii="Arial" w:hAnsi="Arial" w:cs="Arial"/>
          <w:sz w:val="20"/>
          <w:szCs w:val="20"/>
        </w:rPr>
      </w:pPr>
    </w:p>
    <w:sectPr w:rsidR="00A44461" w:rsidRPr="003230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39"/>
    <w:rsid w:val="001B4AE4"/>
    <w:rsid w:val="002A1E16"/>
    <w:rsid w:val="002F28CB"/>
    <w:rsid w:val="00323067"/>
    <w:rsid w:val="0039700A"/>
    <w:rsid w:val="00521B41"/>
    <w:rsid w:val="00534E71"/>
    <w:rsid w:val="007027A8"/>
    <w:rsid w:val="00765A39"/>
    <w:rsid w:val="009C621A"/>
    <w:rsid w:val="00A85213"/>
    <w:rsid w:val="00B64374"/>
    <w:rsid w:val="00EF2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D78A3-1847-42AA-AECA-681EE0A4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34E71"/>
    <w:pPr>
      <w:tabs>
        <w:tab w:val="num" w:pos="360"/>
      </w:tabs>
      <w:ind w:left="708" w:hanging="360"/>
      <w:jc w:val="both"/>
    </w:pPr>
    <w:rPr>
      <w:rFonts w:ascii="Century Gothic" w:eastAsia="Times New Roman" w:hAnsi="Century Gothic"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Alejandra Susana Hernández Gutiérrez</cp:lastModifiedBy>
  <cp:revision>8</cp:revision>
  <dcterms:created xsi:type="dcterms:W3CDTF">2021-06-14T15:46:00Z</dcterms:created>
  <dcterms:modified xsi:type="dcterms:W3CDTF">2022-07-28T16:49:00Z</dcterms:modified>
</cp:coreProperties>
</file>