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4C" w:rsidRPr="00B768B1" w:rsidRDefault="0022404C" w:rsidP="0022404C">
      <w:pPr>
        <w:shd w:val="clear" w:color="FFFFFF" w:fill="E6E6E6"/>
        <w:jc w:val="center"/>
        <w:rPr>
          <w:b/>
          <w:bCs/>
          <w:caps/>
          <w:sz w:val="6"/>
          <w:szCs w:val="6"/>
        </w:rPr>
      </w:pPr>
    </w:p>
    <w:p w:rsidR="0022404C" w:rsidRDefault="0022404C" w:rsidP="0022404C">
      <w:pPr>
        <w:shd w:val="clear" w:color="FFFFFF" w:fill="E6E6E6"/>
        <w:jc w:val="center"/>
        <w:rPr>
          <w:b/>
          <w:bCs/>
          <w:caps/>
        </w:rPr>
      </w:pPr>
      <w:r w:rsidRPr="00424DE2">
        <w:rPr>
          <w:b/>
          <w:bCs/>
          <w:caps/>
        </w:rPr>
        <w:t>NOTAS A LOS ESTADOS FINANCIEROS CONSOLIDADOS</w:t>
      </w:r>
    </w:p>
    <w:p w:rsidR="0022404C" w:rsidRPr="00B768B1" w:rsidRDefault="0022404C" w:rsidP="0022404C">
      <w:pPr>
        <w:shd w:val="clear" w:color="auto" w:fill="BFBFBF" w:themeFill="background1" w:themeFillShade="BF"/>
        <w:jc w:val="center"/>
        <w:rPr>
          <w:b/>
          <w:bCs/>
          <w:caps/>
          <w:sz w:val="6"/>
          <w:szCs w:val="6"/>
        </w:rPr>
      </w:pPr>
    </w:p>
    <w:p w:rsidR="0022404C" w:rsidRDefault="0022404C" w:rsidP="0022404C">
      <w:pPr>
        <w:outlineLvl w:val="0"/>
      </w:pPr>
    </w:p>
    <w:p w:rsidR="00165879" w:rsidRDefault="00165879" w:rsidP="00165879">
      <w:pPr>
        <w:ind w:right="567"/>
        <w:jc w:val="both"/>
        <w:rPr>
          <w:bCs/>
        </w:rPr>
      </w:pPr>
      <w:r>
        <w:rPr>
          <w:bCs/>
        </w:rPr>
        <w:t>De conformidad al artículo 46, fracción I, inciso e)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31 de diciembre de 2021, con los siguientes apartados:</w:t>
      </w:r>
    </w:p>
    <w:p w:rsidR="00165879" w:rsidRDefault="00165879" w:rsidP="00165879">
      <w:pPr>
        <w:ind w:right="567"/>
        <w:jc w:val="both"/>
        <w:rPr>
          <w:bCs/>
        </w:rPr>
      </w:pPr>
    </w:p>
    <w:p w:rsidR="00165879" w:rsidRPr="005C4689" w:rsidRDefault="00165879" w:rsidP="00165879">
      <w:pPr>
        <w:pStyle w:val="Prrafodelista"/>
        <w:numPr>
          <w:ilvl w:val="0"/>
          <w:numId w:val="8"/>
        </w:numPr>
        <w:spacing w:after="120"/>
        <w:ind w:left="714" w:right="567" w:hanging="357"/>
        <w:contextualSpacing w:val="0"/>
        <w:rPr>
          <w:rFonts w:ascii="Arial" w:hAnsi="Arial"/>
          <w:bCs/>
          <w:caps/>
          <w:sz w:val="20"/>
          <w:szCs w:val="20"/>
        </w:rPr>
      </w:pPr>
      <w:r>
        <w:rPr>
          <w:rFonts w:ascii="Arial" w:hAnsi="Arial"/>
          <w:bCs/>
          <w:sz w:val="20"/>
          <w:szCs w:val="20"/>
        </w:rPr>
        <w:t>Notas de Desglose</w:t>
      </w:r>
    </w:p>
    <w:p w:rsidR="00165879" w:rsidRPr="005C4689" w:rsidRDefault="00165879" w:rsidP="00165879">
      <w:pPr>
        <w:pStyle w:val="Prrafodelista"/>
        <w:numPr>
          <w:ilvl w:val="0"/>
          <w:numId w:val="8"/>
        </w:numPr>
        <w:spacing w:after="120"/>
        <w:ind w:left="714" w:right="567" w:hanging="357"/>
        <w:contextualSpacing w:val="0"/>
        <w:jc w:val="both"/>
        <w:rPr>
          <w:rFonts w:ascii="Arial" w:hAnsi="Arial"/>
          <w:bCs/>
          <w:caps/>
          <w:sz w:val="20"/>
          <w:szCs w:val="20"/>
        </w:rPr>
      </w:pPr>
      <w:r>
        <w:rPr>
          <w:rFonts w:ascii="Arial" w:hAnsi="Arial"/>
          <w:bCs/>
          <w:sz w:val="20"/>
          <w:szCs w:val="20"/>
        </w:rPr>
        <w:t>Notas de Memoria (Cuentas de Orden), y</w:t>
      </w:r>
    </w:p>
    <w:p w:rsidR="00165879" w:rsidRPr="005C4689" w:rsidRDefault="00165879" w:rsidP="00165879">
      <w:pPr>
        <w:pStyle w:val="Prrafodelista"/>
        <w:numPr>
          <w:ilvl w:val="0"/>
          <w:numId w:val="8"/>
        </w:numPr>
        <w:spacing w:after="120"/>
        <w:ind w:left="714" w:right="567" w:hanging="357"/>
        <w:contextualSpacing w:val="0"/>
        <w:rPr>
          <w:rFonts w:ascii="Arial" w:hAnsi="Arial"/>
          <w:bCs/>
          <w:caps/>
          <w:sz w:val="20"/>
          <w:szCs w:val="20"/>
        </w:rPr>
      </w:pPr>
      <w:r>
        <w:rPr>
          <w:rFonts w:ascii="Arial" w:hAnsi="Arial"/>
          <w:bCs/>
          <w:sz w:val="20"/>
          <w:szCs w:val="20"/>
        </w:rPr>
        <w:t>Notas de Gestión Administrativa</w:t>
      </w:r>
    </w:p>
    <w:p w:rsidR="00165879" w:rsidRDefault="00165879" w:rsidP="00165879">
      <w:pPr>
        <w:ind w:right="567"/>
        <w:rPr>
          <w:bCs/>
          <w:caps/>
        </w:rPr>
      </w:pPr>
    </w:p>
    <w:p w:rsidR="00165879" w:rsidRDefault="00165879" w:rsidP="00165879">
      <w:pPr>
        <w:ind w:right="567"/>
        <w:jc w:val="both"/>
        <w:rPr>
          <w:b/>
          <w:bCs/>
          <w:caps/>
        </w:rPr>
      </w:pPr>
      <w:r>
        <w:rPr>
          <w:bCs/>
        </w:rPr>
        <w:t>Las cifras mostradas al 31 de diciembre de 2021,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reforma del 27 de septiembre de 2018 y última reforma del 23 de diciembre de 2020.</w:t>
      </w:r>
    </w:p>
    <w:p w:rsidR="00165879" w:rsidRDefault="00165879" w:rsidP="00165879">
      <w:pPr>
        <w:ind w:left="567" w:right="567"/>
        <w:jc w:val="center"/>
        <w:rPr>
          <w:b/>
          <w:bCs/>
          <w:caps/>
        </w:rPr>
      </w:pPr>
    </w:p>
    <w:p w:rsidR="00165879" w:rsidRDefault="00165879" w:rsidP="00165879">
      <w:pPr>
        <w:ind w:left="567" w:right="567"/>
        <w:jc w:val="center"/>
        <w:rPr>
          <w:b/>
          <w:bCs/>
          <w:caps/>
        </w:rPr>
      </w:pPr>
    </w:p>
    <w:p w:rsidR="00165879" w:rsidRPr="00AC07BF" w:rsidRDefault="00165879" w:rsidP="00165879">
      <w:pPr>
        <w:ind w:left="567" w:right="567"/>
        <w:jc w:val="center"/>
        <w:rPr>
          <w:b/>
          <w:bCs/>
          <w:caps/>
        </w:rPr>
      </w:pPr>
      <w:r w:rsidRPr="00AC07BF">
        <w:rPr>
          <w:b/>
          <w:bCs/>
          <w:caps/>
        </w:rPr>
        <w:t xml:space="preserve">NOTAS de desglose </w:t>
      </w:r>
    </w:p>
    <w:p w:rsidR="00165879" w:rsidRPr="00AC07BF" w:rsidRDefault="00165879" w:rsidP="00165879">
      <w:pPr>
        <w:outlineLvl w:val="0"/>
        <w:rPr>
          <w:b/>
          <w:bCs/>
        </w:rPr>
      </w:pPr>
    </w:p>
    <w:p w:rsidR="00165879" w:rsidRPr="00AC07BF" w:rsidRDefault="00165879" w:rsidP="00165879">
      <w:pPr>
        <w:pBdr>
          <w:bottom w:val="single" w:sz="12" w:space="1" w:color="BFBFBF" w:themeColor="background1" w:themeShade="BF"/>
        </w:pBdr>
        <w:ind w:left="2835" w:right="2835"/>
        <w:jc w:val="center"/>
        <w:rPr>
          <w:b/>
          <w:bCs/>
          <w:caps/>
        </w:rPr>
      </w:pPr>
      <w:r w:rsidRPr="00AC07BF">
        <w:rPr>
          <w:b/>
          <w:bCs/>
          <w:caps/>
        </w:rPr>
        <w:t>AL ESTADO DE SITUACIÓN FINANCIERA</w:t>
      </w:r>
    </w:p>
    <w:p w:rsidR="00165879" w:rsidRPr="00AC07BF" w:rsidRDefault="00165879" w:rsidP="00165879">
      <w:pPr>
        <w:outlineLvl w:val="0"/>
        <w:rPr>
          <w:b/>
          <w:bCs/>
        </w:rPr>
      </w:pPr>
    </w:p>
    <w:p w:rsidR="00165879" w:rsidRPr="00AC07BF" w:rsidRDefault="00165879" w:rsidP="00165879">
      <w:pPr>
        <w:pBdr>
          <w:bottom w:val="single" w:sz="4" w:space="1" w:color="auto"/>
        </w:pBdr>
        <w:jc w:val="both"/>
        <w:rPr>
          <w:b/>
          <w:bCs/>
        </w:rPr>
      </w:pPr>
      <w:r w:rsidRPr="00AC07BF">
        <w:rPr>
          <w:b/>
          <w:bCs/>
        </w:rPr>
        <w:t>ACTIVO</w:t>
      </w:r>
    </w:p>
    <w:p w:rsidR="00165879" w:rsidRPr="00C1058D" w:rsidRDefault="00165879" w:rsidP="00165879">
      <w:pPr>
        <w:jc w:val="both"/>
      </w:pPr>
    </w:p>
    <w:p w:rsidR="00165879" w:rsidRPr="00AC07BF" w:rsidRDefault="00165879" w:rsidP="00165879">
      <w:pPr>
        <w:jc w:val="both"/>
      </w:pPr>
      <w:r w:rsidRPr="00AC07BF">
        <w:t>El activo se compone de los fondos, valores, derechos y bienes cuantificados en términos monetarios, los cuales controla y dispone</w:t>
      </w:r>
      <w:r>
        <w:t>n</w:t>
      </w:r>
      <w:r w:rsidRPr="00AC07BF">
        <w:t xml:space="preserve"> </w:t>
      </w:r>
      <w:r>
        <w:t xml:space="preserve">las Entidades </w:t>
      </w:r>
      <w:r w:rsidRPr="002B7CDB">
        <w:t xml:space="preserve">Paraestatales y Fideicomisos no </w:t>
      </w:r>
      <w:r>
        <w:t>Empresariales y no Financieros</w:t>
      </w:r>
      <w:r w:rsidRPr="00AC07BF">
        <w:t xml:space="preserve"> para la pre</w:t>
      </w:r>
      <w:r>
        <w:t>stación de servicios públicos, é</w:t>
      </w:r>
      <w:r w:rsidRPr="00AC07BF">
        <w:t>ste se integra como sigue:</w:t>
      </w:r>
      <w:r>
        <w:t xml:space="preserve"> </w:t>
      </w:r>
    </w:p>
    <w:p w:rsidR="00165879" w:rsidRPr="00084972" w:rsidRDefault="00165879" w:rsidP="00165879">
      <w:pPr>
        <w:jc w:val="right"/>
        <w:outlineLvl w:val="0"/>
        <w:rPr>
          <w:b/>
          <w:bCs/>
        </w:rPr>
      </w:pPr>
    </w:p>
    <w:p w:rsidR="00165879" w:rsidRPr="00AC07BF" w:rsidRDefault="00165879" w:rsidP="00165879">
      <w:pPr>
        <w:autoSpaceDE w:val="0"/>
        <w:autoSpaceDN w:val="0"/>
        <w:adjustRightInd w:val="0"/>
        <w:spacing w:after="60"/>
        <w:jc w:val="both"/>
        <w:rPr>
          <w:b/>
          <w:bCs/>
        </w:rPr>
      </w:pPr>
      <w:r>
        <w:rPr>
          <w:b/>
          <w:bCs/>
        </w:rPr>
        <w:t>Circulante</w:t>
      </w:r>
    </w:p>
    <w:p w:rsidR="00165879" w:rsidRDefault="00165879" w:rsidP="00165879">
      <w:pPr>
        <w:pBdr>
          <w:top w:val="single" w:sz="4" w:space="1" w:color="C0C0C0"/>
        </w:pBdr>
        <w:autoSpaceDE w:val="0"/>
        <w:autoSpaceDN w:val="0"/>
        <w:adjustRightInd w:val="0"/>
        <w:jc w:val="center"/>
        <w:rPr>
          <w:b/>
          <w:bCs/>
        </w:rPr>
      </w:pPr>
    </w:p>
    <w:p w:rsidR="00165879" w:rsidRDefault="00165879" w:rsidP="00165879">
      <w:pPr>
        <w:pBdr>
          <w:top w:val="single" w:sz="4" w:space="1" w:color="C0C0C0"/>
        </w:pBdr>
        <w:autoSpaceDE w:val="0"/>
        <w:autoSpaceDN w:val="0"/>
        <w:adjustRightInd w:val="0"/>
        <w:jc w:val="center"/>
        <w:rPr>
          <w:b/>
          <w:bCs/>
        </w:rPr>
      </w:pPr>
      <w:r>
        <w:rPr>
          <w:noProof/>
          <w:lang w:eastAsia="es-MX"/>
        </w:rPr>
        <w:drawing>
          <wp:inline distT="0" distB="0" distL="0" distR="0" wp14:anchorId="41FCCF4E" wp14:editId="1AA9B6E2">
            <wp:extent cx="6334125" cy="2228849"/>
            <wp:effectExtent l="0" t="0" r="0" b="635"/>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5879" w:rsidRPr="00AC07BF" w:rsidRDefault="00165879" w:rsidP="00165879">
      <w:pPr>
        <w:pBdr>
          <w:top w:val="single" w:sz="4" w:space="1" w:color="C0C0C0"/>
        </w:pBdr>
        <w:autoSpaceDE w:val="0"/>
        <w:autoSpaceDN w:val="0"/>
        <w:adjustRightInd w:val="0"/>
        <w:rPr>
          <w:b/>
          <w:bCs/>
        </w:rPr>
      </w:pPr>
    </w:p>
    <w:p w:rsidR="00165879" w:rsidRDefault="00165879" w:rsidP="00165879">
      <w:pPr>
        <w:outlineLvl w:val="0"/>
        <w:rPr>
          <w:b/>
          <w:bCs/>
          <w:i/>
          <w:iCs w:val="0"/>
        </w:rPr>
      </w:pPr>
      <w:r>
        <w:rPr>
          <w:b/>
          <w:bCs/>
          <w:i/>
        </w:rPr>
        <w:t>Efectivo y Equivalentes</w:t>
      </w:r>
    </w:p>
    <w:p w:rsidR="00165879" w:rsidRPr="00952329" w:rsidRDefault="00165879" w:rsidP="00165879">
      <w:pPr>
        <w:outlineLvl w:val="0"/>
        <w:rPr>
          <w:bCs/>
          <w:i/>
          <w:iCs w:val="0"/>
        </w:rPr>
      </w:pPr>
    </w:p>
    <w:p w:rsidR="00165879" w:rsidRPr="00E809CE" w:rsidRDefault="00165879" w:rsidP="00165879">
      <w:pPr>
        <w:autoSpaceDE w:val="0"/>
        <w:autoSpaceDN w:val="0"/>
        <w:adjustRightInd w:val="0"/>
        <w:jc w:val="both"/>
      </w:pPr>
      <w:r w:rsidRPr="006913E4">
        <w:t>El rubro de efectivo y equivale</w:t>
      </w:r>
      <w:r>
        <w:t>ntes al 31 de diciembre de 2021</w:t>
      </w:r>
      <w:r w:rsidRPr="006913E4">
        <w:t xml:space="preserve">, asciende a un </w:t>
      </w:r>
      <w:r w:rsidRPr="00E80681">
        <w:t xml:space="preserve">monto </w:t>
      </w:r>
      <w:r w:rsidRPr="00413388">
        <w:t xml:space="preserve">de </w:t>
      </w:r>
      <w:r>
        <w:t>3</w:t>
      </w:r>
      <w:r w:rsidRPr="00413388">
        <w:t xml:space="preserve"> mil </w:t>
      </w:r>
      <w:r>
        <w:t>720.3</w:t>
      </w:r>
      <w:r w:rsidRPr="00E80681">
        <w:t xml:space="preserve"> millones </w:t>
      </w:r>
      <w:r w:rsidRPr="006913E4">
        <w:t xml:space="preserve">de pesos, y representa el </w:t>
      </w:r>
      <w:r>
        <w:t xml:space="preserve">68.6 </w:t>
      </w:r>
      <w:r w:rsidRPr="00E80681">
        <w:t xml:space="preserve">por ciento del </w:t>
      </w:r>
      <w:r w:rsidRPr="006913E4">
        <w:t xml:space="preserve">activo </w:t>
      </w:r>
      <w:r w:rsidRPr="00797474">
        <w:t xml:space="preserve">circulante, </w:t>
      </w:r>
      <w:r w:rsidRPr="00E809CE">
        <w:t>se integra principalmente de la disponibilidad financiera por las ministraciones radicadas para cubrir los compromisos de pago a proveedores y prestadores de servicios, así como, gastos generados en los proyectos de inversión y ejecución de obras,</w:t>
      </w:r>
      <w:r>
        <w:t xml:space="preserve"> impuestos retenidos y sueldos</w:t>
      </w:r>
      <w:r w:rsidRPr="00E809CE">
        <w:t>.</w:t>
      </w:r>
    </w:p>
    <w:p w:rsidR="00165879" w:rsidRPr="00E809CE" w:rsidRDefault="00165879" w:rsidP="00165879">
      <w:pPr>
        <w:autoSpaceDE w:val="0"/>
        <w:autoSpaceDN w:val="0"/>
        <w:adjustRightInd w:val="0"/>
        <w:jc w:val="both"/>
      </w:pPr>
    </w:p>
    <w:p w:rsidR="00165879" w:rsidRPr="00E809CE" w:rsidRDefault="00165879" w:rsidP="00165879">
      <w:pPr>
        <w:autoSpaceDE w:val="0"/>
        <w:autoSpaceDN w:val="0"/>
        <w:adjustRightInd w:val="0"/>
        <w:jc w:val="both"/>
      </w:pPr>
      <w:r>
        <w:t>Así mismo</w:t>
      </w:r>
      <w:r w:rsidRPr="00E809CE">
        <w:t xml:space="preserve">, </w:t>
      </w:r>
      <w:r>
        <w:t xml:space="preserve">este rubro </w:t>
      </w:r>
      <w:r w:rsidRPr="00E809CE">
        <w:t>registra lo siguiente:</w:t>
      </w:r>
    </w:p>
    <w:p w:rsidR="00165879" w:rsidRPr="00E809CE" w:rsidRDefault="00165879" w:rsidP="00165879">
      <w:pPr>
        <w:autoSpaceDE w:val="0"/>
        <w:autoSpaceDN w:val="0"/>
        <w:adjustRightInd w:val="0"/>
        <w:jc w:val="both"/>
      </w:pPr>
    </w:p>
    <w:p w:rsidR="00165879" w:rsidRPr="00E809CE" w:rsidRDefault="00165879" w:rsidP="00165879">
      <w:pPr>
        <w:pStyle w:val="Prrafodelista"/>
        <w:numPr>
          <w:ilvl w:val="0"/>
          <w:numId w:val="2"/>
        </w:numPr>
        <w:spacing w:after="120"/>
        <w:ind w:left="357" w:hanging="357"/>
        <w:contextualSpacing w:val="0"/>
        <w:jc w:val="both"/>
        <w:rPr>
          <w:rFonts w:ascii="Arial" w:eastAsia="MS Mincho" w:hAnsi="Arial"/>
          <w:sz w:val="20"/>
          <w:szCs w:val="20"/>
        </w:rPr>
      </w:pPr>
      <w:r>
        <w:rPr>
          <w:rFonts w:ascii="Arial" w:eastAsia="MS Mincho" w:hAnsi="Arial"/>
          <w:sz w:val="20"/>
          <w:szCs w:val="20"/>
        </w:rPr>
        <w:lastRenderedPageBreak/>
        <w:t>I</w:t>
      </w:r>
      <w:r w:rsidRPr="00E809CE">
        <w:rPr>
          <w:rFonts w:ascii="Arial" w:eastAsia="MS Mincho" w:hAnsi="Arial"/>
          <w:sz w:val="20"/>
          <w:szCs w:val="20"/>
        </w:rPr>
        <w:t xml:space="preserve">ngresos </w:t>
      </w:r>
      <w:r>
        <w:rPr>
          <w:rFonts w:ascii="Arial" w:eastAsia="MS Mincho" w:hAnsi="Arial"/>
          <w:sz w:val="20"/>
          <w:szCs w:val="20"/>
        </w:rPr>
        <w:t xml:space="preserve">Propios </w:t>
      </w:r>
      <w:r w:rsidRPr="00E809CE">
        <w:rPr>
          <w:rFonts w:ascii="Arial" w:eastAsia="MS Mincho" w:hAnsi="Arial"/>
          <w:sz w:val="20"/>
          <w:szCs w:val="20"/>
        </w:rPr>
        <w:t xml:space="preserve">obtenidos </w:t>
      </w:r>
      <w:r>
        <w:rPr>
          <w:rFonts w:ascii="Arial" w:eastAsia="MS Mincho" w:hAnsi="Arial"/>
          <w:sz w:val="20"/>
          <w:szCs w:val="20"/>
        </w:rPr>
        <w:t xml:space="preserve">a través de </w:t>
      </w:r>
      <w:r w:rsidRPr="00E809CE">
        <w:rPr>
          <w:rFonts w:ascii="Arial" w:eastAsia="MS Mincho" w:hAnsi="Arial"/>
          <w:sz w:val="20"/>
          <w:szCs w:val="20"/>
        </w:rPr>
        <w:t>las actividades</w:t>
      </w:r>
      <w:r>
        <w:rPr>
          <w:rFonts w:ascii="Arial" w:eastAsia="MS Mincho" w:hAnsi="Arial"/>
          <w:sz w:val="20"/>
          <w:szCs w:val="20"/>
        </w:rPr>
        <w:t xml:space="preserve"> </w:t>
      </w:r>
      <w:r w:rsidRPr="00E809CE">
        <w:rPr>
          <w:rFonts w:ascii="Arial" w:eastAsia="MS Mincho" w:hAnsi="Arial"/>
          <w:sz w:val="20"/>
          <w:szCs w:val="20"/>
        </w:rPr>
        <w:t>de las Entidades Paraestatales y Fideicomisos no Empresariales y no Financieros.</w:t>
      </w:r>
    </w:p>
    <w:p w:rsidR="00165879" w:rsidRPr="00E809CE" w:rsidRDefault="00165879" w:rsidP="00165879">
      <w:pPr>
        <w:pStyle w:val="Prrafodelista"/>
        <w:numPr>
          <w:ilvl w:val="0"/>
          <w:numId w:val="2"/>
        </w:numPr>
        <w:spacing w:after="120"/>
        <w:ind w:left="357" w:hanging="357"/>
        <w:contextualSpacing w:val="0"/>
        <w:jc w:val="both"/>
        <w:rPr>
          <w:rFonts w:ascii="Arial" w:eastAsia="MS Mincho" w:hAnsi="Arial"/>
          <w:sz w:val="20"/>
          <w:szCs w:val="20"/>
        </w:rPr>
      </w:pPr>
      <w:r>
        <w:rPr>
          <w:rFonts w:ascii="Arial" w:eastAsia="MS Mincho" w:hAnsi="Arial"/>
          <w:sz w:val="20"/>
          <w:szCs w:val="20"/>
        </w:rPr>
        <w:t>D</w:t>
      </w:r>
      <w:r w:rsidRPr="00E809CE">
        <w:rPr>
          <w:rFonts w:ascii="Arial" w:eastAsia="MS Mincho" w:hAnsi="Arial"/>
          <w:sz w:val="20"/>
          <w:szCs w:val="20"/>
        </w:rPr>
        <w:t>epósitos otorgados a terceros por servicio de arrendamiento de instalaciones o equipos utilizados por las Entidades</w:t>
      </w:r>
      <w:r>
        <w:rPr>
          <w:rFonts w:ascii="Arial" w:eastAsia="MS Mincho" w:hAnsi="Arial"/>
          <w:sz w:val="20"/>
          <w:szCs w:val="20"/>
        </w:rPr>
        <w:t xml:space="preserve"> Paraestatales y Fideicomisos no Empresariales y no Financieros</w:t>
      </w:r>
      <w:r w:rsidRPr="00E809CE">
        <w:rPr>
          <w:rFonts w:ascii="Arial" w:eastAsia="MS Mincho" w:hAnsi="Arial"/>
          <w:sz w:val="20"/>
          <w:szCs w:val="20"/>
        </w:rPr>
        <w:t>; así como, para servicios básicos y técnicos especializados.</w:t>
      </w:r>
    </w:p>
    <w:p w:rsidR="00165879" w:rsidRPr="007213D8" w:rsidRDefault="00165879" w:rsidP="00165879">
      <w:pPr>
        <w:autoSpaceDE w:val="0"/>
        <w:autoSpaceDN w:val="0"/>
        <w:adjustRightInd w:val="0"/>
        <w:jc w:val="both"/>
        <w:rPr>
          <w:highlight w:val="yellow"/>
        </w:rPr>
      </w:pPr>
    </w:p>
    <w:p w:rsidR="00165879" w:rsidRDefault="00165879" w:rsidP="00165879">
      <w:pPr>
        <w:autoSpaceDE w:val="0"/>
        <w:autoSpaceDN w:val="0"/>
        <w:adjustRightInd w:val="0"/>
        <w:jc w:val="both"/>
      </w:pPr>
      <w:r w:rsidRPr="00E809CE">
        <w:t xml:space="preserve">Este rubro </w:t>
      </w:r>
      <w:r>
        <w:t xml:space="preserve">de igual manera refleja </w:t>
      </w:r>
      <w:r w:rsidRPr="00E809CE">
        <w:t>recursos de mayor liquidez, que son totalmente convertibles en importes determinados en efectivo sujeto a un riesgo mínimo de su valor, los cua</w:t>
      </w:r>
      <w:r>
        <w:t>les se encuentran disponibles pa</w:t>
      </w:r>
      <w:r w:rsidRPr="00E809CE">
        <w:t>r</w:t>
      </w:r>
      <w:r>
        <w:t>a</w:t>
      </w:r>
      <w:r w:rsidRPr="00E809CE">
        <w:t xml:space="preserve"> solventar gastos de operación y de inversión, que </w:t>
      </w:r>
      <w:r>
        <w:t xml:space="preserve">a su vez </w:t>
      </w:r>
      <w:r w:rsidRPr="00E809CE">
        <w:t>incide</w:t>
      </w:r>
      <w:r>
        <w:t>n</w:t>
      </w:r>
      <w:r w:rsidRPr="00E809CE">
        <w:t xml:space="preserve"> en el patrimonio de las Entidades Paraestatales y Fideicomisos no Empresariales y no Financieros.</w:t>
      </w:r>
    </w:p>
    <w:p w:rsidR="00165879" w:rsidRPr="006C7BD8" w:rsidRDefault="00165879" w:rsidP="00165879">
      <w:pPr>
        <w:autoSpaceDE w:val="0"/>
        <w:autoSpaceDN w:val="0"/>
        <w:adjustRightInd w:val="0"/>
        <w:jc w:val="both"/>
      </w:pPr>
    </w:p>
    <w:p w:rsidR="00165879" w:rsidRPr="00851DDD" w:rsidRDefault="00165879" w:rsidP="00165879">
      <w:pPr>
        <w:autoSpaceDE w:val="0"/>
        <w:autoSpaceDN w:val="0"/>
        <w:adjustRightInd w:val="0"/>
        <w:jc w:val="center"/>
      </w:pPr>
      <w:r w:rsidRPr="00E81F26">
        <w:rPr>
          <w:noProof/>
          <w:lang w:eastAsia="es-MX"/>
        </w:rPr>
        <w:drawing>
          <wp:inline distT="0" distB="0" distL="0" distR="0" wp14:anchorId="7BD9C3E1" wp14:editId="6C3C8F63">
            <wp:extent cx="6124575" cy="131445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65879"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rPr>
          <w:b/>
          <w:i/>
        </w:rPr>
      </w:pPr>
    </w:p>
    <w:p w:rsidR="00165879" w:rsidRPr="00BC4A76" w:rsidRDefault="00165879" w:rsidP="00165879">
      <w:pPr>
        <w:tabs>
          <w:tab w:val="left" w:pos="1418"/>
        </w:tabs>
        <w:autoSpaceDE w:val="0"/>
        <w:autoSpaceDN w:val="0"/>
        <w:adjustRightInd w:val="0"/>
        <w:jc w:val="both"/>
        <w:rPr>
          <w:b/>
          <w:i/>
        </w:rPr>
      </w:pPr>
      <w:r w:rsidRPr="003A378D">
        <w:rPr>
          <w:b/>
          <w:i/>
        </w:rPr>
        <w:t>Derechos a Recibir Efectivo o Equivalentes</w:t>
      </w:r>
    </w:p>
    <w:p w:rsidR="00165879" w:rsidRPr="00BC4A76" w:rsidRDefault="00165879" w:rsidP="00165879">
      <w:pPr>
        <w:tabs>
          <w:tab w:val="left" w:pos="1418"/>
        </w:tabs>
        <w:autoSpaceDE w:val="0"/>
        <w:autoSpaceDN w:val="0"/>
        <w:adjustRightInd w:val="0"/>
        <w:jc w:val="both"/>
        <w:rPr>
          <w:b/>
          <w:i/>
        </w:rPr>
      </w:pPr>
    </w:p>
    <w:p w:rsidR="00165879" w:rsidRPr="008A794B" w:rsidRDefault="00165879" w:rsidP="00165879">
      <w:pPr>
        <w:autoSpaceDE w:val="0"/>
        <w:autoSpaceDN w:val="0"/>
        <w:adjustRightInd w:val="0"/>
        <w:jc w:val="both"/>
      </w:pPr>
      <w:r w:rsidRPr="002943A5">
        <w:t xml:space="preserve">Este rubro del activo se compone por los deudores por préstamos a corto plazo, concedidos a </w:t>
      </w:r>
      <w:r>
        <w:t>funcionarios y empleados, así también por pagos en demasía correspondientes al Instituto Mexicano del Seguro Social  (IMSS) y al Instituto del Fondo Nacional de la Vivienda para los Trabajadores (INFONAVIT) de las</w:t>
      </w:r>
      <w:r w:rsidRPr="002943A5">
        <w:t xml:space="preserve"> Entidades Paraestatales y Fideicomisos no </w:t>
      </w:r>
      <w:r>
        <w:t xml:space="preserve">Empresariales y no Financieros; además por </w:t>
      </w:r>
      <w:r w:rsidRPr="002943A5">
        <w:t>recursos</w:t>
      </w:r>
      <w:r>
        <w:t xml:space="preserve"> del Fondo de Aportaciones para los Servicios de Salud (FASSA)</w:t>
      </w:r>
      <w:r w:rsidRPr="002943A5">
        <w:t xml:space="preserve"> y </w:t>
      </w:r>
      <w:r>
        <w:t xml:space="preserve">finalmente </w:t>
      </w:r>
      <w:r w:rsidRPr="002943A5">
        <w:t>de inversiones a corto plazo efectuadas en fondos de inversión.</w:t>
      </w:r>
    </w:p>
    <w:p w:rsidR="00165879" w:rsidRPr="0088703F" w:rsidRDefault="00165879" w:rsidP="00165879">
      <w:pPr>
        <w:autoSpaceDE w:val="0"/>
        <w:autoSpaceDN w:val="0"/>
        <w:adjustRightInd w:val="0"/>
        <w:jc w:val="both"/>
        <w:rPr>
          <w:highlight w:val="yellow"/>
        </w:rPr>
      </w:pPr>
    </w:p>
    <w:p w:rsidR="00165879" w:rsidRPr="009C5868" w:rsidRDefault="00165879" w:rsidP="00165879">
      <w:pPr>
        <w:tabs>
          <w:tab w:val="left" w:pos="1418"/>
        </w:tabs>
        <w:autoSpaceDE w:val="0"/>
        <w:autoSpaceDN w:val="0"/>
        <w:adjustRightInd w:val="0"/>
        <w:jc w:val="both"/>
      </w:pPr>
      <w:r>
        <w:t>E</w:t>
      </w:r>
      <w:r w:rsidRPr="009C5868">
        <w:t xml:space="preserve">ste rubro </w:t>
      </w:r>
      <w:r w:rsidRPr="00400454">
        <w:t xml:space="preserve">asciende a </w:t>
      </w:r>
      <w:r>
        <w:t xml:space="preserve">1 mil 342.5 </w:t>
      </w:r>
      <w:r w:rsidRPr="00400454">
        <w:t>millones</w:t>
      </w:r>
      <w:r w:rsidRPr="009C5868">
        <w:t xml:space="preserve"> de pesos y </w:t>
      </w:r>
      <w:r w:rsidRPr="00400454">
        <w:t xml:space="preserve">representa el </w:t>
      </w:r>
      <w:r>
        <w:t xml:space="preserve">24.7 </w:t>
      </w:r>
      <w:r w:rsidRPr="00400454">
        <w:t>por</w:t>
      </w:r>
      <w:r w:rsidRPr="009C5868">
        <w:t xml:space="preserve"> ciento del activo circulante.</w:t>
      </w:r>
    </w:p>
    <w:p w:rsidR="00165879" w:rsidRPr="00BC4A76" w:rsidRDefault="00165879" w:rsidP="00165879">
      <w:pPr>
        <w:tabs>
          <w:tab w:val="left" w:pos="1418"/>
        </w:tabs>
        <w:autoSpaceDE w:val="0"/>
        <w:autoSpaceDN w:val="0"/>
        <w:adjustRightInd w:val="0"/>
        <w:jc w:val="both"/>
        <w:rPr>
          <w:b/>
        </w:rPr>
      </w:pPr>
    </w:p>
    <w:p w:rsidR="00165879" w:rsidRDefault="00165879" w:rsidP="00165879">
      <w:pPr>
        <w:autoSpaceDE w:val="0"/>
        <w:autoSpaceDN w:val="0"/>
        <w:adjustRightInd w:val="0"/>
        <w:jc w:val="center"/>
      </w:pPr>
      <w:r w:rsidRPr="00E81F26">
        <w:rPr>
          <w:noProof/>
          <w:lang w:eastAsia="es-MX"/>
        </w:rPr>
        <w:drawing>
          <wp:inline distT="0" distB="0" distL="0" distR="0" wp14:anchorId="6A55C485" wp14:editId="77611062">
            <wp:extent cx="6124575" cy="1476375"/>
            <wp:effectExtent l="0" t="0" r="9525" b="952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476375"/>
                    </a:xfrm>
                    <a:prstGeom prst="rect">
                      <a:avLst/>
                    </a:prstGeom>
                    <a:noFill/>
                    <a:ln>
                      <a:noFill/>
                    </a:ln>
                  </pic:spPr>
                </pic:pic>
              </a:graphicData>
            </a:graphic>
          </wp:inline>
        </w:drawing>
      </w:r>
    </w:p>
    <w:p w:rsidR="00165879" w:rsidRDefault="00165879" w:rsidP="00165879">
      <w:pPr>
        <w:autoSpaceDE w:val="0"/>
        <w:autoSpaceDN w:val="0"/>
        <w:adjustRightInd w:val="0"/>
        <w:jc w:val="both"/>
      </w:pPr>
    </w:p>
    <w:p w:rsidR="00165879" w:rsidRDefault="00165879" w:rsidP="00165879">
      <w:pPr>
        <w:autoSpaceDE w:val="0"/>
        <w:autoSpaceDN w:val="0"/>
        <w:adjustRightInd w:val="0"/>
        <w:jc w:val="both"/>
      </w:pPr>
    </w:p>
    <w:p w:rsidR="00165879" w:rsidRDefault="00165879" w:rsidP="00165879">
      <w:pPr>
        <w:tabs>
          <w:tab w:val="left" w:pos="1418"/>
        </w:tabs>
        <w:autoSpaceDE w:val="0"/>
        <w:autoSpaceDN w:val="0"/>
        <w:adjustRightInd w:val="0"/>
        <w:jc w:val="both"/>
        <w:rPr>
          <w:b/>
          <w:i/>
        </w:rPr>
      </w:pPr>
      <w:r w:rsidRPr="00BC4A76">
        <w:rPr>
          <w:b/>
          <w:i/>
        </w:rPr>
        <w:t>Derechos a Recibir Bienes o Servicios</w:t>
      </w:r>
    </w:p>
    <w:p w:rsidR="00165879" w:rsidRPr="00BC4A76" w:rsidRDefault="00165879" w:rsidP="00165879">
      <w:pPr>
        <w:tabs>
          <w:tab w:val="left" w:pos="1418"/>
        </w:tabs>
        <w:autoSpaceDE w:val="0"/>
        <w:autoSpaceDN w:val="0"/>
        <w:adjustRightInd w:val="0"/>
        <w:jc w:val="both"/>
        <w:rPr>
          <w:b/>
          <w:i/>
        </w:rPr>
      </w:pPr>
    </w:p>
    <w:p w:rsidR="00165879" w:rsidRPr="00822BD0" w:rsidRDefault="00165879" w:rsidP="00165879">
      <w:pPr>
        <w:tabs>
          <w:tab w:val="left" w:pos="1418"/>
        </w:tabs>
        <w:autoSpaceDE w:val="0"/>
        <w:autoSpaceDN w:val="0"/>
        <w:adjustRightInd w:val="0"/>
        <w:jc w:val="both"/>
      </w:pPr>
      <w:r>
        <w:t xml:space="preserve">Este rubro está integrado por </w:t>
      </w:r>
      <w:r w:rsidRPr="00E526A1">
        <w:t xml:space="preserve">anticipos </w:t>
      </w:r>
      <w:r>
        <w:t xml:space="preserve">derivados de </w:t>
      </w:r>
      <w:r w:rsidRPr="00E526A1">
        <w:t>la adquisición de bienes muebles y prestación de servicios</w:t>
      </w:r>
      <w:r>
        <w:t xml:space="preserve"> necesarios para la operatividad del Instituto Tecnológico Superior de Cintalapa.</w:t>
      </w:r>
    </w:p>
    <w:p w:rsidR="00165879" w:rsidRPr="00BD561C" w:rsidRDefault="00165879" w:rsidP="00165879">
      <w:pPr>
        <w:tabs>
          <w:tab w:val="left" w:pos="1418"/>
        </w:tabs>
        <w:autoSpaceDE w:val="0"/>
        <w:autoSpaceDN w:val="0"/>
        <w:adjustRightInd w:val="0"/>
        <w:jc w:val="right"/>
      </w:pPr>
    </w:p>
    <w:p w:rsidR="00165879" w:rsidRPr="00AC07BF" w:rsidRDefault="00165879" w:rsidP="00165879">
      <w:pPr>
        <w:tabs>
          <w:tab w:val="left" w:pos="1418"/>
        </w:tabs>
        <w:autoSpaceDE w:val="0"/>
        <w:autoSpaceDN w:val="0"/>
        <w:adjustRightInd w:val="0"/>
        <w:jc w:val="center"/>
      </w:pPr>
      <w:r w:rsidRPr="00E81F26">
        <w:rPr>
          <w:noProof/>
          <w:lang w:eastAsia="es-MX"/>
        </w:rPr>
        <w:drawing>
          <wp:inline distT="0" distB="0" distL="0" distR="0" wp14:anchorId="61BE7949" wp14:editId="633FBEC2">
            <wp:extent cx="6124575" cy="1152525"/>
            <wp:effectExtent l="0" t="0" r="9525"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165879"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rPr>
          <w:b/>
          <w:i/>
        </w:rPr>
      </w:pPr>
      <w:r w:rsidRPr="00BC4A76">
        <w:rPr>
          <w:b/>
          <w:i/>
        </w:rPr>
        <w:lastRenderedPageBreak/>
        <w:t>Inventarios</w:t>
      </w:r>
    </w:p>
    <w:p w:rsidR="00165879" w:rsidRPr="00BC4A76" w:rsidRDefault="00165879" w:rsidP="00165879">
      <w:pPr>
        <w:tabs>
          <w:tab w:val="left" w:pos="1418"/>
        </w:tabs>
        <w:autoSpaceDE w:val="0"/>
        <w:autoSpaceDN w:val="0"/>
        <w:adjustRightInd w:val="0"/>
        <w:jc w:val="both"/>
        <w:rPr>
          <w:b/>
          <w:i/>
        </w:rPr>
      </w:pPr>
    </w:p>
    <w:p w:rsidR="00165879" w:rsidRPr="001979F9" w:rsidRDefault="00165879" w:rsidP="00165879">
      <w:pPr>
        <w:autoSpaceDE w:val="0"/>
        <w:autoSpaceDN w:val="0"/>
        <w:adjustRightInd w:val="0"/>
        <w:jc w:val="both"/>
      </w:pPr>
      <w:r>
        <w:rPr>
          <w:lang w:eastAsia="es-MX"/>
        </w:rPr>
        <w:t xml:space="preserve">Este rubro al 31 de diciembre de 2021 </w:t>
      </w:r>
      <w:r w:rsidRPr="007B52C2">
        <w:rPr>
          <w:lang w:eastAsia="es-MX"/>
        </w:rPr>
        <w:t xml:space="preserve">asciende a </w:t>
      </w:r>
      <w:r>
        <w:rPr>
          <w:lang w:eastAsia="es-MX"/>
        </w:rPr>
        <w:t>5.9</w:t>
      </w:r>
      <w:r w:rsidRPr="007B52C2">
        <w:rPr>
          <w:lang w:eastAsia="es-MX"/>
        </w:rPr>
        <w:t xml:space="preserve"> millones de </w:t>
      </w:r>
      <w:r w:rsidRPr="004A2E62">
        <w:rPr>
          <w:lang w:eastAsia="es-MX"/>
        </w:rPr>
        <w:t xml:space="preserve">pesos </w:t>
      </w:r>
      <w:r w:rsidRPr="00E526A1">
        <w:rPr>
          <w:lang w:eastAsia="es-MX"/>
        </w:rPr>
        <w:t xml:space="preserve">y refleja la existencia física de mercancías para su venta; </w:t>
      </w:r>
      <w:r>
        <w:rPr>
          <w:lang w:eastAsia="es-MX"/>
        </w:rPr>
        <w:t>pertenecientes al Instituto Casa de las Artesanías de Chiapas y representa el 0.1 por ciento del activo circulante</w:t>
      </w:r>
      <w:r w:rsidRPr="00200441">
        <w:t>.</w:t>
      </w:r>
    </w:p>
    <w:p w:rsidR="00165879" w:rsidRPr="001979F9" w:rsidRDefault="00165879" w:rsidP="00165879">
      <w:pPr>
        <w:autoSpaceDE w:val="0"/>
        <w:autoSpaceDN w:val="0"/>
        <w:adjustRightInd w:val="0"/>
        <w:jc w:val="both"/>
      </w:pPr>
    </w:p>
    <w:p w:rsidR="00165879" w:rsidRDefault="00165879" w:rsidP="00165879">
      <w:pPr>
        <w:autoSpaceDE w:val="0"/>
        <w:autoSpaceDN w:val="0"/>
        <w:adjustRightInd w:val="0"/>
        <w:jc w:val="center"/>
        <w:rPr>
          <w:noProof/>
          <w:lang w:eastAsia="es-MX"/>
        </w:rPr>
      </w:pPr>
      <w:r w:rsidRPr="00E81F26">
        <w:rPr>
          <w:noProof/>
          <w:lang w:eastAsia="es-MX"/>
        </w:rPr>
        <w:drawing>
          <wp:inline distT="0" distB="0" distL="0" distR="0" wp14:anchorId="1F85FF21" wp14:editId="729968FB">
            <wp:extent cx="6124575" cy="82867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65879"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rPr>
          <w:b/>
          <w:i/>
        </w:rPr>
      </w:pPr>
      <w:r w:rsidRPr="00BC4A76">
        <w:rPr>
          <w:b/>
          <w:i/>
        </w:rPr>
        <w:t>Almacenes</w:t>
      </w:r>
    </w:p>
    <w:p w:rsidR="00165879" w:rsidRPr="00BC4A76" w:rsidRDefault="00165879" w:rsidP="00165879">
      <w:pPr>
        <w:tabs>
          <w:tab w:val="left" w:pos="1418"/>
        </w:tabs>
        <w:autoSpaceDE w:val="0"/>
        <w:autoSpaceDN w:val="0"/>
        <w:adjustRightInd w:val="0"/>
        <w:jc w:val="both"/>
        <w:rPr>
          <w:b/>
          <w:i/>
        </w:rPr>
      </w:pPr>
    </w:p>
    <w:p w:rsidR="00165879" w:rsidRPr="006F314F" w:rsidRDefault="00165879" w:rsidP="00165879">
      <w:pPr>
        <w:autoSpaceDE w:val="0"/>
        <w:autoSpaceDN w:val="0"/>
        <w:adjustRightInd w:val="0"/>
        <w:jc w:val="both"/>
        <w:rPr>
          <w:lang w:eastAsia="es-MX"/>
        </w:rPr>
      </w:pPr>
      <w:r w:rsidRPr="006F314F">
        <w:rPr>
          <w:lang w:eastAsia="es-MX"/>
        </w:rPr>
        <w:t xml:space="preserve">El rubro de almacenes asciende a </w:t>
      </w:r>
      <w:r>
        <w:rPr>
          <w:lang w:eastAsia="es-MX"/>
        </w:rPr>
        <w:t xml:space="preserve">19.4 </w:t>
      </w:r>
      <w:r w:rsidRPr="006F314F">
        <w:rPr>
          <w:lang w:eastAsia="es-MX"/>
        </w:rPr>
        <w:t>millones de pesos</w:t>
      </w:r>
      <w:r>
        <w:rPr>
          <w:lang w:eastAsia="es-MX"/>
        </w:rPr>
        <w:t>, con</w:t>
      </w:r>
      <w:r w:rsidRPr="006F314F">
        <w:rPr>
          <w:lang w:eastAsia="es-MX"/>
        </w:rPr>
        <w:t xml:space="preserve"> </w:t>
      </w:r>
      <w:r w:rsidRPr="004A2E62">
        <w:t>respecto al activo</w:t>
      </w:r>
      <w:r w:rsidRPr="009F3A42">
        <w:t xml:space="preserve"> circulante </w:t>
      </w:r>
      <w:r w:rsidRPr="00200441">
        <w:t>representa el 0</w:t>
      </w:r>
      <w:r>
        <w:t>.4</w:t>
      </w:r>
      <w:r w:rsidRPr="00200441">
        <w:t xml:space="preserve"> por ciento</w:t>
      </w:r>
      <w:r>
        <w:t xml:space="preserve"> </w:t>
      </w:r>
      <w:r w:rsidRPr="0000504E">
        <w:t xml:space="preserve">y </w:t>
      </w:r>
      <w:r w:rsidRPr="00E526A1">
        <w:rPr>
          <w:lang w:eastAsia="es-MX"/>
        </w:rPr>
        <w:t>refleja la existencia física de materias primas y de consumibles que se tienen en los almacenes</w:t>
      </w:r>
      <w:r w:rsidRPr="0000504E">
        <w:rPr>
          <w:lang w:eastAsia="es-MX"/>
        </w:rPr>
        <w:t xml:space="preserve"> al</w:t>
      </w:r>
      <w:r w:rsidRPr="00195DCC">
        <w:rPr>
          <w:lang w:eastAsia="es-MX"/>
        </w:rPr>
        <w:t xml:space="preserve"> 3</w:t>
      </w:r>
      <w:r>
        <w:rPr>
          <w:lang w:eastAsia="es-MX"/>
        </w:rPr>
        <w:t>1</w:t>
      </w:r>
      <w:r w:rsidRPr="00195DCC">
        <w:rPr>
          <w:lang w:eastAsia="es-MX"/>
        </w:rPr>
        <w:t xml:space="preserve"> d</w:t>
      </w:r>
      <w:r w:rsidRPr="006F314F">
        <w:rPr>
          <w:lang w:eastAsia="es-MX"/>
        </w:rPr>
        <w:t>e</w:t>
      </w:r>
      <w:r>
        <w:rPr>
          <w:lang w:eastAsia="es-MX"/>
        </w:rPr>
        <w:t xml:space="preserve"> diciembre </w:t>
      </w:r>
      <w:r w:rsidRPr="006F314F">
        <w:rPr>
          <w:lang w:eastAsia="es-MX"/>
        </w:rPr>
        <w:t xml:space="preserve">de </w:t>
      </w:r>
      <w:r w:rsidRPr="00AB7BAC">
        <w:rPr>
          <w:lang w:eastAsia="es-MX"/>
        </w:rPr>
        <w:t>20</w:t>
      </w:r>
      <w:r>
        <w:rPr>
          <w:lang w:eastAsia="es-MX"/>
        </w:rPr>
        <w:t>21</w:t>
      </w:r>
      <w:r w:rsidRPr="0000504E">
        <w:rPr>
          <w:lang w:eastAsia="es-MX"/>
        </w:rPr>
        <w:t xml:space="preserve">, integrado </w:t>
      </w:r>
      <w:r w:rsidRPr="00E526A1">
        <w:rPr>
          <w:lang w:eastAsia="es-MX"/>
        </w:rPr>
        <w:t xml:space="preserve">principalmente por </w:t>
      </w:r>
      <w:r w:rsidRPr="00E526A1">
        <w:t xml:space="preserve">materiales y suministro de consumo, como son los materiales y útiles de oficina, refacción y accesorios de equipo de cómputo, </w:t>
      </w:r>
      <w:r w:rsidRPr="00E526A1">
        <w:rPr>
          <w:lang w:eastAsia="es-MX"/>
        </w:rPr>
        <w:t>esenciales para la operatividad de las entidades</w:t>
      </w:r>
      <w:r w:rsidRPr="00E526A1">
        <w:t>.</w:t>
      </w:r>
    </w:p>
    <w:p w:rsidR="00165879" w:rsidRDefault="00165879" w:rsidP="00165879">
      <w:pPr>
        <w:autoSpaceDE w:val="0"/>
        <w:autoSpaceDN w:val="0"/>
        <w:adjustRightInd w:val="0"/>
        <w:jc w:val="both"/>
        <w:rPr>
          <w:lang w:eastAsia="es-MX"/>
        </w:rPr>
      </w:pPr>
    </w:p>
    <w:p w:rsidR="00165879" w:rsidRDefault="00165879" w:rsidP="00165879">
      <w:pPr>
        <w:autoSpaceDE w:val="0"/>
        <w:autoSpaceDN w:val="0"/>
        <w:adjustRightInd w:val="0"/>
        <w:jc w:val="center"/>
        <w:rPr>
          <w:lang w:eastAsia="es-MX"/>
        </w:rPr>
      </w:pPr>
      <w:r w:rsidRPr="00AE1C0B">
        <w:rPr>
          <w:noProof/>
          <w:lang w:eastAsia="es-MX"/>
        </w:rPr>
        <w:drawing>
          <wp:inline distT="0" distB="0" distL="0" distR="0" wp14:anchorId="025D56C7" wp14:editId="51D6D1DB">
            <wp:extent cx="6122670" cy="82677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670" cy="826770"/>
                    </a:xfrm>
                    <a:prstGeom prst="rect">
                      <a:avLst/>
                    </a:prstGeom>
                    <a:noFill/>
                    <a:ln>
                      <a:noFill/>
                    </a:ln>
                  </pic:spPr>
                </pic:pic>
              </a:graphicData>
            </a:graphic>
          </wp:inline>
        </w:drawing>
      </w:r>
    </w:p>
    <w:p w:rsidR="00165879" w:rsidRDefault="00165879" w:rsidP="00165879">
      <w:pPr>
        <w:autoSpaceDE w:val="0"/>
        <w:autoSpaceDN w:val="0"/>
        <w:adjustRightInd w:val="0"/>
        <w:jc w:val="both"/>
        <w:rPr>
          <w:lang w:eastAsia="es-MX"/>
        </w:rPr>
      </w:pPr>
    </w:p>
    <w:p w:rsidR="00165879" w:rsidRDefault="00165879" w:rsidP="00165879">
      <w:pPr>
        <w:autoSpaceDE w:val="0"/>
        <w:autoSpaceDN w:val="0"/>
        <w:adjustRightInd w:val="0"/>
        <w:jc w:val="both"/>
        <w:rPr>
          <w:lang w:eastAsia="es-MX"/>
        </w:rPr>
      </w:pPr>
    </w:p>
    <w:p w:rsidR="00165879" w:rsidRDefault="00165879" w:rsidP="00165879">
      <w:pPr>
        <w:tabs>
          <w:tab w:val="left" w:pos="1418"/>
        </w:tabs>
        <w:autoSpaceDE w:val="0"/>
        <w:autoSpaceDN w:val="0"/>
        <w:adjustRightInd w:val="0"/>
        <w:jc w:val="both"/>
        <w:rPr>
          <w:b/>
          <w:i/>
        </w:rPr>
      </w:pPr>
      <w:r>
        <w:rPr>
          <w:b/>
          <w:i/>
        </w:rPr>
        <w:t>Otros Activos Circulantes</w:t>
      </w:r>
    </w:p>
    <w:p w:rsidR="00165879" w:rsidRPr="00BC4A76" w:rsidRDefault="00165879" w:rsidP="00165879">
      <w:pPr>
        <w:tabs>
          <w:tab w:val="left" w:pos="1418"/>
        </w:tabs>
        <w:autoSpaceDE w:val="0"/>
        <w:autoSpaceDN w:val="0"/>
        <w:adjustRightInd w:val="0"/>
        <w:jc w:val="both"/>
        <w:rPr>
          <w:b/>
          <w:i/>
        </w:rPr>
      </w:pPr>
    </w:p>
    <w:p w:rsidR="00165879" w:rsidRDefault="00165879" w:rsidP="00165879">
      <w:pPr>
        <w:autoSpaceDE w:val="0"/>
        <w:autoSpaceDN w:val="0"/>
        <w:adjustRightInd w:val="0"/>
        <w:jc w:val="both"/>
      </w:pPr>
      <w:r w:rsidRPr="006F314F">
        <w:rPr>
          <w:lang w:eastAsia="es-MX"/>
        </w:rPr>
        <w:t>E</w:t>
      </w:r>
      <w:r>
        <w:rPr>
          <w:lang w:eastAsia="es-MX"/>
        </w:rPr>
        <w:t>ste r</w:t>
      </w:r>
      <w:r w:rsidRPr="006F314F">
        <w:rPr>
          <w:lang w:eastAsia="es-MX"/>
        </w:rPr>
        <w:t xml:space="preserve">ubro </w:t>
      </w:r>
      <w:r>
        <w:rPr>
          <w:lang w:eastAsia="es-MX"/>
        </w:rPr>
        <w:t xml:space="preserve">refleja la cantidad de 338.2 </w:t>
      </w:r>
      <w:r w:rsidRPr="006F314F">
        <w:rPr>
          <w:lang w:eastAsia="es-MX"/>
        </w:rPr>
        <w:t>millones de pesos</w:t>
      </w:r>
      <w:r>
        <w:rPr>
          <w:lang w:eastAsia="es-MX"/>
        </w:rPr>
        <w:t xml:space="preserve">, el cual </w:t>
      </w:r>
      <w:r>
        <w:t>representa el 6.2</w:t>
      </w:r>
      <w:r w:rsidRPr="00200441">
        <w:t xml:space="preserve"> por ciento</w:t>
      </w:r>
      <w:r>
        <w:t xml:space="preserve"> del total del activo circulante y se integra de </w:t>
      </w:r>
      <w:r w:rsidRPr="003645B6">
        <w:t>Proyectos de mantenimiento (mantenimiento preventivo, menor y correctivo) de planteles educativos, para atender las necesidades de</w:t>
      </w:r>
      <w:r>
        <w:t xml:space="preserve"> liquidez para su conservación y </w:t>
      </w:r>
      <w:r w:rsidRPr="003645B6">
        <w:t>mantenimiento.</w:t>
      </w:r>
    </w:p>
    <w:p w:rsidR="00165879" w:rsidRPr="006F314F" w:rsidRDefault="00165879" w:rsidP="00165879">
      <w:pPr>
        <w:autoSpaceDE w:val="0"/>
        <w:autoSpaceDN w:val="0"/>
        <w:adjustRightInd w:val="0"/>
        <w:jc w:val="both"/>
        <w:rPr>
          <w:lang w:eastAsia="es-MX"/>
        </w:rPr>
      </w:pPr>
    </w:p>
    <w:p w:rsidR="00165879" w:rsidRDefault="00165879" w:rsidP="00165879">
      <w:pPr>
        <w:autoSpaceDE w:val="0"/>
        <w:autoSpaceDN w:val="0"/>
        <w:adjustRightInd w:val="0"/>
        <w:jc w:val="both"/>
        <w:rPr>
          <w:lang w:eastAsia="es-MX"/>
        </w:rPr>
      </w:pPr>
    </w:p>
    <w:p w:rsidR="00165879" w:rsidRDefault="00165879" w:rsidP="00165879">
      <w:pPr>
        <w:autoSpaceDE w:val="0"/>
        <w:autoSpaceDN w:val="0"/>
        <w:adjustRightInd w:val="0"/>
        <w:jc w:val="center"/>
        <w:rPr>
          <w:lang w:eastAsia="es-MX"/>
        </w:rPr>
      </w:pPr>
      <w:r w:rsidRPr="00AE1C0B">
        <w:rPr>
          <w:noProof/>
          <w:lang w:eastAsia="es-MX"/>
        </w:rPr>
        <w:drawing>
          <wp:inline distT="0" distB="0" distL="0" distR="0" wp14:anchorId="393D95EE" wp14:editId="0AAD8E00">
            <wp:extent cx="6122670" cy="82677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670" cy="826770"/>
                    </a:xfrm>
                    <a:prstGeom prst="rect">
                      <a:avLst/>
                    </a:prstGeom>
                    <a:noFill/>
                    <a:ln>
                      <a:noFill/>
                    </a:ln>
                  </pic:spPr>
                </pic:pic>
              </a:graphicData>
            </a:graphic>
          </wp:inline>
        </w:drawing>
      </w:r>
    </w:p>
    <w:p w:rsidR="00165879" w:rsidRDefault="00165879" w:rsidP="00165879">
      <w:pPr>
        <w:autoSpaceDE w:val="0"/>
        <w:autoSpaceDN w:val="0"/>
        <w:adjustRightInd w:val="0"/>
        <w:jc w:val="both"/>
        <w:rPr>
          <w:lang w:eastAsia="es-MX"/>
        </w:rPr>
      </w:pPr>
    </w:p>
    <w:p w:rsidR="00165879" w:rsidRDefault="00165879" w:rsidP="00165879">
      <w:pPr>
        <w:autoSpaceDE w:val="0"/>
        <w:autoSpaceDN w:val="0"/>
        <w:adjustRightInd w:val="0"/>
        <w:jc w:val="both"/>
        <w:rPr>
          <w:lang w:eastAsia="es-MX"/>
        </w:rPr>
      </w:pPr>
    </w:p>
    <w:p w:rsidR="00165879" w:rsidRDefault="00165879" w:rsidP="00165879">
      <w:pPr>
        <w:spacing w:after="160" w:line="259" w:lineRule="auto"/>
        <w:rPr>
          <w:b/>
          <w:bCs/>
        </w:rPr>
      </w:pPr>
      <w:r>
        <w:rPr>
          <w:b/>
          <w:bCs/>
        </w:rPr>
        <w:br w:type="page"/>
      </w:r>
    </w:p>
    <w:p w:rsidR="00165879" w:rsidRPr="00AC07BF" w:rsidRDefault="00165879" w:rsidP="00165879">
      <w:pPr>
        <w:autoSpaceDE w:val="0"/>
        <w:autoSpaceDN w:val="0"/>
        <w:adjustRightInd w:val="0"/>
        <w:spacing w:after="60"/>
        <w:ind w:right="3221"/>
        <w:jc w:val="both"/>
        <w:rPr>
          <w:b/>
          <w:bCs/>
        </w:rPr>
      </w:pPr>
      <w:r>
        <w:rPr>
          <w:b/>
          <w:bCs/>
        </w:rPr>
        <w:lastRenderedPageBreak/>
        <w:t>No Circulante</w:t>
      </w:r>
    </w:p>
    <w:p w:rsidR="00165879" w:rsidRDefault="00165879" w:rsidP="00165879">
      <w:pPr>
        <w:pBdr>
          <w:top w:val="single" w:sz="4" w:space="1" w:color="C0C0C0"/>
        </w:pBdr>
        <w:autoSpaceDE w:val="0"/>
        <w:autoSpaceDN w:val="0"/>
        <w:adjustRightInd w:val="0"/>
        <w:jc w:val="both"/>
        <w:rPr>
          <w:b/>
          <w:bCs/>
        </w:rPr>
      </w:pPr>
    </w:p>
    <w:p w:rsidR="00165879" w:rsidRDefault="00165879" w:rsidP="00165879">
      <w:pPr>
        <w:pBdr>
          <w:top w:val="single" w:sz="4" w:space="1" w:color="C0C0C0"/>
        </w:pBdr>
        <w:autoSpaceDE w:val="0"/>
        <w:autoSpaceDN w:val="0"/>
        <w:adjustRightInd w:val="0"/>
        <w:jc w:val="center"/>
        <w:rPr>
          <w:b/>
          <w:bCs/>
          <w:noProof/>
          <w:lang w:eastAsia="es-MX"/>
        </w:rPr>
      </w:pPr>
      <w:r>
        <w:rPr>
          <w:noProof/>
          <w:lang w:eastAsia="es-MX"/>
        </w:rPr>
        <w:drawing>
          <wp:inline distT="0" distB="0" distL="0" distR="0" wp14:anchorId="3F2D54DD" wp14:editId="491D8B56">
            <wp:extent cx="6692265" cy="2241550"/>
            <wp:effectExtent l="0" t="0" r="0" b="6350"/>
            <wp:docPr id="78" name="Gráfico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5879" w:rsidRDefault="00165879" w:rsidP="00165879">
      <w:pPr>
        <w:pBdr>
          <w:top w:val="single" w:sz="4" w:space="1" w:color="C0C0C0"/>
        </w:pBdr>
        <w:autoSpaceDE w:val="0"/>
        <w:autoSpaceDN w:val="0"/>
        <w:adjustRightInd w:val="0"/>
        <w:jc w:val="both"/>
        <w:rPr>
          <w:b/>
          <w:bCs/>
          <w:noProof/>
          <w:lang w:eastAsia="es-MX"/>
        </w:rPr>
      </w:pPr>
    </w:p>
    <w:p w:rsidR="00165879" w:rsidRPr="00BC4A76" w:rsidRDefault="00165879" w:rsidP="00165879">
      <w:pPr>
        <w:tabs>
          <w:tab w:val="left" w:pos="1418"/>
        </w:tabs>
        <w:autoSpaceDE w:val="0"/>
        <w:autoSpaceDN w:val="0"/>
        <w:adjustRightInd w:val="0"/>
        <w:jc w:val="both"/>
        <w:rPr>
          <w:b/>
          <w:i/>
        </w:rPr>
      </w:pPr>
      <w:r w:rsidRPr="00BC4A76">
        <w:rPr>
          <w:b/>
          <w:i/>
        </w:rPr>
        <w:t>Inversiones Financieras a Largo Plazo</w:t>
      </w:r>
    </w:p>
    <w:p w:rsidR="00165879" w:rsidRPr="00C83F8F" w:rsidRDefault="00165879" w:rsidP="00165879"/>
    <w:p w:rsidR="00165879" w:rsidRPr="00C3461A" w:rsidRDefault="00165879" w:rsidP="00165879">
      <w:pPr>
        <w:jc w:val="both"/>
        <w:rPr>
          <w:color w:val="FF0000"/>
        </w:rPr>
      </w:pPr>
      <w:r w:rsidRPr="003034FE">
        <w:t xml:space="preserve">El </w:t>
      </w:r>
      <w:r>
        <w:t>monto</w:t>
      </w:r>
      <w:r w:rsidRPr="003034FE">
        <w:t xml:space="preserve"> al periodo que se informa </w:t>
      </w:r>
      <w:r w:rsidRPr="00ED6EC8">
        <w:t xml:space="preserve">fue </w:t>
      </w:r>
      <w:r w:rsidRPr="00561CBC">
        <w:t xml:space="preserve">por </w:t>
      </w:r>
      <w:r>
        <w:t xml:space="preserve">550.6 </w:t>
      </w:r>
      <w:r w:rsidRPr="00561CBC">
        <w:t>millones</w:t>
      </w:r>
      <w:r w:rsidRPr="00ED6EC8">
        <w:t xml:space="preserve"> de pesos, mismo que </w:t>
      </w:r>
      <w:r>
        <w:t>representa el 1</w:t>
      </w:r>
      <w:r w:rsidRPr="00561CBC">
        <w:t>.</w:t>
      </w:r>
      <w:r>
        <w:t>3</w:t>
      </w:r>
      <w:r w:rsidRPr="00561CBC">
        <w:t xml:space="preserve"> por ciento</w:t>
      </w:r>
      <w:r w:rsidRPr="00ED6EC8">
        <w:t xml:space="preserve"> del activo no </w:t>
      </w:r>
      <w:r w:rsidRPr="003D75B0">
        <w:t>circulante</w:t>
      </w:r>
      <w:r w:rsidRPr="003044C7">
        <w:t xml:space="preserve">; </w:t>
      </w:r>
      <w:r>
        <w:t xml:space="preserve">está integrado </w:t>
      </w:r>
      <w:r w:rsidRPr="008B4FEA">
        <w:t>de los fideicomisos recuperables de las Entidades Paraestatales y Fideicomisos no Empresariales y no Financieros, orientados al mejoramien</w:t>
      </w:r>
      <w:r>
        <w:t xml:space="preserve">to de  servicios educativos y </w:t>
      </w:r>
      <w:r w:rsidRPr="008B4FEA">
        <w:t>sociales</w:t>
      </w:r>
      <w:r>
        <w:t xml:space="preserve"> en el Estado</w:t>
      </w:r>
      <w:r w:rsidRPr="00C3461A">
        <w:t>.</w:t>
      </w:r>
    </w:p>
    <w:p w:rsidR="00165879" w:rsidRPr="007213D8" w:rsidRDefault="00165879" w:rsidP="00165879">
      <w:pPr>
        <w:jc w:val="both"/>
        <w:rPr>
          <w:highlight w:val="yellow"/>
        </w:rPr>
      </w:pPr>
    </w:p>
    <w:p w:rsidR="00165879" w:rsidRPr="00C3461A" w:rsidRDefault="00165879" w:rsidP="00165879">
      <w:pPr>
        <w:jc w:val="both"/>
      </w:pPr>
      <w:r w:rsidRPr="00C3461A">
        <w:t>Destacándose los siguientes:</w:t>
      </w:r>
    </w:p>
    <w:p w:rsidR="00165879" w:rsidRPr="00C3461A" w:rsidRDefault="00165879" w:rsidP="00165879">
      <w:pPr>
        <w:jc w:val="both"/>
      </w:pPr>
    </w:p>
    <w:p w:rsidR="00165879" w:rsidRDefault="00165879" w:rsidP="00165879">
      <w:pPr>
        <w:numPr>
          <w:ilvl w:val="0"/>
          <w:numId w:val="1"/>
        </w:numPr>
        <w:tabs>
          <w:tab w:val="clear" w:pos="720"/>
          <w:tab w:val="num" w:pos="284"/>
        </w:tabs>
        <w:spacing w:after="120"/>
        <w:ind w:left="357" w:hanging="357"/>
        <w:jc w:val="both"/>
      </w:pPr>
      <w:r w:rsidRPr="00C3461A">
        <w:t>Programa del Mejoramiento del Profesorado (PROMEP)</w:t>
      </w:r>
      <w:r>
        <w:t xml:space="preserve"> </w:t>
      </w:r>
    </w:p>
    <w:p w:rsidR="00165879" w:rsidRDefault="00165879" w:rsidP="00165879">
      <w:pPr>
        <w:numPr>
          <w:ilvl w:val="0"/>
          <w:numId w:val="1"/>
        </w:numPr>
        <w:tabs>
          <w:tab w:val="clear" w:pos="720"/>
          <w:tab w:val="num" w:pos="284"/>
        </w:tabs>
        <w:spacing w:after="120"/>
        <w:ind w:left="357" w:hanging="357"/>
        <w:jc w:val="both"/>
      </w:pPr>
      <w:r w:rsidRPr="00C3461A">
        <w:t>Fideicomiso Una Mano…Una Esperanza</w:t>
      </w:r>
    </w:p>
    <w:p w:rsidR="00165879" w:rsidRPr="00C3461A" w:rsidRDefault="00165879" w:rsidP="00165879">
      <w:pPr>
        <w:numPr>
          <w:ilvl w:val="0"/>
          <w:numId w:val="1"/>
        </w:numPr>
        <w:tabs>
          <w:tab w:val="clear" w:pos="720"/>
          <w:tab w:val="num" w:pos="284"/>
        </w:tabs>
        <w:spacing w:after="120"/>
        <w:ind w:left="357" w:hanging="357"/>
        <w:jc w:val="both"/>
      </w:pPr>
      <w:r w:rsidRPr="00C3461A">
        <w:t>Fondo de Aportaciones Múltiples (FAM)</w:t>
      </w:r>
    </w:p>
    <w:p w:rsidR="00165879" w:rsidRPr="00C3461A" w:rsidRDefault="00165879" w:rsidP="00165879">
      <w:pPr>
        <w:numPr>
          <w:ilvl w:val="0"/>
          <w:numId w:val="1"/>
        </w:numPr>
        <w:tabs>
          <w:tab w:val="clear" w:pos="720"/>
          <w:tab w:val="num" w:pos="284"/>
        </w:tabs>
        <w:spacing w:after="120"/>
        <w:ind w:left="357" w:hanging="357"/>
        <w:jc w:val="both"/>
      </w:pPr>
      <w:r w:rsidRPr="00C3461A">
        <w:t>Fondo para la Gestión Integral de Riesgos de Desastres (FOGIRD)</w:t>
      </w:r>
    </w:p>
    <w:p w:rsidR="00165879" w:rsidRPr="00ED6EC8" w:rsidRDefault="00165879" w:rsidP="00165879">
      <w:pPr>
        <w:jc w:val="both"/>
      </w:pPr>
    </w:p>
    <w:p w:rsidR="00165879" w:rsidRDefault="00165879" w:rsidP="00165879">
      <w:pPr>
        <w:tabs>
          <w:tab w:val="left" w:pos="1418"/>
        </w:tabs>
        <w:jc w:val="center"/>
      </w:pPr>
      <w:r w:rsidRPr="00E81F26">
        <w:rPr>
          <w:noProof/>
          <w:lang w:eastAsia="es-MX"/>
        </w:rPr>
        <w:drawing>
          <wp:inline distT="0" distB="0" distL="0" distR="0" wp14:anchorId="0D772F0C" wp14:editId="305499CE">
            <wp:extent cx="6124575" cy="828675"/>
            <wp:effectExtent l="0" t="0" r="9525"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65879" w:rsidRDefault="00165879" w:rsidP="00165879">
      <w:pPr>
        <w:tabs>
          <w:tab w:val="left" w:pos="1418"/>
        </w:tabs>
        <w:jc w:val="both"/>
      </w:pPr>
    </w:p>
    <w:p w:rsidR="00165879" w:rsidRDefault="00165879" w:rsidP="00165879">
      <w:pPr>
        <w:tabs>
          <w:tab w:val="left" w:pos="1418"/>
        </w:tabs>
        <w:jc w:val="both"/>
      </w:pPr>
    </w:p>
    <w:p w:rsidR="00165879" w:rsidRPr="005314AA" w:rsidRDefault="00165879" w:rsidP="00165879">
      <w:pPr>
        <w:tabs>
          <w:tab w:val="left" w:pos="1418"/>
        </w:tabs>
        <w:autoSpaceDE w:val="0"/>
        <w:autoSpaceDN w:val="0"/>
        <w:adjustRightInd w:val="0"/>
        <w:jc w:val="both"/>
        <w:rPr>
          <w:b/>
          <w:i/>
        </w:rPr>
      </w:pPr>
      <w:r w:rsidRPr="005314AA">
        <w:rPr>
          <w:b/>
          <w:i/>
        </w:rPr>
        <w:t>Derechos a Recibir Efectivo o Equivalentes a Largo Plazo</w:t>
      </w:r>
    </w:p>
    <w:p w:rsidR="00165879" w:rsidRPr="005314AA" w:rsidRDefault="00165879" w:rsidP="00165879">
      <w:pPr>
        <w:autoSpaceDE w:val="0"/>
        <w:autoSpaceDN w:val="0"/>
        <w:adjustRightInd w:val="0"/>
        <w:jc w:val="both"/>
      </w:pPr>
    </w:p>
    <w:p w:rsidR="00165879" w:rsidRDefault="00165879" w:rsidP="00165879">
      <w:pPr>
        <w:tabs>
          <w:tab w:val="left" w:pos="1418"/>
        </w:tabs>
        <w:autoSpaceDE w:val="0"/>
        <w:autoSpaceDN w:val="0"/>
        <w:adjustRightInd w:val="0"/>
        <w:jc w:val="both"/>
      </w:pPr>
      <w:r w:rsidRPr="005314AA">
        <w:t>Es</w:t>
      </w:r>
      <w:r>
        <w:t>te rubro del activo asciende a 1 mil 232.7</w:t>
      </w:r>
      <w:r w:rsidRPr="005314AA">
        <w:t xml:space="preserve"> millones de pesos y representa el </w:t>
      </w:r>
      <w:r>
        <w:t>2.8</w:t>
      </w:r>
      <w:r w:rsidRPr="005314AA">
        <w:t xml:space="preserve"> por ciento del activo no circulante y se compone de los convenios de prestación de servicios pendientes de recuperar, bienes y servicios, apoyos institucionales, préstamos otorgados al personal administrativo, confianza y docentes pendiente</w:t>
      </w:r>
      <w:r>
        <w:t>s</w:t>
      </w:r>
      <w:r w:rsidRPr="005314AA">
        <w:t xml:space="preserve"> de recuperar</w:t>
      </w:r>
      <w:r w:rsidRPr="00D41108">
        <w:t>, subsidio al empleo, d</w:t>
      </w:r>
      <w:r>
        <w:t xml:space="preserve">eudores por responsabilidades y sujetos a resolución </w:t>
      </w:r>
      <w:r w:rsidRPr="00D41108">
        <w:t xml:space="preserve">judicial. </w:t>
      </w:r>
    </w:p>
    <w:p w:rsidR="00165879" w:rsidRDefault="00165879" w:rsidP="00165879">
      <w:pPr>
        <w:tabs>
          <w:tab w:val="left" w:pos="1418"/>
        </w:tabs>
        <w:autoSpaceDE w:val="0"/>
        <w:autoSpaceDN w:val="0"/>
        <w:adjustRightInd w:val="0"/>
        <w:jc w:val="both"/>
      </w:pPr>
    </w:p>
    <w:p w:rsidR="00165879" w:rsidRPr="00D41108" w:rsidRDefault="00165879" w:rsidP="00165879">
      <w:pPr>
        <w:tabs>
          <w:tab w:val="left" w:pos="1418"/>
        </w:tabs>
        <w:autoSpaceDE w:val="0"/>
        <w:autoSpaceDN w:val="0"/>
        <w:adjustRightInd w:val="0"/>
        <w:jc w:val="both"/>
      </w:pPr>
      <w:r>
        <w:t>Además dentro de este rubro se incluye el Programa de Fortalecimiento de la Calidad en Instituciones Educativas, perteneciente a la Universidad de Ciencias y Artes de Chiapas.</w:t>
      </w:r>
    </w:p>
    <w:p w:rsidR="00165879" w:rsidRDefault="00165879" w:rsidP="00165879">
      <w:pPr>
        <w:tabs>
          <w:tab w:val="left" w:pos="1418"/>
        </w:tabs>
        <w:autoSpaceDE w:val="0"/>
        <w:autoSpaceDN w:val="0"/>
        <w:adjustRightInd w:val="0"/>
        <w:jc w:val="both"/>
      </w:pPr>
    </w:p>
    <w:p w:rsidR="00165879" w:rsidRDefault="00165879" w:rsidP="00165879">
      <w:pPr>
        <w:tabs>
          <w:tab w:val="left" w:pos="1418"/>
        </w:tabs>
        <w:autoSpaceDE w:val="0"/>
        <w:autoSpaceDN w:val="0"/>
        <w:adjustRightInd w:val="0"/>
        <w:jc w:val="center"/>
      </w:pPr>
      <w:r w:rsidRPr="00AE1C0B">
        <w:rPr>
          <w:noProof/>
          <w:lang w:eastAsia="es-MX"/>
        </w:rPr>
        <w:lastRenderedPageBreak/>
        <w:drawing>
          <wp:inline distT="0" distB="0" distL="0" distR="0" wp14:anchorId="389D4163" wp14:editId="03E24CBC">
            <wp:extent cx="6122670" cy="1478915"/>
            <wp:effectExtent l="0" t="0" r="0" b="698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1478915"/>
                    </a:xfrm>
                    <a:prstGeom prst="rect">
                      <a:avLst/>
                    </a:prstGeom>
                    <a:noFill/>
                    <a:ln>
                      <a:noFill/>
                    </a:ln>
                  </pic:spPr>
                </pic:pic>
              </a:graphicData>
            </a:graphic>
          </wp:inline>
        </w:drawing>
      </w:r>
    </w:p>
    <w:p w:rsidR="00165879" w:rsidRDefault="00165879" w:rsidP="00165879">
      <w:pPr>
        <w:tabs>
          <w:tab w:val="left" w:pos="1418"/>
        </w:tabs>
        <w:autoSpaceDE w:val="0"/>
        <w:autoSpaceDN w:val="0"/>
        <w:adjustRightInd w:val="0"/>
        <w:jc w:val="both"/>
      </w:pPr>
    </w:p>
    <w:p w:rsidR="00165879" w:rsidRDefault="00165879" w:rsidP="00165879">
      <w:pPr>
        <w:tabs>
          <w:tab w:val="left" w:pos="1418"/>
        </w:tabs>
        <w:autoSpaceDE w:val="0"/>
        <w:autoSpaceDN w:val="0"/>
        <w:adjustRightInd w:val="0"/>
        <w:jc w:val="both"/>
      </w:pPr>
    </w:p>
    <w:p w:rsidR="00165879" w:rsidRPr="00BC4A76" w:rsidRDefault="00165879" w:rsidP="00165879">
      <w:pPr>
        <w:tabs>
          <w:tab w:val="left" w:pos="1418"/>
        </w:tabs>
        <w:autoSpaceDE w:val="0"/>
        <w:autoSpaceDN w:val="0"/>
        <w:adjustRightInd w:val="0"/>
        <w:jc w:val="both"/>
        <w:rPr>
          <w:b/>
          <w:i/>
        </w:rPr>
      </w:pPr>
      <w:r w:rsidRPr="00BC4A76">
        <w:rPr>
          <w:b/>
          <w:i/>
        </w:rPr>
        <w:t>Bienes Inmuebles, Infraestructura y Construcciones en Proceso</w:t>
      </w:r>
    </w:p>
    <w:p w:rsidR="00165879" w:rsidRPr="00AC07BF" w:rsidRDefault="00165879" w:rsidP="00165879">
      <w:pPr>
        <w:jc w:val="both"/>
      </w:pPr>
    </w:p>
    <w:p w:rsidR="00165879" w:rsidRPr="00D41108" w:rsidRDefault="00165879" w:rsidP="00165879">
      <w:pPr>
        <w:pStyle w:val="Textoindependiente"/>
        <w:rPr>
          <w:b/>
          <w:bCs/>
          <w:i/>
          <w:iCs w:val="0"/>
          <w:highlight w:val="yellow"/>
        </w:rPr>
      </w:pPr>
      <w:r w:rsidRPr="00153A0B">
        <w:t>Este rubro del activo refleja la cifra de 2</w:t>
      </w:r>
      <w:r>
        <w:t>5</w:t>
      </w:r>
      <w:r w:rsidRPr="00153A0B">
        <w:t xml:space="preserve"> mil </w:t>
      </w:r>
      <w:r>
        <w:t>323.6</w:t>
      </w:r>
      <w:r w:rsidRPr="00153A0B">
        <w:t xml:space="preserve"> </w:t>
      </w:r>
      <w:r>
        <w:t xml:space="preserve">millones </w:t>
      </w:r>
      <w:r w:rsidRPr="00153A0B">
        <w:t>de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rsidR="00165879" w:rsidRPr="00D41108" w:rsidRDefault="00165879" w:rsidP="00165879">
      <w:pPr>
        <w:pStyle w:val="Textoindependiente"/>
        <w:rPr>
          <w:highlight w:val="yellow"/>
        </w:rPr>
      </w:pPr>
    </w:p>
    <w:p w:rsidR="00165879" w:rsidRDefault="00165879" w:rsidP="00165879">
      <w:pPr>
        <w:pStyle w:val="Textoindependiente"/>
      </w:pPr>
      <w:r w:rsidRPr="00153A0B">
        <w:t>Entre estas obras se destaca la construcción de: aulas, espacios deportivos, centros culturales, viviendas de interés social; construcción y rehabilitación de hospitales y centros de salud micro regionales, y el mejoramiento de edificios públicos en distintos municipios del Estado.</w:t>
      </w:r>
    </w:p>
    <w:p w:rsidR="00165879" w:rsidRDefault="00165879" w:rsidP="00165879">
      <w:pPr>
        <w:pStyle w:val="Textoindependiente"/>
      </w:pPr>
    </w:p>
    <w:p w:rsidR="00165879" w:rsidRPr="00153A0B" w:rsidRDefault="00165879" w:rsidP="00165879">
      <w:pPr>
        <w:pStyle w:val="Textoindependiente"/>
      </w:pPr>
      <w:r>
        <w:t>Cabe mencionar que este rubro también se compone de instalaciones y equipamiento de aulas con estructuras prefabricadas, realizadas en diversos municipios del Estado. También se incluyen diversos</w:t>
      </w:r>
      <w:r w:rsidRPr="006E4801">
        <w:t xml:space="preserve"> predios</w:t>
      </w:r>
      <w:r>
        <w:t xml:space="preserve"> destinados a parques y panteones</w:t>
      </w:r>
      <w:r w:rsidRPr="006E4801">
        <w:t>.</w:t>
      </w:r>
    </w:p>
    <w:p w:rsidR="00165879" w:rsidRPr="00D41108" w:rsidRDefault="00165879" w:rsidP="00165879">
      <w:pPr>
        <w:pStyle w:val="Textoindependiente"/>
        <w:rPr>
          <w:highlight w:val="yellow"/>
        </w:rPr>
      </w:pPr>
    </w:p>
    <w:p w:rsidR="00165879" w:rsidRPr="00E00424" w:rsidRDefault="00165879" w:rsidP="00165879">
      <w:pPr>
        <w:pStyle w:val="Textoindependiente"/>
      </w:pPr>
      <w:r w:rsidRPr="00153A0B">
        <w:t>Del total del activo no circulante este rubro representa el 5</w:t>
      </w:r>
      <w:r>
        <w:t>8.1</w:t>
      </w:r>
      <w:r w:rsidRPr="00153A0B">
        <w:t xml:space="preserve"> por ciento.</w:t>
      </w:r>
    </w:p>
    <w:p w:rsidR="00165879" w:rsidRPr="00E43C0E" w:rsidRDefault="00165879" w:rsidP="00165879">
      <w:pPr>
        <w:pStyle w:val="Textoindependiente"/>
      </w:pPr>
    </w:p>
    <w:p w:rsidR="00165879" w:rsidRDefault="00165879" w:rsidP="00165879">
      <w:pPr>
        <w:pStyle w:val="Textoindependiente"/>
        <w:jc w:val="center"/>
      </w:pPr>
      <w:r w:rsidRPr="00E81F26">
        <w:rPr>
          <w:noProof/>
          <w:lang w:eastAsia="es-MX"/>
        </w:rPr>
        <w:drawing>
          <wp:inline distT="0" distB="0" distL="0" distR="0" wp14:anchorId="1BA66CA4" wp14:editId="5AA286B9">
            <wp:extent cx="6124575" cy="1638300"/>
            <wp:effectExtent l="0" t="0" r="952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165879"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rPr>
          <w:b/>
          <w:i/>
        </w:rPr>
      </w:pPr>
      <w:r w:rsidRPr="00BC4A76">
        <w:rPr>
          <w:b/>
          <w:i/>
        </w:rPr>
        <w:t>Bienes Muebles</w:t>
      </w:r>
    </w:p>
    <w:p w:rsidR="00165879" w:rsidRPr="00BC4A76"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pPr>
      <w:r w:rsidRPr="00ED4BA1">
        <w:t xml:space="preserve">Este </w:t>
      </w:r>
      <w:r>
        <w:t>rubro</w:t>
      </w:r>
      <w:r w:rsidRPr="00ED4BA1">
        <w:t xml:space="preserve"> del activo refleja el valor de los bienes muebles que poseen las Entidades Paraestatales y Fideicomisos no Empresariales y no Financieros y que al 3</w:t>
      </w:r>
      <w:r>
        <w:t>1</w:t>
      </w:r>
      <w:r w:rsidRPr="00ED4BA1">
        <w:t xml:space="preserve"> de </w:t>
      </w:r>
      <w:r>
        <w:t xml:space="preserve">diciembre </w:t>
      </w:r>
      <w:r w:rsidRPr="00ED4BA1">
        <w:t>de 20</w:t>
      </w:r>
      <w:r>
        <w:t>21</w:t>
      </w:r>
      <w:r w:rsidRPr="00D07C2A">
        <w:t xml:space="preserve">, asciende a un monto global de </w:t>
      </w:r>
      <w:r>
        <w:t>4</w:t>
      </w:r>
      <w:r w:rsidRPr="00D07C2A">
        <w:t xml:space="preserve"> mil </w:t>
      </w:r>
      <w:r>
        <w:t>770.8</w:t>
      </w:r>
      <w:r w:rsidRPr="00D07C2A">
        <w:t xml:space="preserve"> millones de pesos y representa el </w:t>
      </w:r>
      <w:r>
        <w:t>10.9</w:t>
      </w:r>
      <w:r w:rsidRPr="00D07C2A">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los diferentes organismos públicos.</w:t>
      </w:r>
    </w:p>
    <w:p w:rsidR="00165879" w:rsidRDefault="00165879" w:rsidP="00165879">
      <w:pPr>
        <w:tabs>
          <w:tab w:val="left" w:pos="1418"/>
        </w:tabs>
        <w:autoSpaceDE w:val="0"/>
        <w:autoSpaceDN w:val="0"/>
        <w:adjustRightInd w:val="0"/>
        <w:jc w:val="both"/>
      </w:pPr>
    </w:p>
    <w:p w:rsidR="00165879" w:rsidRDefault="00165879" w:rsidP="00165879">
      <w:pPr>
        <w:jc w:val="center"/>
      </w:pPr>
      <w:r w:rsidRPr="00E81F26">
        <w:rPr>
          <w:noProof/>
          <w:lang w:eastAsia="es-MX"/>
        </w:rPr>
        <w:lastRenderedPageBreak/>
        <w:drawing>
          <wp:inline distT="0" distB="0" distL="0" distR="0" wp14:anchorId="28175B6C" wp14:editId="231B0D83">
            <wp:extent cx="6124575" cy="1962150"/>
            <wp:effectExtent l="0" t="0" r="9525"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1962150"/>
                    </a:xfrm>
                    <a:prstGeom prst="rect">
                      <a:avLst/>
                    </a:prstGeom>
                    <a:noFill/>
                    <a:ln>
                      <a:noFill/>
                    </a:ln>
                  </pic:spPr>
                </pic:pic>
              </a:graphicData>
            </a:graphic>
          </wp:inline>
        </w:drawing>
      </w:r>
    </w:p>
    <w:p w:rsidR="00165879" w:rsidRDefault="00165879" w:rsidP="00165879">
      <w:pPr>
        <w:jc w:val="both"/>
      </w:pPr>
    </w:p>
    <w:p w:rsidR="00165879" w:rsidRDefault="00165879" w:rsidP="00165879">
      <w:pPr>
        <w:jc w:val="both"/>
      </w:pPr>
    </w:p>
    <w:p w:rsidR="00165879" w:rsidRPr="00BC4A76" w:rsidRDefault="00165879" w:rsidP="00165879">
      <w:pPr>
        <w:tabs>
          <w:tab w:val="left" w:pos="1418"/>
        </w:tabs>
        <w:autoSpaceDE w:val="0"/>
        <w:autoSpaceDN w:val="0"/>
        <w:adjustRightInd w:val="0"/>
        <w:jc w:val="both"/>
        <w:rPr>
          <w:b/>
          <w:i/>
        </w:rPr>
      </w:pPr>
      <w:r w:rsidRPr="00BC4A76">
        <w:rPr>
          <w:b/>
          <w:i/>
        </w:rPr>
        <w:t>Activos Intangibles</w:t>
      </w:r>
    </w:p>
    <w:p w:rsidR="00165879" w:rsidRPr="00BC4A76" w:rsidRDefault="00165879" w:rsidP="00165879">
      <w:pPr>
        <w:tabs>
          <w:tab w:val="left" w:pos="1418"/>
        </w:tabs>
        <w:autoSpaceDE w:val="0"/>
        <w:autoSpaceDN w:val="0"/>
        <w:adjustRightInd w:val="0"/>
        <w:jc w:val="both"/>
        <w:rPr>
          <w:b/>
          <w:i/>
        </w:rPr>
      </w:pPr>
    </w:p>
    <w:p w:rsidR="00165879" w:rsidRDefault="00165879" w:rsidP="00165879">
      <w:pPr>
        <w:autoSpaceDE w:val="0"/>
        <w:autoSpaceDN w:val="0"/>
        <w:adjustRightInd w:val="0"/>
        <w:jc w:val="both"/>
      </w:pPr>
      <w:r w:rsidRPr="00FB79F3">
        <w:t>Al 3</w:t>
      </w:r>
      <w:r>
        <w:t>1</w:t>
      </w:r>
      <w:r w:rsidRPr="00FB79F3">
        <w:t xml:space="preserve"> de </w:t>
      </w:r>
      <w:r>
        <w:t xml:space="preserve">diciembre </w:t>
      </w:r>
      <w:r w:rsidRPr="00FB79F3">
        <w:t>de 202</w:t>
      </w:r>
      <w:r>
        <w:t>1</w:t>
      </w:r>
      <w:r w:rsidRPr="00FB79F3">
        <w:t xml:space="preserve">, este rubro asciende a </w:t>
      </w:r>
      <w:r>
        <w:t>43.3</w:t>
      </w:r>
      <w:r w:rsidRPr="00FB79F3">
        <w:t xml:space="preserve"> millones de pesos y representa el valor de todos los bienes intangibles </w:t>
      </w:r>
      <w:r>
        <w:t xml:space="preserve">que poseen las Entidades Paraestatales y Fideicomisos no Empresariales y no Financieros </w:t>
      </w:r>
      <w:r w:rsidRPr="00FB79F3">
        <w:t>como son: software, patentes, marcas, derechos, licencias y otros activos intangibles</w:t>
      </w:r>
      <w:r>
        <w:t xml:space="preserve"> los cuales son necesarios para la operatividad y funcionamiento de las áreas administrativas de las entidades que la conforma. </w:t>
      </w:r>
    </w:p>
    <w:p w:rsidR="00165879" w:rsidRDefault="00165879" w:rsidP="00165879">
      <w:pPr>
        <w:autoSpaceDE w:val="0"/>
        <w:autoSpaceDN w:val="0"/>
        <w:adjustRightInd w:val="0"/>
        <w:jc w:val="both"/>
      </w:pPr>
    </w:p>
    <w:p w:rsidR="00165879" w:rsidRPr="00B26A89" w:rsidRDefault="00165879" w:rsidP="00165879">
      <w:pPr>
        <w:autoSpaceDE w:val="0"/>
        <w:autoSpaceDN w:val="0"/>
        <w:adjustRightInd w:val="0"/>
        <w:jc w:val="both"/>
      </w:pPr>
      <w:r>
        <w:t>R</w:t>
      </w:r>
      <w:r w:rsidRPr="00FB79F3">
        <w:t>epresenta el 0.1 por ciento del activo no circulante.</w:t>
      </w:r>
    </w:p>
    <w:p w:rsidR="00165879" w:rsidRDefault="00165879" w:rsidP="00165879">
      <w:pPr>
        <w:autoSpaceDE w:val="0"/>
        <w:autoSpaceDN w:val="0"/>
        <w:adjustRightInd w:val="0"/>
        <w:jc w:val="both"/>
      </w:pPr>
    </w:p>
    <w:p w:rsidR="00165879" w:rsidRPr="00501088" w:rsidRDefault="00165879" w:rsidP="00165879">
      <w:pPr>
        <w:autoSpaceDE w:val="0"/>
        <w:autoSpaceDN w:val="0"/>
        <w:adjustRightInd w:val="0"/>
        <w:jc w:val="center"/>
      </w:pPr>
      <w:r w:rsidRPr="00E81F26">
        <w:rPr>
          <w:noProof/>
          <w:lang w:eastAsia="es-MX"/>
        </w:rPr>
        <w:drawing>
          <wp:inline distT="0" distB="0" distL="0" distR="0" wp14:anchorId="5FE214CF" wp14:editId="7F452834">
            <wp:extent cx="6124575" cy="1314450"/>
            <wp:effectExtent l="0" t="0" r="952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65879" w:rsidRDefault="00165879" w:rsidP="00165879">
      <w:pPr>
        <w:autoSpaceDE w:val="0"/>
        <w:autoSpaceDN w:val="0"/>
        <w:adjustRightInd w:val="0"/>
        <w:jc w:val="both"/>
        <w:outlineLvl w:val="0"/>
        <w:rPr>
          <w:b/>
          <w:bCs/>
          <w:i/>
          <w:iCs w:val="0"/>
        </w:rPr>
      </w:pPr>
    </w:p>
    <w:p w:rsidR="00165879" w:rsidRDefault="00165879" w:rsidP="00165879">
      <w:pPr>
        <w:tabs>
          <w:tab w:val="left" w:pos="1418"/>
        </w:tabs>
        <w:autoSpaceDE w:val="0"/>
        <w:autoSpaceDN w:val="0"/>
        <w:adjustRightInd w:val="0"/>
        <w:jc w:val="both"/>
        <w:rPr>
          <w:b/>
          <w:i/>
        </w:rPr>
      </w:pPr>
    </w:p>
    <w:p w:rsidR="00165879" w:rsidRPr="00BC4A76" w:rsidRDefault="00165879" w:rsidP="00165879">
      <w:pPr>
        <w:tabs>
          <w:tab w:val="left" w:pos="1418"/>
        </w:tabs>
        <w:autoSpaceDE w:val="0"/>
        <w:autoSpaceDN w:val="0"/>
        <w:adjustRightInd w:val="0"/>
        <w:jc w:val="both"/>
        <w:rPr>
          <w:b/>
          <w:i/>
        </w:rPr>
      </w:pPr>
      <w:r w:rsidRPr="00BC4A76">
        <w:rPr>
          <w:b/>
          <w:i/>
        </w:rPr>
        <w:t>Depreciación, Deterioro y Amortización Acumulada de Bienes</w:t>
      </w:r>
    </w:p>
    <w:p w:rsidR="00165879" w:rsidRPr="00BC4A76"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pPr>
      <w:r w:rsidRPr="00AE3A0B">
        <w:t xml:space="preserve">Este rubro </w:t>
      </w:r>
      <w:r>
        <w:t>refleja una cifra negativa de 827.4</w:t>
      </w:r>
      <w:r w:rsidRPr="00AE3A0B">
        <w:t xml:space="preserve"> millones de pesos, el cual representa una disminución del 1.</w:t>
      </w:r>
      <w:r>
        <w:t>9</w:t>
      </w:r>
      <w:r w:rsidRPr="00AE3A0B">
        <w:t xml:space="preserve"> por ciento del activo no circulante; se integra por la</w:t>
      </w:r>
      <w:r>
        <w:t xml:space="preserve"> depreciació</w:t>
      </w:r>
      <w:r w:rsidRPr="00AE3A0B">
        <w:t>n a los bienes muebles e inmuebles</w:t>
      </w:r>
      <w:r>
        <w:t>, así como, de la amortización de los activos intangibles</w:t>
      </w:r>
      <w:r w:rsidRPr="00AE3A0B">
        <w:t xml:space="preserve"> de las Entidades Paraestatales y Fideicomisos no Empresariales y no Financie</w:t>
      </w:r>
      <w:r>
        <w:t>ros;</w:t>
      </w:r>
      <w:r w:rsidRPr="00AE3A0B">
        <w:t xml:space="preserve"> aplicándose las tasas establecidas para tal efecto en la Ley del Impuesto sobre la Renta y el procedimiento establecido en los marcos normativos contables aprobados por el Consejo Nacional de Armonización Contable (CONAC)</w:t>
      </w:r>
      <w:r>
        <w:t>, para el ejercicio 2021</w:t>
      </w:r>
      <w:r w:rsidRPr="00AE3A0B">
        <w:t>.</w:t>
      </w:r>
    </w:p>
    <w:p w:rsidR="00165879" w:rsidRDefault="00165879" w:rsidP="00165879">
      <w:pPr>
        <w:tabs>
          <w:tab w:val="left" w:pos="1418"/>
        </w:tabs>
        <w:autoSpaceDE w:val="0"/>
        <w:autoSpaceDN w:val="0"/>
        <w:adjustRightInd w:val="0"/>
        <w:jc w:val="both"/>
      </w:pPr>
    </w:p>
    <w:p w:rsidR="00165879" w:rsidRDefault="00165879" w:rsidP="00165879">
      <w:pPr>
        <w:tabs>
          <w:tab w:val="left" w:pos="1418"/>
        </w:tabs>
        <w:autoSpaceDE w:val="0"/>
        <w:autoSpaceDN w:val="0"/>
        <w:adjustRightInd w:val="0"/>
        <w:jc w:val="center"/>
      </w:pPr>
      <w:r w:rsidRPr="00E81F26">
        <w:rPr>
          <w:noProof/>
          <w:lang w:eastAsia="es-MX"/>
        </w:rPr>
        <w:drawing>
          <wp:inline distT="0" distB="0" distL="0" distR="0" wp14:anchorId="1B245F62" wp14:editId="5D6BFC41">
            <wp:extent cx="6124575" cy="1152525"/>
            <wp:effectExtent l="0" t="0" r="9525" b="952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165879" w:rsidRDefault="00165879" w:rsidP="00165879">
      <w:pPr>
        <w:autoSpaceDE w:val="0"/>
        <w:autoSpaceDN w:val="0"/>
        <w:adjustRightInd w:val="0"/>
        <w:jc w:val="both"/>
        <w:outlineLvl w:val="0"/>
        <w:rPr>
          <w:b/>
          <w:bCs/>
          <w:i/>
          <w:iCs w:val="0"/>
        </w:rPr>
      </w:pPr>
    </w:p>
    <w:p w:rsidR="00165879" w:rsidRDefault="00165879" w:rsidP="00165879">
      <w:pPr>
        <w:autoSpaceDE w:val="0"/>
        <w:autoSpaceDN w:val="0"/>
        <w:adjustRightInd w:val="0"/>
        <w:jc w:val="both"/>
        <w:outlineLvl w:val="0"/>
        <w:rPr>
          <w:b/>
          <w:bCs/>
          <w:i/>
          <w:iCs w:val="0"/>
        </w:rPr>
      </w:pPr>
    </w:p>
    <w:p w:rsidR="00165879" w:rsidRPr="00BC4A76" w:rsidRDefault="00165879" w:rsidP="00165879">
      <w:pPr>
        <w:tabs>
          <w:tab w:val="left" w:pos="1418"/>
        </w:tabs>
        <w:autoSpaceDE w:val="0"/>
        <w:autoSpaceDN w:val="0"/>
        <w:adjustRightInd w:val="0"/>
        <w:jc w:val="both"/>
        <w:rPr>
          <w:b/>
          <w:i/>
        </w:rPr>
      </w:pPr>
      <w:r w:rsidRPr="00BC4A76">
        <w:rPr>
          <w:b/>
          <w:i/>
        </w:rPr>
        <w:t>Activos Diferidos</w:t>
      </w:r>
    </w:p>
    <w:p w:rsidR="00165879" w:rsidRDefault="00165879" w:rsidP="00165879">
      <w:pPr>
        <w:jc w:val="both"/>
      </w:pPr>
    </w:p>
    <w:p w:rsidR="00165879" w:rsidRPr="00AE3A0B" w:rsidRDefault="00165879" w:rsidP="00165879">
      <w:pPr>
        <w:jc w:val="both"/>
      </w:pPr>
      <w:r w:rsidRPr="00AE3A0B">
        <w:t xml:space="preserve">El saldo de este rubro asciende a </w:t>
      </w:r>
      <w:r>
        <w:t xml:space="preserve">12 </w:t>
      </w:r>
      <w:r w:rsidRPr="00AE3A0B">
        <w:t xml:space="preserve">mil </w:t>
      </w:r>
      <w:r>
        <w:t>117.1</w:t>
      </w:r>
      <w:r w:rsidRPr="00AE3A0B">
        <w:t xml:space="preserve"> millones de pesos y se integra por: estudios, formulación y evaluación de proyectos con </w:t>
      </w:r>
      <w:r>
        <w:t>1.7</w:t>
      </w:r>
      <w:r w:rsidRPr="00AE3A0B">
        <w:t xml:space="preserve"> millones de pesos, anticipos otorgados a proveedores por la adquisición de bienes y prestación de servicios y contratistas de obras, con 266.</w:t>
      </w:r>
      <w:r>
        <w:t>1</w:t>
      </w:r>
      <w:r w:rsidRPr="00AE3A0B">
        <w:t xml:space="preserve"> millones de pesos; así como, operaciones tra</w:t>
      </w:r>
      <w:r>
        <w:t xml:space="preserve">nsitorias por regularizar por </w:t>
      </w:r>
      <w:r>
        <w:lastRenderedPageBreak/>
        <w:t>11</w:t>
      </w:r>
      <w:r w:rsidRPr="00AE3A0B">
        <w:t xml:space="preserve"> mil </w:t>
      </w:r>
      <w:r>
        <w:t>849.3</w:t>
      </w:r>
      <w:r w:rsidRPr="00AE3A0B">
        <w:t xml:space="preserve"> millones </w:t>
      </w:r>
      <w:r>
        <w:t>integradas por: 11 mil 13.4 millones de pesos correspondientes a recursos de años anteriores y 835.9 millones de pesos por recursos del ejercicio que se informa.</w:t>
      </w:r>
    </w:p>
    <w:p w:rsidR="00165879" w:rsidRPr="00AE3A0B" w:rsidRDefault="00165879" w:rsidP="00165879">
      <w:pPr>
        <w:jc w:val="both"/>
        <w:rPr>
          <w:highlight w:val="yellow"/>
        </w:rPr>
      </w:pPr>
    </w:p>
    <w:p w:rsidR="00165879" w:rsidRPr="00F62126" w:rsidRDefault="00165879" w:rsidP="00165879">
      <w:pPr>
        <w:autoSpaceDE w:val="0"/>
        <w:autoSpaceDN w:val="0"/>
        <w:adjustRightInd w:val="0"/>
        <w:jc w:val="both"/>
      </w:pPr>
      <w:r>
        <w:t>Al 31 de diciembre de 2021,</w:t>
      </w:r>
      <w:r w:rsidRPr="00AE3A0B">
        <w:t xml:space="preserve"> este rubro representa el </w:t>
      </w:r>
      <w:r>
        <w:t>27.8</w:t>
      </w:r>
      <w:r w:rsidRPr="00AE3A0B">
        <w:t xml:space="preserve"> por ciento respecto al total del activo no circulante.</w:t>
      </w:r>
    </w:p>
    <w:p w:rsidR="00165879" w:rsidRPr="00F62126" w:rsidRDefault="00165879" w:rsidP="00165879">
      <w:pPr>
        <w:autoSpaceDE w:val="0"/>
        <w:autoSpaceDN w:val="0"/>
        <w:adjustRightInd w:val="0"/>
        <w:jc w:val="both"/>
      </w:pPr>
    </w:p>
    <w:p w:rsidR="00165879" w:rsidRPr="00AC07BF" w:rsidRDefault="00165879" w:rsidP="00165879">
      <w:pPr>
        <w:autoSpaceDE w:val="0"/>
        <w:autoSpaceDN w:val="0"/>
        <w:adjustRightInd w:val="0"/>
        <w:jc w:val="center"/>
      </w:pPr>
      <w:r w:rsidRPr="00E81F26">
        <w:rPr>
          <w:noProof/>
          <w:lang w:eastAsia="es-MX"/>
        </w:rPr>
        <w:drawing>
          <wp:inline distT="0" distB="0" distL="0" distR="0" wp14:anchorId="12B938A9" wp14:editId="66BF6636">
            <wp:extent cx="6124575" cy="1152525"/>
            <wp:effectExtent l="0" t="0" r="9525" b="952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165879" w:rsidRDefault="00165879" w:rsidP="00165879">
      <w:pPr>
        <w:jc w:val="both"/>
      </w:pPr>
    </w:p>
    <w:p w:rsidR="00165879" w:rsidRDefault="00165879" w:rsidP="00165879">
      <w:pPr>
        <w:jc w:val="both"/>
      </w:pPr>
    </w:p>
    <w:p w:rsidR="00165879" w:rsidRPr="00BC4A76" w:rsidRDefault="00165879" w:rsidP="00165879">
      <w:pPr>
        <w:tabs>
          <w:tab w:val="left" w:pos="1418"/>
        </w:tabs>
        <w:autoSpaceDE w:val="0"/>
        <w:autoSpaceDN w:val="0"/>
        <w:adjustRightInd w:val="0"/>
        <w:jc w:val="both"/>
        <w:rPr>
          <w:b/>
          <w:i/>
        </w:rPr>
      </w:pPr>
      <w:r w:rsidRPr="00BC4A76">
        <w:rPr>
          <w:b/>
          <w:i/>
        </w:rPr>
        <w:t>Otros Activos no Circulantes</w:t>
      </w:r>
    </w:p>
    <w:p w:rsidR="00165879" w:rsidRPr="00BC4A76" w:rsidRDefault="00165879" w:rsidP="00165879">
      <w:pPr>
        <w:tabs>
          <w:tab w:val="left" w:pos="1418"/>
        </w:tabs>
        <w:autoSpaceDE w:val="0"/>
        <w:autoSpaceDN w:val="0"/>
        <w:adjustRightInd w:val="0"/>
        <w:jc w:val="both"/>
        <w:rPr>
          <w:b/>
          <w:i/>
        </w:rPr>
      </w:pPr>
    </w:p>
    <w:p w:rsidR="00165879" w:rsidRDefault="00165879" w:rsidP="00165879">
      <w:pPr>
        <w:autoSpaceDE w:val="0"/>
        <w:autoSpaceDN w:val="0"/>
        <w:adjustRightInd w:val="0"/>
        <w:jc w:val="both"/>
      </w:pPr>
      <w:r w:rsidRPr="00AE3A0B">
        <w:t>Los otros activos no circulantes, reflejan el valor de los bienes muebles e inmuebles de los organismos públicos, que se encuentran bajo contrato de comodato, estos bienes se otorgan entre</w:t>
      </w:r>
      <w:r>
        <w:t xml:space="preserve"> organismos públicos de las Entidades</w:t>
      </w:r>
      <w:r w:rsidRPr="00A314C7">
        <w:t xml:space="preserve"> </w:t>
      </w:r>
      <w:r w:rsidRPr="00AE3A0B">
        <w:t>Paraestatales y Fideicomisos no Empresariales y no Financie</w:t>
      </w:r>
      <w:r>
        <w:t>ros</w:t>
      </w:r>
      <w:r w:rsidRPr="00AE3A0B">
        <w:t xml:space="preserve">. </w:t>
      </w:r>
    </w:p>
    <w:p w:rsidR="00165879" w:rsidRDefault="00165879" w:rsidP="00165879">
      <w:pPr>
        <w:autoSpaceDE w:val="0"/>
        <w:autoSpaceDN w:val="0"/>
        <w:adjustRightInd w:val="0"/>
        <w:jc w:val="both"/>
      </w:pPr>
    </w:p>
    <w:p w:rsidR="00165879" w:rsidRPr="00E16C00" w:rsidRDefault="00165879" w:rsidP="00165879">
      <w:pPr>
        <w:autoSpaceDE w:val="0"/>
        <w:autoSpaceDN w:val="0"/>
        <w:adjustRightInd w:val="0"/>
        <w:jc w:val="both"/>
      </w:pPr>
      <w:r w:rsidRPr="00AE3A0B">
        <w:t>Al 3</w:t>
      </w:r>
      <w:r>
        <w:t>1</w:t>
      </w:r>
      <w:r w:rsidRPr="00AE3A0B">
        <w:t xml:space="preserve"> de </w:t>
      </w:r>
      <w:r>
        <w:t>diciembre d</w:t>
      </w:r>
      <w:r w:rsidRPr="00AE3A0B">
        <w:t>e</w:t>
      </w:r>
      <w:r>
        <w:t xml:space="preserve"> </w:t>
      </w:r>
      <w:r w:rsidRPr="00AE3A0B">
        <w:t>202</w:t>
      </w:r>
      <w:r>
        <w:t>1</w:t>
      </w:r>
      <w:r w:rsidRPr="00AE3A0B">
        <w:t xml:space="preserve"> el </w:t>
      </w:r>
      <w:r>
        <w:t>saldo de este rubro asciende a 384.4</w:t>
      </w:r>
      <w:r w:rsidRPr="00AE3A0B">
        <w:t xml:space="preserve"> millo</w:t>
      </w:r>
      <w:r>
        <w:t>nes de pesos y representa el 0.9</w:t>
      </w:r>
      <w:r w:rsidRPr="00AE3A0B">
        <w:t xml:space="preserve"> por ciento respecto al total del activo no circulante.</w:t>
      </w:r>
    </w:p>
    <w:p w:rsidR="00165879" w:rsidRDefault="00165879" w:rsidP="00165879">
      <w:pPr>
        <w:autoSpaceDE w:val="0"/>
        <w:autoSpaceDN w:val="0"/>
        <w:adjustRightInd w:val="0"/>
        <w:jc w:val="both"/>
      </w:pPr>
    </w:p>
    <w:p w:rsidR="00165879" w:rsidRPr="00667A29" w:rsidRDefault="00165879" w:rsidP="00165879">
      <w:pPr>
        <w:autoSpaceDE w:val="0"/>
        <w:autoSpaceDN w:val="0"/>
        <w:adjustRightInd w:val="0"/>
        <w:jc w:val="center"/>
      </w:pPr>
      <w:r w:rsidRPr="00E81F26">
        <w:rPr>
          <w:noProof/>
          <w:lang w:eastAsia="es-MX"/>
        </w:rPr>
        <w:drawing>
          <wp:inline distT="0" distB="0" distL="0" distR="0" wp14:anchorId="57C11602" wp14:editId="25763640">
            <wp:extent cx="6124575" cy="828675"/>
            <wp:effectExtent l="0" t="0" r="9525" b="9525"/>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65879" w:rsidRDefault="00165879" w:rsidP="00165879">
      <w:pPr>
        <w:autoSpaceDE w:val="0"/>
        <w:autoSpaceDN w:val="0"/>
        <w:adjustRightInd w:val="0"/>
        <w:jc w:val="both"/>
      </w:pPr>
    </w:p>
    <w:p w:rsidR="00165879" w:rsidRPr="005E4A9E" w:rsidRDefault="00165879" w:rsidP="00165879">
      <w:pPr>
        <w:autoSpaceDE w:val="0"/>
        <w:autoSpaceDN w:val="0"/>
        <w:adjustRightInd w:val="0"/>
        <w:jc w:val="both"/>
      </w:pPr>
    </w:p>
    <w:p w:rsidR="00165879" w:rsidRPr="00AC07BF" w:rsidRDefault="00165879" w:rsidP="00165879">
      <w:pPr>
        <w:pBdr>
          <w:bottom w:val="single" w:sz="4" w:space="1" w:color="auto"/>
        </w:pBdr>
        <w:jc w:val="both"/>
        <w:rPr>
          <w:b/>
          <w:bCs/>
        </w:rPr>
      </w:pPr>
      <w:r w:rsidRPr="00AC07BF">
        <w:rPr>
          <w:b/>
          <w:bCs/>
        </w:rPr>
        <w:t>PASIVO</w:t>
      </w:r>
    </w:p>
    <w:p w:rsidR="00165879" w:rsidRPr="00AC07BF" w:rsidRDefault="00165879" w:rsidP="00165879">
      <w:pPr>
        <w:jc w:val="both"/>
      </w:pPr>
    </w:p>
    <w:p w:rsidR="00165879" w:rsidRDefault="00165879" w:rsidP="00165879">
      <w:pPr>
        <w:autoSpaceDE w:val="0"/>
        <w:autoSpaceDN w:val="0"/>
        <w:adjustRightInd w:val="0"/>
        <w:jc w:val="both"/>
      </w:pPr>
      <w:r w:rsidRPr="004D3007">
        <w:t>Es el conjunto de cuentas que permite el registro de las obligaciones contraídas por los organismos públicos, para el desarrollo de sus funciones y la prestación de los servicios públicos. Al 3</w:t>
      </w:r>
      <w:r>
        <w:t xml:space="preserve">1 </w:t>
      </w:r>
      <w:r w:rsidRPr="004D3007">
        <w:t>de</w:t>
      </w:r>
      <w:r>
        <w:t xml:space="preserve"> diciembre </w:t>
      </w:r>
      <w:r w:rsidRPr="004D3007">
        <w:t>de 20</w:t>
      </w:r>
      <w:r>
        <w:t>21</w:t>
      </w:r>
      <w:r w:rsidRPr="004D3007">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165879" w:rsidRDefault="00165879" w:rsidP="00165879">
      <w:pPr>
        <w:autoSpaceDE w:val="0"/>
        <w:autoSpaceDN w:val="0"/>
        <w:adjustRightInd w:val="0"/>
        <w:jc w:val="both"/>
      </w:pPr>
    </w:p>
    <w:p w:rsidR="00165879" w:rsidRPr="00AC07BF" w:rsidRDefault="00165879" w:rsidP="00165879">
      <w:pPr>
        <w:autoSpaceDE w:val="0"/>
        <w:autoSpaceDN w:val="0"/>
        <w:adjustRightInd w:val="0"/>
        <w:spacing w:after="60"/>
        <w:jc w:val="both"/>
        <w:rPr>
          <w:b/>
          <w:bCs/>
        </w:rPr>
      </w:pPr>
      <w:r>
        <w:rPr>
          <w:b/>
          <w:bCs/>
          <w:noProof/>
          <w:lang w:eastAsia="es-MX"/>
        </w:rPr>
        <mc:AlternateContent>
          <mc:Choice Requires="wps">
            <w:drawing>
              <wp:anchor distT="0" distB="0" distL="114300" distR="114300" simplePos="0" relativeHeight="251659264" behindDoc="0" locked="0" layoutInCell="1" allowOverlap="1" wp14:anchorId="430C01D4" wp14:editId="3EAEEDEB">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879" w:rsidRPr="00A53552" w:rsidRDefault="00165879" w:rsidP="00165879">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C01D4"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xYhA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B&#10;Ubw0tsAfUQ8GkC+kFl8TnDRgvlLSY2eW1H7ZMyMoad8o1FSQALZyWGSzqxTPmEvL9tLCVIVQJXWU&#10;jNOVG9t/r43cNXjTqGIFt6jDWga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h87sWIQCAAAXBQAADgAAAAAAAAAAAAAAAAAuAgAAZHJzL2Uyb0RvYy54bWxQSwECLQAUAAYACAAA&#10;ACEAFxRGR+AAAAALAQAADwAAAAAAAAAAAAAAAADeBAAAZHJzL2Rvd25yZXYueG1sUEsFBgAAAAAE&#10;AAQA8wAAAOsFAAAAAA==&#10;" stroked="f">
                <v:textbox>
                  <w:txbxContent>
                    <w:p w:rsidR="00165879" w:rsidRPr="00A53552" w:rsidRDefault="00165879" w:rsidP="00165879">
                      <w:pPr>
                        <w:rPr>
                          <w:color w:val="FF0000"/>
                          <w:sz w:val="16"/>
                          <w:szCs w:val="16"/>
                        </w:rPr>
                      </w:pPr>
                      <w:r w:rsidRPr="00A53552">
                        <w:rPr>
                          <w:color w:val="FF0000"/>
                          <w:sz w:val="16"/>
                          <w:szCs w:val="16"/>
                        </w:rPr>
                        <w:t>Pendiente gráfica</w:t>
                      </w:r>
                    </w:p>
                  </w:txbxContent>
                </v:textbox>
              </v:shape>
            </w:pict>
          </mc:Fallback>
        </mc:AlternateContent>
      </w:r>
      <w:r>
        <w:rPr>
          <w:b/>
          <w:bCs/>
        </w:rPr>
        <w:t>Pasivo Circulante</w:t>
      </w:r>
    </w:p>
    <w:p w:rsidR="00165879" w:rsidRDefault="00165879" w:rsidP="00165879">
      <w:pPr>
        <w:pBdr>
          <w:top w:val="single" w:sz="4" w:space="1" w:color="C0C0C0"/>
        </w:pBdr>
        <w:autoSpaceDE w:val="0"/>
        <w:autoSpaceDN w:val="0"/>
        <w:adjustRightInd w:val="0"/>
        <w:rPr>
          <w:b/>
          <w:bCs/>
        </w:rPr>
      </w:pPr>
    </w:p>
    <w:p w:rsidR="00165879" w:rsidRDefault="00165879" w:rsidP="00165879">
      <w:pPr>
        <w:pBdr>
          <w:top w:val="single" w:sz="4" w:space="1" w:color="C0C0C0"/>
        </w:pBdr>
        <w:autoSpaceDE w:val="0"/>
        <w:autoSpaceDN w:val="0"/>
        <w:adjustRightInd w:val="0"/>
        <w:jc w:val="center"/>
        <w:rPr>
          <w:b/>
          <w:bCs/>
        </w:rPr>
      </w:pPr>
      <w:r>
        <w:rPr>
          <w:noProof/>
          <w:lang w:eastAsia="es-MX"/>
        </w:rPr>
        <w:drawing>
          <wp:inline distT="0" distB="0" distL="0" distR="0" wp14:anchorId="57EA2A49" wp14:editId="4D650B29">
            <wp:extent cx="6391275" cy="2266950"/>
            <wp:effectExtent l="0" t="0" r="0" b="0"/>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65879" w:rsidRDefault="00165879">
      <w:pPr>
        <w:rPr>
          <w:b/>
          <w:bCs/>
          <w:i/>
        </w:rPr>
      </w:pPr>
      <w:r>
        <w:rPr>
          <w:b/>
          <w:bCs/>
          <w:i/>
        </w:rPr>
        <w:br w:type="page"/>
      </w:r>
    </w:p>
    <w:p w:rsidR="00165879" w:rsidRPr="00FD4C84" w:rsidRDefault="00165879" w:rsidP="00165879">
      <w:pPr>
        <w:autoSpaceDE w:val="0"/>
        <w:autoSpaceDN w:val="0"/>
        <w:adjustRightInd w:val="0"/>
        <w:jc w:val="both"/>
        <w:rPr>
          <w:b/>
          <w:bCs/>
          <w:i/>
          <w:iCs w:val="0"/>
        </w:rPr>
      </w:pPr>
      <w:r w:rsidRPr="00FD4C84">
        <w:rPr>
          <w:b/>
          <w:bCs/>
          <w:i/>
        </w:rPr>
        <w:lastRenderedPageBreak/>
        <w:t>Cuentas por Pagar a Corto Plazo</w:t>
      </w:r>
    </w:p>
    <w:p w:rsidR="00165879" w:rsidRPr="00FD4C84" w:rsidRDefault="00165879" w:rsidP="00165879">
      <w:pPr>
        <w:tabs>
          <w:tab w:val="left" w:pos="1418"/>
        </w:tabs>
        <w:autoSpaceDE w:val="0"/>
        <w:autoSpaceDN w:val="0"/>
        <w:adjustRightInd w:val="0"/>
        <w:jc w:val="both"/>
        <w:rPr>
          <w:b/>
          <w:i/>
        </w:rPr>
      </w:pPr>
    </w:p>
    <w:p w:rsidR="00165879" w:rsidRPr="007A7B9E" w:rsidRDefault="00165879" w:rsidP="00165879">
      <w:pPr>
        <w:jc w:val="both"/>
        <w:outlineLvl w:val="0"/>
        <w:rPr>
          <w:bCs/>
          <w:iCs w:val="0"/>
        </w:rPr>
      </w:pPr>
      <w:r>
        <w:rPr>
          <w:bCs/>
        </w:rPr>
        <w:t>Al 31</w:t>
      </w:r>
      <w:r w:rsidRPr="008F3DCB">
        <w:rPr>
          <w:bCs/>
        </w:rPr>
        <w:t xml:space="preserve"> de </w:t>
      </w:r>
      <w:r>
        <w:rPr>
          <w:bCs/>
        </w:rPr>
        <w:t xml:space="preserve">diciembre </w:t>
      </w:r>
      <w:r w:rsidRPr="008F3DCB">
        <w:rPr>
          <w:bCs/>
        </w:rPr>
        <w:t>de 20</w:t>
      </w:r>
      <w:r>
        <w:rPr>
          <w:bCs/>
        </w:rPr>
        <w:t>21</w:t>
      </w:r>
      <w:r w:rsidRPr="008F3DCB">
        <w:rPr>
          <w:bCs/>
        </w:rPr>
        <w:t xml:space="preserve"> este rubro asciende a </w:t>
      </w:r>
      <w:r>
        <w:rPr>
          <w:bCs/>
        </w:rPr>
        <w:t>3</w:t>
      </w:r>
      <w:r w:rsidRPr="00CF1D92">
        <w:rPr>
          <w:bCs/>
        </w:rPr>
        <w:t xml:space="preserve"> mil </w:t>
      </w:r>
      <w:r>
        <w:rPr>
          <w:bCs/>
        </w:rPr>
        <w:t xml:space="preserve">996.4 </w:t>
      </w:r>
      <w:r w:rsidRPr="008F3DCB">
        <w:rPr>
          <w:bCs/>
        </w:rPr>
        <w:t xml:space="preserve">millones de pesos, y representa el </w:t>
      </w:r>
      <w:r>
        <w:rPr>
          <w:bCs/>
        </w:rPr>
        <w:t>90.2</w:t>
      </w:r>
      <w:r w:rsidRPr="008F3DCB">
        <w:rPr>
          <w:bCs/>
        </w:rPr>
        <w:t xml:space="preserve"> por ciento del </w:t>
      </w:r>
      <w:r w:rsidRPr="007A7B9E">
        <w:rPr>
          <w:bCs/>
        </w:rPr>
        <w:t>pasivo circulante.</w:t>
      </w:r>
    </w:p>
    <w:p w:rsidR="00165879" w:rsidRPr="007A7B9E" w:rsidRDefault="00165879" w:rsidP="00165879">
      <w:pPr>
        <w:jc w:val="both"/>
        <w:outlineLvl w:val="0"/>
        <w:rPr>
          <w:bCs/>
          <w:iCs w:val="0"/>
          <w:highlight w:val="yellow"/>
        </w:rPr>
      </w:pPr>
    </w:p>
    <w:p w:rsidR="00165879" w:rsidRPr="00FE7DA5" w:rsidRDefault="00165879" w:rsidP="00165879">
      <w:pPr>
        <w:jc w:val="both"/>
        <w:outlineLvl w:val="0"/>
      </w:pPr>
      <w:r w:rsidRPr="00FE7DA5">
        <w:rPr>
          <w:bCs/>
        </w:rPr>
        <w:t xml:space="preserve">Se integra por los pasivos </w:t>
      </w:r>
      <w:r w:rsidRPr="00FE7DA5">
        <w:t xml:space="preserve">de prestaciones salariales, sueldos y aguinaldo devengado no pagado a la fecha que se informa, por las aportaciones patronales del </w:t>
      </w:r>
      <w:r>
        <w:t>Instituto Mexicano del Seguro Social (</w:t>
      </w:r>
      <w:r w:rsidRPr="00FE7DA5">
        <w:t>IMSS</w:t>
      </w:r>
      <w:r>
        <w:t>)</w:t>
      </w:r>
      <w:r w:rsidRPr="00FE7DA5">
        <w:t xml:space="preserve"> e </w:t>
      </w:r>
      <w:r>
        <w:t>Instituto del Fondo Nacional de la Vivienda para los Trabajadores (</w:t>
      </w:r>
      <w:r w:rsidRPr="00FE7DA5">
        <w:t>INFONAVIT</w:t>
      </w:r>
      <w:r>
        <w:t>)</w:t>
      </w:r>
      <w:r w:rsidRPr="00FE7DA5">
        <w:t xml:space="preserve">, </w:t>
      </w:r>
      <w:r>
        <w:t>Sistema de Ahorro para el Retiro (</w:t>
      </w:r>
      <w:r w:rsidRPr="00FE7DA5">
        <w:t>SAR</w:t>
      </w:r>
      <w:r>
        <w:t>)</w:t>
      </w:r>
      <w:r w:rsidRPr="00FE7DA5">
        <w:t xml:space="preserve">, </w:t>
      </w:r>
      <w:r>
        <w:t>Instituto de Seguridad y Servicios Sociales de los Trabajadores del Estado (</w:t>
      </w:r>
      <w:r w:rsidRPr="00FE7DA5">
        <w:t>ISSSTE</w:t>
      </w:r>
      <w:r>
        <w:t>)</w:t>
      </w:r>
      <w:r w:rsidRPr="00FE7DA5">
        <w:t xml:space="preserve"> y </w:t>
      </w:r>
      <w:r>
        <w:t>Fondo de la Vivienda del Instituto de Seguridad y Servicios Sociales de los Trabajadores del Estado (</w:t>
      </w:r>
      <w:r w:rsidRPr="00FE7DA5">
        <w:t>FOVISSSTE</w:t>
      </w:r>
      <w:r>
        <w:t>), además d</w:t>
      </w:r>
      <w:r w:rsidRPr="00FE7DA5">
        <w:t xml:space="preserve">el 2 por </w:t>
      </w:r>
      <w:r>
        <w:t>ciento del Impuesto S</w:t>
      </w:r>
      <w:r w:rsidRPr="00FE7DA5">
        <w:t>obre Nómina</w:t>
      </w:r>
      <w:r>
        <w:t>s</w:t>
      </w:r>
      <w:r w:rsidRPr="00FE7DA5">
        <w:t>.</w:t>
      </w:r>
    </w:p>
    <w:p w:rsidR="00165879" w:rsidRPr="00FE7DA5" w:rsidRDefault="00165879" w:rsidP="00165879">
      <w:pPr>
        <w:jc w:val="both"/>
        <w:outlineLvl w:val="0"/>
      </w:pPr>
    </w:p>
    <w:p w:rsidR="00165879" w:rsidRPr="00FE7DA5" w:rsidRDefault="00165879" w:rsidP="00165879">
      <w:pPr>
        <w:jc w:val="both"/>
        <w:outlineLvl w:val="0"/>
      </w:pPr>
      <w:r w:rsidRPr="00FE7DA5">
        <w:t xml:space="preserve">Así </w:t>
      </w:r>
      <w:r>
        <w:t>mismo</w:t>
      </w:r>
      <w:r w:rsidRPr="00FE7DA5">
        <w:t xml:space="preserve">, </w:t>
      </w:r>
      <w:r>
        <w:t xml:space="preserve">este rubro está compuesto </w:t>
      </w:r>
      <w:r w:rsidRPr="00FE7DA5">
        <w:t>por los siguientes conceptos:</w:t>
      </w:r>
    </w:p>
    <w:p w:rsidR="00165879" w:rsidRPr="00FE7DA5" w:rsidRDefault="00165879" w:rsidP="00165879">
      <w:pPr>
        <w:jc w:val="both"/>
        <w:outlineLvl w:val="0"/>
        <w:rPr>
          <w:highlight w:val="yellow"/>
        </w:rPr>
      </w:pPr>
    </w:p>
    <w:p w:rsidR="00165879" w:rsidRPr="00E663C6" w:rsidRDefault="00165879" w:rsidP="00165879">
      <w:pPr>
        <w:pStyle w:val="Prrafodelista"/>
        <w:numPr>
          <w:ilvl w:val="0"/>
          <w:numId w:val="7"/>
        </w:numPr>
        <w:spacing w:after="120"/>
        <w:ind w:left="357" w:hanging="357"/>
        <w:contextualSpacing w:val="0"/>
        <w:jc w:val="both"/>
        <w:outlineLvl w:val="0"/>
        <w:rPr>
          <w:rFonts w:ascii="Arial" w:hAnsi="Arial"/>
          <w:sz w:val="20"/>
          <w:szCs w:val="20"/>
        </w:rPr>
      </w:pPr>
      <w:r>
        <w:rPr>
          <w:rFonts w:ascii="Arial" w:hAnsi="Arial"/>
          <w:sz w:val="20"/>
          <w:szCs w:val="20"/>
        </w:rPr>
        <w:t>C</w:t>
      </w:r>
      <w:r w:rsidRPr="00E663C6">
        <w:rPr>
          <w:rFonts w:ascii="Arial" w:hAnsi="Arial"/>
          <w:sz w:val="20"/>
          <w:szCs w:val="20"/>
        </w:rPr>
        <w:t xml:space="preserve">ompromisos contraídos por las entidades </w:t>
      </w:r>
      <w:r>
        <w:rPr>
          <w:rFonts w:ascii="Arial" w:hAnsi="Arial"/>
          <w:sz w:val="20"/>
          <w:szCs w:val="20"/>
        </w:rPr>
        <w:t xml:space="preserve">derivado de </w:t>
      </w:r>
      <w:r w:rsidRPr="00E663C6">
        <w:rPr>
          <w:rFonts w:ascii="Arial" w:hAnsi="Arial"/>
          <w:sz w:val="20"/>
          <w:szCs w:val="20"/>
        </w:rPr>
        <w:t xml:space="preserve">la adquisición de bienes de consumo e </w:t>
      </w:r>
      <w:proofErr w:type="spellStart"/>
      <w:r w:rsidRPr="00E663C6">
        <w:rPr>
          <w:rFonts w:ascii="Arial" w:hAnsi="Arial"/>
          <w:sz w:val="20"/>
          <w:szCs w:val="20"/>
        </w:rPr>
        <w:t>inventariables</w:t>
      </w:r>
      <w:proofErr w:type="spellEnd"/>
      <w:r w:rsidRPr="00E663C6">
        <w:rPr>
          <w:rFonts w:ascii="Arial" w:hAnsi="Arial"/>
          <w:sz w:val="20"/>
          <w:szCs w:val="20"/>
        </w:rPr>
        <w:t xml:space="preserve"> y, por la contratación de servicios necesarios para su operatividad y que al </w:t>
      </w:r>
      <w:r>
        <w:rPr>
          <w:rFonts w:ascii="Arial" w:hAnsi="Arial"/>
          <w:sz w:val="20"/>
          <w:szCs w:val="20"/>
        </w:rPr>
        <w:t xml:space="preserve">periodo que se informa los cuales </w:t>
      </w:r>
      <w:r w:rsidRPr="00E663C6">
        <w:rPr>
          <w:rFonts w:ascii="Arial" w:hAnsi="Arial"/>
          <w:sz w:val="20"/>
          <w:szCs w:val="20"/>
        </w:rPr>
        <w:t>se encuentran pendientes de pago; así como, el registro de estimaciones por las obligaciones contraídas co</w:t>
      </w:r>
      <w:r>
        <w:rPr>
          <w:rFonts w:ascii="Arial" w:hAnsi="Arial"/>
          <w:sz w:val="20"/>
          <w:szCs w:val="20"/>
        </w:rPr>
        <w:t>n contratistas por obra pública y ayudas sociales a personas.</w:t>
      </w:r>
    </w:p>
    <w:p w:rsidR="00165879" w:rsidRPr="00A76970" w:rsidRDefault="00165879" w:rsidP="00165879">
      <w:pPr>
        <w:pStyle w:val="Prrafodelista"/>
        <w:numPr>
          <w:ilvl w:val="0"/>
          <w:numId w:val="7"/>
        </w:numPr>
        <w:spacing w:after="120"/>
        <w:ind w:left="357" w:hanging="357"/>
        <w:contextualSpacing w:val="0"/>
        <w:jc w:val="both"/>
        <w:outlineLvl w:val="0"/>
        <w:rPr>
          <w:rFonts w:ascii="Arial" w:hAnsi="Arial"/>
          <w:sz w:val="20"/>
          <w:szCs w:val="20"/>
        </w:rPr>
      </w:pPr>
      <w:r w:rsidRPr="00A76970">
        <w:rPr>
          <w:rFonts w:ascii="Arial" w:hAnsi="Arial"/>
          <w:sz w:val="20"/>
          <w:szCs w:val="20"/>
        </w:rPr>
        <w:t>Por el registro de las retenciones por ser</w:t>
      </w:r>
      <w:r>
        <w:rPr>
          <w:rFonts w:ascii="Arial" w:hAnsi="Arial"/>
          <w:sz w:val="20"/>
          <w:szCs w:val="20"/>
        </w:rPr>
        <w:t>vicios personales: cuotas del Instituto Mexicano del Seguro Social (</w:t>
      </w:r>
      <w:r w:rsidRPr="00FE7DA5">
        <w:rPr>
          <w:rFonts w:ascii="Arial" w:hAnsi="Arial"/>
          <w:sz w:val="20"/>
          <w:szCs w:val="20"/>
        </w:rPr>
        <w:t>IMSS</w:t>
      </w:r>
      <w:r>
        <w:rPr>
          <w:rFonts w:ascii="Arial" w:hAnsi="Arial"/>
          <w:sz w:val="20"/>
          <w:szCs w:val="20"/>
        </w:rPr>
        <w:t>)</w:t>
      </w:r>
      <w:r w:rsidRPr="00FE7DA5">
        <w:rPr>
          <w:rFonts w:ascii="Arial" w:hAnsi="Arial"/>
          <w:sz w:val="20"/>
          <w:szCs w:val="20"/>
        </w:rPr>
        <w:t xml:space="preserve"> e </w:t>
      </w:r>
      <w:r>
        <w:rPr>
          <w:rFonts w:ascii="Arial" w:hAnsi="Arial"/>
          <w:sz w:val="20"/>
          <w:szCs w:val="20"/>
        </w:rPr>
        <w:t>Instituto del Fondo Nacional de la Vivienda para los Trabajadores (</w:t>
      </w:r>
      <w:r w:rsidRPr="00FE7DA5">
        <w:rPr>
          <w:rFonts w:ascii="Arial" w:hAnsi="Arial"/>
          <w:sz w:val="20"/>
          <w:szCs w:val="20"/>
        </w:rPr>
        <w:t>INFONAVIT</w:t>
      </w:r>
      <w:r>
        <w:rPr>
          <w:rFonts w:ascii="Arial" w:hAnsi="Arial"/>
          <w:sz w:val="20"/>
          <w:szCs w:val="20"/>
        </w:rPr>
        <w:t>) e Instituto de Seguridad y de Servicios Sociales de los Trabajadores del Estado (</w:t>
      </w:r>
      <w:r w:rsidRPr="00FE7DA5">
        <w:rPr>
          <w:rFonts w:ascii="Arial" w:hAnsi="Arial"/>
          <w:sz w:val="20"/>
          <w:szCs w:val="20"/>
        </w:rPr>
        <w:t>ISSSTE</w:t>
      </w:r>
      <w:r>
        <w:rPr>
          <w:rFonts w:ascii="Arial" w:hAnsi="Arial"/>
          <w:sz w:val="20"/>
          <w:szCs w:val="20"/>
        </w:rPr>
        <w:t>)</w:t>
      </w:r>
      <w:r w:rsidRPr="00A76970">
        <w:rPr>
          <w:rFonts w:ascii="Arial" w:hAnsi="Arial"/>
          <w:sz w:val="20"/>
          <w:szCs w:val="20"/>
        </w:rPr>
        <w:t xml:space="preserve">, cuota sindicales, además, por las retenciones y contribuciones a favor de terceros, por préstamos a Instituciones Financieras, 2 por ciento </w:t>
      </w:r>
      <w:r>
        <w:rPr>
          <w:rFonts w:ascii="Arial" w:hAnsi="Arial"/>
          <w:sz w:val="20"/>
          <w:szCs w:val="20"/>
        </w:rPr>
        <w:t>de Impuesto S</w:t>
      </w:r>
      <w:r w:rsidRPr="00A76970">
        <w:rPr>
          <w:rFonts w:ascii="Arial" w:hAnsi="Arial"/>
          <w:sz w:val="20"/>
          <w:szCs w:val="20"/>
        </w:rPr>
        <w:t xml:space="preserve">obre </w:t>
      </w:r>
      <w:r>
        <w:rPr>
          <w:rFonts w:ascii="Arial" w:hAnsi="Arial"/>
          <w:sz w:val="20"/>
          <w:szCs w:val="20"/>
        </w:rPr>
        <w:t>N</w:t>
      </w:r>
      <w:r w:rsidRPr="00A76970">
        <w:rPr>
          <w:rFonts w:ascii="Arial" w:hAnsi="Arial"/>
          <w:sz w:val="20"/>
          <w:szCs w:val="20"/>
        </w:rPr>
        <w:t xml:space="preserve">óminas </w:t>
      </w:r>
      <w:r>
        <w:rPr>
          <w:rFonts w:ascii="Arial" w:hAnsi="Arial"/>
          <w:sz w:val="20"/>
          <w:szCs w:val="20"/>
        </w:rPr>
        <w:t xml:space="preserve">a prestadores de servicios, IVA </w:t>
      </w:r>
      <w:r w:rsidRPr="00A76970">
        <w:rPr>
          <w:rFonts w:ascii="Arial" w:hAnsi="Arial"/>
          <w:sz w:val="20"/>
          <w:szCs w:val="20"/>
        </w:rPr>
        <w:t xml:space="preserve">por honorarios; por las retenciones efectuadas a los contratistas por: 1 por ciento de aportación al Estado para obras de beneficio social, </w:t>
      </w:r>
      <w:r>
        <w:rPr>
          <w:rFonts w:ascii="Arial" w:hAnsi="Arial"/>
          <w:sz w:val="20"/>
          <w:szCs w:val="20"/>
        </w:rPr>
        <w:t xml:space="preserve">2 al millar para el Instituto de Capacitación a los Trabajadores de la Industria de la Construcción, </w:t>
      </w:r>
      <w:r w:rsidRPr="00A76970">
        <w:rPr>
          <w:rFonts w:ascii="Arial" w:hAnsi="Arial"/>
          <w:sz w:val="20"/>
          <w:szCs w:val="20"/>
        </w:rPr>
        <w:t xml:space="preserve">3 al millar para el Instituto de Capacitación a los Trabajadores de la </w:t>
      </w:r>
      <w:r>
        <w:rPr>
          <w:rFonts w:ascii="Arial" w:hAnsi="Arial"/>
          <w:sz w:val="20"/>
          <w:szCs w:val="20"/>
        </w:rPr>
        <w:t xml:space="preserve">Industria de la Construcción, 4 al millar para la Cámara Mexicana de la Industria de la Construcción, </w:t>
      </w:r>
      <w:r w:rsidRPr="00A76970">
        <w:rPr>
          <w:rFonts w:ascii="Arial" w:hAnsi="Arial"/>
          <w:sz w:val="20"/>
          <w:szCs w:val="20"/>
        </w:rPr>
        <w:t>5 al millar de inspección y vigilancia</w:t>
      </w:r>
      <w:r>
        <w:rPr>
          <w:rFonts w:ascii="Arial" w:hAnsi="Arial"/>
          <w:sz w:val="20"/>
          <w:szCs w:val="20"/>
        </w:rPr>
        <w:t xml:space="preserve"> y 6 por ciento de contribución adicional para el desarrollo económico y social</w:t>
      </w:r>
      <w:r w:rsidRPr="00A76970">
        <w:rPr>
          <w:rFonts w:ascii="Arial" w:hAnsi="Arial"/>
          <w:sz w:val="20"/>
          <w:szCs w:val="20"/>
        </w:rPr>
        <w:t>.</w:t>
      </w:r>
    </w:p>
    <w:p w:rsidR="00165879" w:rsidRDefault="00165879" w:rsidP="00165879">
      <w:pPr>
        <w:pStyle w:val="Prrafodelista"/>
        <w:numPr>
          <w:ilvl w:val="0"/>
          <w:numId w:val="7"/>
        </w:numPr>
        <w:ind w:left="357" w:hanging="357"/>
        <w:contextualSpacing w:val="0"/>
        <w:jc w:val="both"/>
        <w:outlineLvl w:val="0"/>
        <w:rPr>
          <w:rFonts w:ascii="Arial" w:hAnsi="Arial"/>
          <w:sz w:val="20"/>
          <w:szCs w:val="20"/>
        </w:rPr>
      </w:pPr>
      <w:r>
        <w:rPr>
          <w:rFonts w:ascii="Arial" w:hAnsi="Arial"/>
          <w:sz w:val="20"/>
          <w:szCs w:val="20"/>
        </w:rPr>
        <w:t xml:space="preserve">Por la recuperación de préstamos a fraccionamientos, </w:t>
      </w:r>
      <w:r w:rsidRPr="00A76970">
        <w:rPr>
          <w:rFonts w:ascii="Arial" w:hAnsi="Arial"/>
          <w:sz w:val="20"/>
          <w:szCs w:val="20"/>
        </w:rPr>
        <w:t xml:space="preserve">rendimientos bancarios, </w:t>
      </w:r>
      <w:r>
        <w:rPr>
          <w:rFonts w:ascii="Arial" w:hAnsi="Arial"/>
          <w:sz w:val="20"/>
          <w:szCs w:val="20"/>
        </w:rPr>
        <w:t xml:space="preserve">depósitos pendientes de aclarar, así como por el concepto de Viáticos. </w:t>
      </w:r>
    </w:p>
    <w:p w:rsidR="00165879" w:rsidRDefault="00165879" w:rsidP="00165879">
      <w:pPr>
        <w:pStyle w:val="Prrafodelista"/>
        <w:ind w:left="357"/>
        <w:outlineLvl w:val="0"/>
        <w:rPr>
          <w:rFonts w:ascii="Arial" w:hAnsi="Arial"/>
          <w:sz w:val="20"/>
          <w:szCs w:val="20"/>
        </w:rPr>
      </w:pPr>
    </w:p>
    <w:p w:rsidR="00165879" w:rsidRPr="009C0AB6" w:rsidRDefault="00165879" w:rsidP="00165879">
      <w:pPr>
        <w:jc w:val="center"/>
        <w:outlineLvl w:val="0"/>
      </w:pPr>
      <w:r w:rsidRPr="00C6480C">
        <w:rPr>
          <w:noProof/>
          <w:lang w:eastAsia="es-MX"/>
        </w:rPr>
        <w:drawing>
          <wp:inline distT="0" distB="0" distL="0" distR="0" wp14:anchorId="3869F92A" wp14:editId="54888EDB">
            <wp:extent cx="6124575" cy="1638300"/>
            <wp:effectExtent l="0" t="0" r="9525"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165879" w:rsidRDefault="00165879" w:rsidP="00165879">
      <w:pPr>
        <w:outlineLvl w:val="0"/>
      </w:pPr>
    </w:p>
    <w:p w:rsidR="00165879" w:rsidRDefault="00165879" w:rsidP="00165879">
      <w:pPr>
        <w:outlineLvl w:val="0"/>
      </w:pPr>
    </w:p>
    <w:p w:rsidR="00165879" w:rsidRPr="00BC4A76" w:rsidRDefault="00165879" w:rsidP="00165879">
      <w:pPr>
        <w:tabs>
          <w:tab w:val="left" w:pos="1418"/>
        </w:tabs>
        <w:autoSpaceDE w:val="0"/>
        <w:autoSpaceDN w:val="0"/>
        <w:adjustRightInd w:val="0"/>
        <w:jc w:val="both"/>
        <w:rPr>
          <w:b/>
          <w:i/>
        </w:rPr>
      </w:pPr>
      <w:r w:rsidRPr="00793782">
        <w:rPr>
          <w:b/>
          <w:i/>
        </w:rPr>
        <w:t>Fondos y Bienes de Terceros en Garantía y/o Administración a Corto Plazo</w:t>
      </w:r>
    </w:p>
    <w:p w:rsidR="00165879" w:rsidRPr="00BC4A76" w:rsidRDefault="00165879" w:rsidP="00165879">
      <w:pPr>
        <w:tabs>
          <w:tab w:val="left" w:pos="1418"/>
        </w:tabs>
        <w:autoSpaceDE w:val="0"/>
        <w:autoSpaceDN w:val="0"/>
        <w:adjustRightInd w:val="0"/>
        <w:jc w:val="both"/>
        <w:rPr>
          <w:b/>
          <w:i/>
        </w:rPr>
      </w:pPr>
    </w:p>
    <w:p w:rsidR="00165879" w:rsidRDefault="00165879" w:rsidP="00165879">
      <w:pPr>
        <w:jc w:val="both"/>
        <w:outlineLvl w:val="0"/>
      </w:pPr>
      <w:r w:rsidRPr="00D4799B">
        <w:t xml:space="preserve">El saldo en este rubro asciende a </w:t>
      </w:r>
      <w:r>
        <w:t>392.7</w:t>
      </w:r>
      <w:r w:rsidRPr="00D4799B">
        <w:t xml:space="preserve"> millones de pesos</w:t>
      </w:r>
      <w:r>
        <w:t>,</w:t>
      </w:r>
      <w:r w:rsidRPr="00D4799B">
        <w:t xml:space="preserve"> </w:t>
      </w:r>
      <w:r w:rsidRPr="00F0484C">
        <w:t>se integra por las obligaciones adquiridas con recursos propios</w:t>
      </w:r>
      <w:r>
        <w:t xml:space="preserve"> y recursos ajenos</w:t>
      </w:r>
      <w:r w:rsidRPr="00F0484C">
        <w:t>, de recursos administrados</w:t>
      </w:r>
      <w:r>
        <w:t xml:space="preserve"> por las Entidades Paraestatales y Fideicomisos no Empresariales y no Financieros</w:t>
      </w:r>
      <w:r w:rsidRPr="00F0484C">
        <w:t xml:space="preserve"> para propósitos afin</w:t>
      </w:r>
      <w:r>
        <w:t xml:space="preserve">es como: </w:t>
      </w:r>
      <w:r w:rsidRPr="00F0484C">
        <w:t>proveedores, servi</w:t>
      </w:r>
      <w:r>
        <w:t>cios personales, retenciones y contribuciones</w:t>
      </w:r>
      <w:r w:rsidRPr="00F0484C">
        <w:t>.</w:t>
      </w:r>
    </w:p>
    <w:p w:rsidR="00165879" w:rsidRDefault="00165879" w:rsidP="00165879">
      <w:pPr>
        <w:jc w:val="both"/>
        <w:outlineLvl w:val="0"/>
      </w:pPr>
    </w:p>
    <w:p w:rsidR="00165879" w:rsidRDefault="00165879" w:rsidP="00165879">
      <w:pPr>
        <w:jc w:val="both"/>
        <w:outlineLvl w:val="0"/>
      </w:pPr>
      <w:r>
        <w:t xml:space="preserve">Así mismo se incluyen los recursos de programas culturales y los rendimientos bancarios. </w:t>
      </w:r>
    </w:p>
    <w:p w:rsidR="00165879" w:rsidRDefault="00165879" w:rsidP="00165879">
      <w:pPr>
        <w:jc w:val="both"/>
        <w:outlineLvl w:val="0"/>
      </w:pPr>
    </w:p>
    <w:p w:rsidR="00165879" w:rsidRPr="00F0484C" w:rsidRDefault="00165879" w:rsidP="00165879">
      <w:pPr>
        <w:jc w:val="both"/>
        <w:outlineLvl w:val="0"/>
      </w:pPr>
      <w:r>
        <w:t>Además es importante mencionar que este rubro está integrado también por r</w:t>
      </w:r>
      <w:r w:rsidRPr="002B6668">
        <w:t>ecursos del Programa del Mejoramiento del Profesorado (PROMEP)</w:t>
      </w:r>
      <w:r>
        <w:t>, actividades de difusión y divulgación de resultados, así como pasajes y viáticos.</w:t>
      </w:r>
    </w:p>
    <w:p w:rsidR="00165879" w:rsidRPr="00D4799B" w:rsidRDefault="00165879" w:rsidP="00165879">
      <w:pPr>
        <w:jc w:val="both"/>
        <w:outlineLvl w:val="0"/>
      </w:pPr>
    </w:p>
    <w:p w:rsidR="00165879" w:rsidRPr="00FB6227" w:rsidRDefault="00165879" w:rsidP="00165879">
      <w:pPr>
        <w:jc w:val="both"/>
        <w:outlineLvl w:val="0"/>
      </w:pPr>
      <w:r w:rsidRPr="00D4799B">
        <w:t xml:space="preserve">Este rubro representa el </w:t>
      </w:r>
      <w:r>
        <w:t>8.8</w:t>
      </w:r>
      <w:r w:rsidRPr="00D4799B">
        <w:t xml:space="preserve"> por ciento respecto al total del pasivo circulante.</w:t>
      </w:r>
    </w:p>
    <w:p w:rsidR="00165879" w:rsidRDefault="00165879" w:rsidP="00165879">
      <w:pPr>
        <w:jc w:val="both"/>
        <w:outlineLvl w:val="0"/>
      </w:pPr>
    </w:p>
    <w:p w:rsidR="00165879" w:rsidRDefault="00165879" w:rsidP="00165879">
      <w:pPr>
        <w:jc w:val="center"/>
        <w:outlineLvl w:val="0"/>
      </w:pPr>
      <w:r w:rsidRPr="00C6480C">
        <w:rPr>
          <w:noProof/>
          <w:lang w:eastAsia="es-MX"/>
        </w:rPr>
        <w:lastRenderedPageBreak/>
        <w:drawing>
          <wp:inline distT="0" distB="0" distL="0" distR="0" wp14:anchorId="15DD5628" wp14:editId="673EF3E7">
            <wp:extent cx="6124575" cy="1314450"/>
            <wp:effectExtent l="0" t="0" r="952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65879" w:rsidRDefault="00165879" w:rsidP="00165879">
      <w:pPr>
        <w:jc w:val="center"/>
        <w:outlineLvl w:val="0"/>
      </w:pPr>
    </w:p>
    <w:p w:rsidR="00165879" w:rsidRDefault="00165879" w:rsidP="00165879">
      <w:pPr>
        <w:jc w:val="center"/>
        <w:outlineLvl w:val="0"/>
      </w:pPr>
    </w:p>
    <w:p w:rsidR="00165879" w:rsidRPr="00BC4A76" w:rsidRDefault="00165879" w:rsidP="00165879">
      <w:pPr>
        <w:tabs>
          <w:tab w:val="left" w:pos="1418"/>
        </w:tabs>
        <w:autoSpaceDE w:val="0"/>
        <w:autoSpaceDN w:val="0"/>
        <w:adjustRightInd w:val="0"/>
        <w:jc w:val="both"/>
        <w:rPr>
          <w:b/>
          <w:i/>
        </w:rPr>
      </w:pPr>
      <w:r w:rsidRPr="00BC4A76">
        <w:rPr>
          <w:b/>
          <w:i/>
        </w:rPr>
        <w:t>Otros Pasivos a Corto Plazo</w:t>
      </w:r>
    </w:p>
    <w:p w:rsidR="00165879" w:rsidRPr="00BC4A76" w:rsidRDefault="00165879" w:rsidP="00165879">
      <w:pPr>
        <w:tabs>
          <w:tab w:val="left" w:pos="1418"/>
        </w:tabs>
        <w:autoSpaceDE w:val="0"/>
        <w:autoSpaceDN w:val="0"/>
        <w:adjustRightInd w:val="0"/>
        <w:jc w:val="both"/>
        <w:rPr>
          <w:b/>
          <w:i/>
        </w:rPr>
      </w:pPr>
    </w:p>
    <w:p w:rsidR="00165879" w:rsidRPr="005D6B37" w:rsidRDefault="00165879" w:rsidP="00165879">
      <w:pPr>
        <w:jc w:val="both"/>
        <w:outlineLvl w:val="0"/>
        <w:rPr>
          <w:b/>
          <w:bCs/>
          <w:i/>
          <w:iCs w:val="0"/>
        </w:rPr>
      </w:pPr>
      <w:r w:rsidRPr="006103DC">
        <w:t xml:space="preserve">A </w:t>
      </w:r>
      <w:r>
        <w:t>42.7 millones de pesos, asciende</w:t>
      </w:r>
      <w:r w:rsidRPr="006103DC">
        <w:t xml:space="preserve"> </w:t>
      </w:r>
      <w:r w:rsidRPr="00312C43">
        <w:t xml:space="preserve">este </w:t>
      </w:r>
      <w:r w:rsidRPr="003B2FB5">
        <w:t xml:space="preserve">rubro, </w:t>
      </w:r>
      <w:r w:rsidRPr="00B85C72">
        <w:t>y corresponde a recursos federales otorgados en forma directa a las Entidades Paraestatales y Fideicomisos no</w:t>
      </w:r>
      <w:r>
        <w:t xml:space="preserve"> Empresariales y no Financieros, así como rendimientos bancarios e ingresos pendientes de clasificar. Al 31 de diciembre de 2021, este rubro representa el 1.0 por ciento respecto al activo no circulante.</w:t>
      </w:r>
    </w:p>
    <w:p w:rsidR="00165879" w:rsidRPr="00DB78AC" w:rsidRDefault="00165879" w:rsidP="00165879">
      <w:pPr>
        <w:jc w:val="both"/>
        <w:outlineLvl w:val="0"/>
      </w:pPr>
    </w:p>
    <w:p w:rsidR="00165879" w:rsidRDefault="00165879" w:rsidP="00165879">
      <w:pPr>
        <w:jc w:val="center"/>
        <w:outlineLvl w:val="0"/>
        <w:rPr>
          <w:noProof/>
          <w:lang w:eastAsia="es-MX"/>
        </w:rPr>
      </w:pPr>
      <w:r w:rsidRPr="00C6480C">
        <w:rPr>
          <w:noProof/>
          <w:lang w:eastAsia="es-MX"/>
        </w:rPr>
        <w:drawing>
          <wp:inline distT="0" distB="0" distL="0" distR="0" wp14:anchorId="751FC7AC" wp14:editId="5F3BFAC2">
            <wp:extent cx="6124575" cy="990600"/>
            <wp:effectExtent l="0" t="0" r="9525"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165879" w:rsidRDefault="00165879" w:rsidP="00165879">
      <w:pPr>
        <w:jc w:val="both"/>
        <w:outlineLvl w:val="0"/>
      </w:pPr>
    </w:p>
    <w:p w:rsidR="00165879" w:rsidRDefault="00165879" w:rsidP="00165879">
      <w:pPr>
        <w:autoSpaceDE w:val="0"/>
        <w:autoSpaceDN w:val="0"/>
        <w:adjustRightInd w:val="0"/>
        <w:spacing w:after="60"/>
        <w:ind w:right="3221"/>
        <w:jc w:val="both"/>
        <w:rPr>
          <w:b/>
          <w:bCs/>
        </w:rPr>
      </w:pPr>
    </w:p>
    <w:p w:rsidR="00165879" w:rsidRPr="00AC07BF" w:rsidRDefault="00165879" w:rsidP="00165879">
      <w:pPr>
        <w:autoSpaceDE w:val="0"/>
        <w:autoSpaceDN w:val="0"/>
        <w:adjustRightInd w:val="0"/>
        <w:spacing w:after="60"/>
        <w:ind w:right="3221"/>
        <w:jc w:val="both"/>
        <w:rPr>
          <w:b/>
          <w:bCs/>
        </w:rPr>
      </w:pPr>
      <w:r>
        <w:rPr>
          <w:noProof/>
          <w:lang w:eastAsia="es-MX"/>
        </w:rPr>
        <mc:AlternateContent>
          <mc:Choice Requires="wps">
            <w:drawing>
              <wp:anchor distT="0" distB="0" distL="114300" distR="114300" simplePos="0" relativeHeight="251660288" behindDoc="0" locked="0" layoutInCell="1" allowOverlap="1" wp14:anchorId="1B0FC643" wp14:editId="4735AD64">
                <wp:simplePos x="0" y="0"/>
                <wp:positionH relativeFrom="column">
                  <wp:posOffset>-3247390</wp:posOffset>
                </wp:positionH>
                <wp:positionV relativeFrom="paragraph">
                  <wp:posOffset>167005</wp:posOffset>
                </wp:positionV>
                <wp:extent cx="914400" cy="228600"/>
                <wp:effectExtent l="0" t="0" r="0" b="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879" w:rsidRPr="00A53552" w:rsidRDefault="00165879" w:rsidP="00165879">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FC643" id="Cuadro de texto 45"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Nd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Js&#10;RolmLXK02jNhgAhJnBwcELRgmfrOFuj90KG/G+5gQLpDyra7B/7ZEg2rmumdvDUG+loygWEm/mR0&#10;cXTEsR5k278FgdexvYMANFSm9TXEqhBER7oezxRhIITjZp5kWYwWjqY0Xcxx7m9gxelwZ6x7LaEl&#10;flJSgwoI4Oxwb93oenLxd1lolNiopgkLs9uuGkMODNWyCd8R/Zlbo72zBn9sRBx3MEa8w9t8tIH9&#10;b3mSZvFdmk8288XVJNtks0l+FS8mcZLf5fM4y7P15rsPMMmKWgkh9b3S8qTEJPs7po89MWooaJH0&#10;WKtZOhsZ+mOScfh+l2SrHDZmo9qSLs5OrPC8vtIC02aFY6oZ59Hz8AMhWIPTP1QlqMATP0rADdsh&#10;6C5IxCtkC+IRZWEAaUOG8VHBSQ3mKyU9NmhJ7Zc9M5KS5o1GaQUlYEeHRTa7SvGMubRsLy1Mc4Qq&#10;qaNknK7c+ArsO6N2Nd40ilnDLcqxUkEqT1EdRYxNGHI6Phi+yy/XwevpWVv+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escDXYcCAAAeBQAADgAAAAAAAAAAAAAAAAAuAgAAZHJzL2Uyb0RvYy54bWxQSwECLQAUAAYA&#10;CAAAACEAFxRGR+AAAAALAQAADwAAAAAAAAAAAAAAAADhBAAAZHJzL2Rvd25yZXYueG1sUEsFBgAA&#10;AAAEAAQA8wAAAO4FAAAAAA==&#10;" stroked="f">
                <v:textbox>
                  <w:txbxContent>
                    <w:p w:rsidR="00165879" w:rsidRPr="00A53552" w:rsidRDefault="00165879" w:rsidP="00165879">
                      <w:pPr>
                        <w:rPr>
                          <w:color w:val="FF0000"/>
                          <w:sz w:val="16"/>
                          <w:szCs w:val="16"/>
                        </w:rPr>
                      </w:pPr>
                      <w:r w:rsidRPr="00A53552">
                        <w:rPr>
                          <w:color w:val="FF0000"/>
                          <w:sz w:val="16"/>
                          <w:szCs w:val="16"/>
                        </w:rPr>
                        <w:t>Pendiente gráfica</w:t>
                      </w:r>
                    </w:p>
                  </w:txbxContent>
                </v:textbox>
              </v:shape>
            </w:pict>
          </mc:Fallback>
        </mc:AlternateContent>
      </w:r>
      <w:r>
        <w:rPr>
          <w:b/>
          <w:bCs/>
        </w:rPr>
        <w:t>Pasivo no Circulante</w:t>
      </w:r>
    </w:p>
    <w:p w:rsidR="00165879" w:rsidRDefault="00165879" w:rsidP="00165879">
      <w:pPr>
        <w:pBdr>
          <w:top w:val="single" w:sz="4" w:space="1" w:color="C0C0C0"/>
        </w:pBdr>
        <w:autoSpaceDE w:val="0"/>
        <w:autoSpaceDN w:val="0"/>
        <w:adjustRightInd w:val="0"/>
        <w:jc w:val="right"/>
        <w:rPr>
          <w:b/>
          <w:bCs/>
        </w:rPr>
      </w:pPr>
    </w:p>
    <w:p w:rsidR="00165879" w:rsidRDefault="00165879" w:rsidP="00165879">
      <w:pPr>
        <w:pBdr>
          <w:top w:val="single" w:sz="4" w:space="1" w:color="C0C0C0"/>
        </w:pBdr>
        <w:autoSpaceDE w:val="0"/>
        <w:autoSpaceDN w:val="0"/>
        <w:adjustRightInd w:val="0"/>
        <w:jc w:val="center"/>
        <w:rPr>
          <w:b/>
          <w:bCs/>
        </w:rPr>
      </w:pPr>
      <w:r>
        <w:rPr>
          <w:noProof/>
          <w:lang w:eastAsia="es-MX"/>
        </w:rPr>
        <w:drawing>
          <wp:inline distT="0" distB="0" distL="0" distR="0" wp14:anchorId="71499FE1" wp14:editId="308770AD">
            <wp:extent cx="6391275" cy="2266950"/>
            <wp:effectExtent l="0" t="0" r="0" b="0"/>
            <wp:docPr id="94" name="Gráfico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65879" w:rsidRPr="00AC07BF" w:rsidRDefault="00165879" w:rsidP="00165879">
      <w:pPr>
        <w:pBdr>
          <w:top w:val="single" w:sz="4" w:space="1" w:color="C0C0C0"/>
        </w:pBdr>
        <w:autoSpaceDE w:val="0"/>
        <w:autoSpaceDN w:val="0"/>
        <w:adjustRightInd w:val="0"/>
        <w:jc w:val="both"/>
        <w:rPr>
          <w:b/>
          <w:bCs/>
        </w:rPr>
      </w:pPr>
    </w:p>
    <w:p w:rsidR="00165879" w:rsidRPr="00BC4A76" w:rsidRDefault="00165879" w:rsidP="00165879">
      <w:pPr>
        <w:tabs>
          <w:tab w:val="left" w:pos="1418"/>
        </w:tabs>
        <w:autoSpaceDE w:val="0"/>
        <w:autoSpaceDN w:val="0"/>
        <w:adjustRightInd w:val="0"/>
        <w:jc w:val="both"/>
        <w:rPr>
          <w:b/>
          <w:i/>
        </w:rPr>
      </w:pPr>
      <w:r>
        <w:rPr>
          <w:b/>
          <w:i/>
        </w:rPr>
        <w:t>Cuentas por Pagar a Largo Plazo</w:t>
      </w:r>
    </w:p>
    <w:p w:rsidR="00165879" w:rsidRPr="00BC4A76" w:rsidRDefault="00165879" w:rsidP="00165879">
      <w:pPr>
        <w:tabs>
          <w:tab w:val="left" w:pos="1418"/>
        </w:tabs>
        <w:autoSpaceDE w:val="0"/>
        <w:autoSpaceDN w:val="0"/>
        <w:adjustRightInd w:val="0"/>
        <w:jc w:val="both"/>
        <w:rPr>
          <w:b/>
          <w:i/>
        </w:rPr>
      </w:pPr>
    </w:p>
    <w:p w:rsidR="00165879" w:rsidRPr="00343E74" w:rsidRDefault="00165879" w:rsidP="00165879">
      <w:pPr>
        <w:jc w:val="both"/>
        <w:outlineLvl w:val="0"/>
      </w:pPr>
      <w:r w:rsidRPr="00343E74">
        <w:t xml:space="preserve">Este rubro del pasivo, refleja el registro de los compromisos contraídos a largo plazo, por la adquisición de bienes de consumo </w:t>
      </w:r>
      <w:proofErr w:type="spellStart"/>
      <w:r w:rsidRPr="00343E74">
        <w:t>inventariables</w:t>
      </w:r>
      <w:proofErr w:type="spellEnd"/>
      <w:r w:rsidRPr="00343E74">
        <w:t>, por la contratación de servicios con proveedores, así como, estimaciones por las obligaciones contraídas con contratistas por obra pública en bienes de dominio público y propios, las cuales se encuentra pendientes de liquidar y/o depurar.</w:t>
      </w:r>
    </w:p>
    <w:p w:rsidR="00165879" w:rsidRPr="00343E74" w:rsidRDefault="00165879" w:rsidP="00165879">
      <w:pPr>
        <w:jc w:val="both"/>
        <w:outlineLvl w:val="0"/>
        <w:rPr>
          <w:highlight w:val="yellow"/>
        </w:rPr>
      </w:pPr>
    </w:p>
    <w:p w:rsidR="00165879" w:rsidRDefault="00165879" w:rsidP="00165879">
      <w:pPr>
        <w:jc w:val="both"/>
        <w:outlineLvl w:val="0"/>
        <w:rPr>
          <w:bCs/>
          <w:iCs w:val="0"/>
        </w:rPr>
      </w:pPr>
      <w:r w:rsidRPr="00343E74">
        <w:t>Al 3</w:t>
      </w:r>
      <w:r>
        <w:t>1</w:t>
      </w:r>
      <w:r w:rsidRPr="00343E74">
        <w:t xml:space="preserve"> de </w:t>
      </w:r>
      <w:r>
        <w:t xml:space="preserve">diciembre </w:t>
      </w:r>
      <w:r w:rsidRPr="00343E74">
        <w:t>de 202</w:t>
      </w:r>
      <w:r>
        <w:t>1</w:t>
      </w:r>
      <w:r w:rsidRPr="00343E74">
        <w:t xml:space="preserve">, este rubro asciende a </w:t>
      </w:r>
      <w:r>
        <w:t>2</w:t>
      </w:r>
      <w:r w:rsidRPr="00343E74">
        <w:t xml:space="preserve"> mil </w:t>
      </w:r>
      <w:r>
        <w:t>957.2</w:t>
      </w:r>
      <w:r w:rsidRPr="00343E74">
        <w:t xml:space="preserve"> </w:t>
      </w:r>
      <w:r w:rsidRPr="00343E74">
        <w:rPr>
          <w:bCs/>
        </w:rPr>
        <w:t>millones de pesos y representa el 3</w:t>
      </w:r>
      <w:r>
        <w:rPr>
          <w:bCs/>
        </w:rPr>
        <w:t>4.6</w:t>
      </w:r>
      <w:r w:rsidRPr="00343E74">
        <w:rPr>
          <w:bCs/>
        </w:rPr>
        <w:t xml:space="preserve"> por ciento del pasivo no circulante.</w:t>
      </w:r>
    </w:p>
    <w:p w:rsidR="00165879" w:rsidRDefault="00165879" w:rsidP="00165879">
      <w:pPr>
        <w:jc w:val="both"/>
        <w:outlineLvl w:val="0"/>
        <w:rPr>
          <w:bCs/>
          <w:iCs w:val="0"/>
        </w:rPr>
      </w:pPr>
    </w:p>
    <w:p w:rsidR="00165879" w:rsidRDefault="00165879" w:rsidP="00165879">
      <w:pPr>
        <w:jc w:val="center"/>
        <w:outlineLvl w:val="0"/>
        <w:rPr>
          <w:bCs/>
          <w:iCs w:val="0"/>
        </w:rPr>
      </w:pPr>
      <w:r w:rsidRPr="00C6480C">
        <w:rPr>
          <w:noProof/>
          <w:lang w:eastAsia="es-MX"/>
        </w:rPr>
        <w:lastRenderedPageBreak/>
        <w:drawing>
          <wp:inline distT="0" distB="0" distL="0" distR="0" wp14:anchorId="56FA7317" wp14:editId="611E15D1">
            <wp:extent cx="6124575" cy="990600"/>
            <wp:effectExtent l="0" t="0" r="9525"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165879"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rPr>
          <w:b/>
          <w:i/>
        </w:rPr>
      </w:pPr>
    </w:p>
    <w:p w:rsidR="00165879" w:rsidRPr="00BC4A76" w:rsidRDefault="00165879" w:rsidP="00165879">
      <w:pPr>
        <w:tabs>
          <w:tab w:val="left" w:pos="1418"/>
        </w:tabs>
        <w:autoSpaceDE w:val="0"/>
        <w:autoSpaceDN w:val="0"/>
        <w:adjustRightInd w:val="0"/>
        <w:jc w:val="both"/>
        <w:rPr>
          <w:b/>
          <w:i/>
        </w:rPr>
      </w:pPr>
      <w:r w:rsidRPr="007F48BC">
        <w:rPr>
          <w:b/>
          <w:i/>
        </w:rPr>
        <w:t>Pasivos Diferidos a Largo Plazo</w:t>
      </w:r>
    </w:p>
    <w:p w:rsidR="00165879" w:rsidRPr="00BC4A76" w:rsidRDefault="00165879" w:rsidP="00165879">
      <w:pPr>
        <w:tabs>
          <w:tab w:val="left" w:pos="1418"/>
        </w:tabs>
        <w:autoSpaceDE w:val="0"/>
        <w:autoSpaceDN w:val="0"/>
        <w:adjustRightInd w:val="0"/>
        <w:jc w:val="both"/>
        <w:rPr>
          <w:b/>
          <w:i/>
        </w:rPr>
      </w:pPr>
    </w:p>
    <w:p w:rsidR="00165879" w:rsidRDefault="00165879" w:rsidP="00165879">
      <w:pPr>
        <w:jc w:val="both"/>
        <w:outlineLvl w:val="0"/>
      </w:pPr>
      <w:r w:rsidRPr="00AA5958">
        <w:t>Este rubro al 31 de diciembre de 2021 asciende a 4 mil 903.9</w:t>
      </w:r>
      <w:r w:rsidRPr="00AA5958">
        <w:rPr>
          <w:bCs/>
        </w:rPr>
        <w:t xml:space="preserve"> millones de pesos y está integrado </w:t>
      </w:r>
      <w:r>
        <w:rPr>
          <w:bCs/>
        </w:rPr>
        <w:t xml:space="preserve">por el registro de </w:t>
      </w:r>
      <w:r w:rsidRPr="00065B3C">
        <w:rPr>
          <w:bCs/>
        </w:rPr>
        <w:t xml:space="preserve">prestaciones salariales como: sueldos y salarios, aguinaldo devengado no pagado, además por las </w:t>
      </w:r>
      <w:r>
        <w:rPr>
          <w:bCs/>
        </w:rPr>
        <w:t>a</w:t>
      </w:r>
      <w:r w:rsidRPr="00065B3C">
        <w:rPr>
          <w:bCs/>
        </w:rPr>
        <w:t xml:space="preserve">portaciones </w:t>
      </w:r>
      <w:r>
        <w:rPr>
          <w:bCs/>
        </w:rPr>
        <w:t>p</w:t>
      </w:r>
      <w:r w:rsidRPr="00065B3C">
        <w:rPr>
          <w:bCs/>
        </w:rPr>
        <w:t xml:space="preserve">atronales al Sistema de Ahorro para el Retiro (S.A.R), </w:t>
      </w:r>
      <w:r w:rsidRPr="00065B3C">
        <w:t>al Instituto de Seguridad y de Servicios Sociales de los Trabajadores del Estado (ISSSTE), al Instituto del Fondo</w:t>
      </w:r>
      <w:r>
        <w:t xml:space="preserve"> Nacional de la Vivienda para los Trabajadores (</w:t>
      </w:r>
      <w:r w:rsidRPr="00FE7DA5">
        <w:t>INFONAVIT</w:t>
      </w:r>
      <w:r>
        <w:t>) y al Fondo de la Vivienda del Instituto de Seguridad y Servicios Sociales de los Trabajadores del Estado (</w:t>
      </w:r>
      <w:r w:rsidRPr="00FE7DA5">
        <w:t>FOVISSSTE</w:t>
      </w:r>
      <w:r>
        <w:t>), y el 2 por ciento del Impuesto Sobre Nóminas.</w:t>
      </w:r>
    </w:p>
    <w:p w:rsidR="00165879" w:rsidRDefault="00165879" w:rsidP="00165879">
      <w:pPr>
        <w:jc w:val="both"/>
        <w:outlineLvl w:val="0"/>
        <w:rPr>
          <w:highlight w:val="yellow"/>
        </w:rPr>
      </w:pPr>
    </w:p>
    <w:p w:rsidR="00165879" w:rsidRDefault="00165879" w:rsidP="00165879">
      <w:pPr>
        <w:jc w:val="both"/>
        <w:outlineLvl w:val="0"/>
        <w:rPr>
          <w:bCs/>
          <w:iCs w:val="0"/>
        </w:rPr>
      </w:pPr>
      <w:r>
        <w:rPr>
          <w:bCs/>
        </w:rPr>
        <w:t xml:space="preserve">Se incluyen en este rubro el registro de las </w:t>
      </w:r>
      <w:r w:rsidRPr="00AA5958">
        <w:rPr>
          <w:bCs/>
        </w:rPr>
        <w:t>retencione</w:t>
      </w:r>
      <w:r>
        <w:rPr>
          <w:bCs/>
        </w:rPr>
        <w:t xml:space="preserve">s y contribuciones, </w:t>
      </w:r>
      <w:r w:rsidRPr="00AA5958">
        <w:rPr>
          <w:bCs/>
        </w:rPr>
        <w:t>IVA e ISR por Honorarios,</w:t>
      </w:r>
      <w:r>
        <w:rPr>
          <w:bCs/>
        </w:rPr>
        <w:t xml:space="preserve"> caja de ahorro, embargo por juicio mercantil, v</w:t>
      </w:r>
      <w:r w:rsidRPr="00F75AB2">
        <w:rPr>
          <w:bCs/>
        </w:rPr>
        <w:t>iáticos</w:t>
      </w:r>
      <w:r w:rsidRPr="00AA5958">
        <w:rPr>
          <w:bCs/>
        </w:rPr>
        <w:t xml:space="preserve">, </w:t>
      </w:r>
      <w:r>
        <w:rPr>
          <w:bCs/>
        </w:rPr>
        <w:t>pensión a</w:t>
      </w:r>
      <w:r w:rsidRPr="00AA5958">
        <w:rPr>
          <w:bCs/>
        </w:rPr>
        <w:t xml:space="preserve">limenticia. </w:t>
      </w:r>
    </w:p>
    <w:p w:rsidR="00165879" w:rsidRDefault="00165879" w:rsidP="00165879">
      <w:pPr>
        <w:jc w:val="both"/>
        <w:outlineLvl w:val="0"/>
        <w:rPr>
          <w:bCs/>
          <w:iCs w:val="0"/>
        </w:rPr>
      </w:pPr>
    </w:p>
    <w:p w:rsidR="00165879" w:rsidRDefault="00165879" w:rsidP="00165879">
      <w:pPr>
        <w:jc w:val="both"/>
        <w:outlineLvl w:val="0"/>
        <w:rPr>
          <w:bCs/>
          <w:iCs w:val="0"/>
        </w:rPr>
      </w:pPr>
      <w:r w:rsidRPr="00AA5958">
        <w:rPr>
          <w:bCs/>
        </w:rPr>
        <w:t>Así mismo se compone de</w:t>
      </w:r>
      <w:r>
        <w:rPr>
          <w:bCs/>
        </w:rPr>
        <w:t xml:space="preserve"> </w:t>
      </w:r>
      <w:r w:rsidRPr="00AA5958">
        <w:t>l</w:t>
      </w:r>
      <w:r>
        <w:t>o</w:t>
      </w:r>
      <w:r w:rsidRPr="00AA5958">
        <w:t>s</w:t>
      </w:r>
      <w:r>
        <w:t xml:space="preserve"> recursos recibidos del programa Oportunidades y Recuperación de Préstamos para Fraccionamientos.</w:t>
      </w:r>
      <w:r w:rsidRPr="00A44274">
        <w:rPr>
          <w:bCs/>
        </w:rPr>
        <w:t xml:space="preserve"> Así como Préstamos y Anticipos de Ministración otorgados por la Tesorería, traspaso de recursos entre cuentas bancarias, recursos del Fondo de Aportaciones para los Servicios de Salud (FASSA) y abonos bancarios por aclarar</w:t>
      </w:r>
    </w:p>
    <w:p w:rsidR="00165879" w:rsidRPr="00AA5958" w:rsidRDefault="00165879" w:rsidP="00165879">
      <w:pPr>
        <w:jc w:val="both"/>
        <w:outlineLvl w:val="0"/>
      </w:pPr>
    </w:p>
    <w:p w:rsidR="00165879" w:rsidRDefault="00165879" w:rsidP="00165879">
      <w:pPr>
        <w:jc w:val="both"/>
        <w:outlineLvl w:val="0"/>
        <w:rPr>
          <w:bCs/>
          <w:iCs w:val="0"/>
        </w:rPr>
      </w:pPr>
      <w:r>
        <w:rPr>
          <w:bCs/>
        </w:rPr>
        <w:t>.Además por las retenciones efectuadas a los contratistas por obra pública clasificados de la siguiente manera:</w:t>
      </w:r>
    </w:p>
    <w:p w:rsidR="00165879" w:rsidRPr="00A02B9E" w:rsidRDefault="00165879" w:rsidP="00165879">
      <w:pPr>
        <w:jc w:val="both"/>
        <w:outlineLvl w:val="0"/>
      </w:pPr>
    </w:p>
    <w:p w:rsidR="00165879" w:rsidRDefault="00165879" w:rsidP="00165879">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bCs/>
          <w:iCs/>
          <w:sz w:val="20"/>
          <w:szCs w:val="20"/>
        </w:rPr>
        <w:t xml:space="preserve"> </w:t>
      </w:r>
      <w:r w:rsidRPr="00A02B9E">
        <w:rPr>
          <w:rFonts w:ascii="Arial" w:hAnsi="Arial"/>
          <w:sz w:val="20"/>
          <w:szCs w:val="20"/>
        </w:rPr>
        <w:t>1 por ciento de aportación al Estado para obras de beneficio social</w:t>
      </w:r>
      <w:r>
        <w:rPr>
          <w:rFonts w:ascii="Arial" w:hAnsi="Arial"/>
          <w:sz w:val="20"/>
          <w:szCs w:val="20"/>
        </w:rPr>
        <w:t>.</w:t>
      </w:r>
    </w:p>
    <w:p w:rsidR="00165879" w:rsidRDefault="00165879" w:rsidP="00165879">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sz w:val="20"/>
          <w:szCs w:val="20"/>
        </w:rPr>
        <w:t xml:space="preserve"> 2 al millar para el Instituto de Capacitación a los Trabajadores de la Industria de la Construcción</w:t>
      </w:r>
      <w:r>
        <w:rPr>
          <w:rFonts w:ascii="Arial" w:hAnsi="Arial"/>
          <w:sz w:val="20"/>
          <w:szCs w:val="20"/>
        </w:rPr>
        <w:t>.</w:t>
      </w:r>
    </w:p>
    <w:p w:rsidR="00165879" w:rsidRDefault="00165879" w:rsidP="00165879">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sz w:val="20"/>
          <w:szCs w:val="20"/>
        </w:rPr>
        <w:t>5 al millar de inspección y vigilancia</w:t>
      </w:r>
    </w:p>
    <w:p w:rsidR="00165879" w:rsidRDefault="00165879" w:rsidP="00165879">
      <w:pPr>
        <w:jc w:val="both"/>
        <w:outlineLvl w:val="0"/>
      </w:pPr>
    </w:p>
    <w:p w:rsidR="00165879" w:rsidRPr="00FB6227" w:rsidRDefault="00165879" w:rsidP="00165879">
      <w:pPr>
        <w:jc w:val="both"/>
        <w:outlineLvl w:val="0"/>
      </w:pPr>
      <w:r w:rsidRPr="00E7656F">
        <w:t xml:space="preserve">Este rubro representa el </w:t>
      </w:r>
      <w:r>
        <w:t>57.3</w:t>
      </w:r>
      <w:r w:rsidRPr="00E7656F">
        <w:t xml:space="preserve"> por ciento respecto al total del pasivo no circulante.</w:t>
      </w:r>
    </w:p>
    <w:p w:rsidR="00165879" w:rsidRDefault="00165879" w:rsidP="00165879">
      <w:pPr>
        <w:jc w:val="both"/>
        <w:outlineLvl w:val="0"/>
      </w:pPr>
    </w:p>
    <w:p w:rsidR="00165879" w:rsidRDefault="00165879" w:rsidP="00165879">
      <w:pPr>
        <w:jc w:val="center"/>
        <w:outlineLvl w:val="0"/>
        <w:rPr>
          <w:bCs/>
          <w:iCs w:val="0"/>
        </w:rPr>
      </w:pPr>
      <w:r w:rsidRPr="00C6480C">
        <w:rPr>
          <w:noProof/>
          <w:lang w:eastAsia="es-MX"/>
        </w:rPr>
        <w:drawing>
          <wp:inline distT="0" distB="0" distL="0" distR="0" wp14:anchorId="5A37D24F" wp14:editId="2A8C034E">
            <wp:extent cx="6124575" cy="828675"/>
            <wp:effectExtent l="0" t="0" r="9525" b="9525"/>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65879" w:rsidRDefault="00165879" w:rsidP="00165879">
      <w:pPr>
        <w:tabs>
          <w:tab w:val="left" w:pos="1418"/>
        </w:tabs>
        <w:autoSpaceDE w:val="0"/>
        <w:autoSpaceDN w:val="0"/>
        <w:adjustRightInd w:val="0"/>
        <w:jc w:val="both"/>
        <w:rPr>
          <w:b/>
          <w:i/>
        </w:rPr>
      </w:pPr>
    </w:p>
    <w:p w:rsidR="00165879" w:rsidRDefault="00165879" w:rsidP="00165879">
      <w:pPr>
        <w:tabs>
          <w:tab w:val="left" w:pos="1418"/>
        </w:tabs>
        <w:autoSpaceDE w:val="0"/>
        <w:autoSpaceDN w:val="0"/>
        <w:adjustRightInd w:val="0"/>
        <w:jc w:val="both"/>
        <w:rPr>
          <w:b/>
          <w:i/>
        </w:rPr>
      </w:pPr>
    </w:p>
    <w:p w:rsidR="00165879" w:rsidRPr="00BC4A76" w:rsidRDefault="00165879" w:rsidP="00165879">
      <w:pPr>
        <w:tabs>
          <w:tab w:val="left" w:pos="1418"/>
        </w:tabs>
        <w:autoSpaceDE w:val="0"/>
        <w:autoSpaceDN w:val="0"/>
        <w:adjustRightInd w:val="0"/>
        <w:jc w:val="both"/>
        <w:rPr>
          <w:b/>
          <w:i/>
        </w:rPr>
      </w:pPr>
      <w:r w:rsidRPr="00BC4A76">
        <w:rPr>
          <w:b/>
          <w:i/>
        </w:rPr>
        <w:t>Fondos y Bienes de Terceros en Garantía y/o Administración a Largo Plazo</w:t>
      </w:r>
    </w:p>
    <w:p w:rsidR="00165879" w:rsidRPr="00BC4A76" w:rsidRDefault="00165879" w:rsidP="00165879">
      <w:pPr>
        <w:tabs>
          <w:tab w:val="left" w:pos="1418"/>
        </w:tabs>
        <w:autoSpaceDE w:val="0"/>
        <w:autoSpaceDN w:val="0"/>
        <w:adjustRightInd w:val="0"/>
        <w:jc w:val="both"/>
        <w:rPr>
          <w:b/>
          <w:i/>
        </w:rPr>
      </w:pPr>
    </w:p>
    <w:p w:rsidR="00165879" w:rsidRDefault="00165879" w:rsidP="00165879">
      <w:pPr>
        <w:jc w:val="both"/>
        <w:outlineLvl w:val="0"/>
      </w:pPr>
      <w:r w:rsidRPr="007E7206">
        <w:t xml:space="preserve">A </w:t>
      </w:r>
      <w:r>
        <w:t>674.1</w:t>
      </w:r>
      <w:r w:rsidRPr="007E7206">
        <w:t xml:space="preserve"> millones de pesos ascienden este rubro al 3</w:t>
      </w:r>
      <w:r>
        <w:t>1</w:t>
      </w:r>
      <w:r w:rsidRPr="007E7206">
        <w:t xml:space="preserve"> de </w:t>
      </w:r>
      <w:r>
        <w:t xml:space="preserve">diciembre </w:t>
      </w:r>
      <w:r w:rsidRPr="007E7206">
        <w:t xml:space="preserve">del ejercicio </w:t>
      </w:r>
      <w:r w:rsidRPr="006D0C36">
        <w:t>20</w:t>
      </w:r>
      <w:r>
        <w:t>21</w:t>
      </w:r>
      <w:r w:rsidRPr="006D0C36">
        <w:t xml:space="preserve"> y corresponde a </w:t>
      </w:r>
      <w:r>
        <w:t>saldos de obligaciones con Recursos Ajenos para cubrir pago de Servicios Personales</w:t>
      </w:r>
      <w:r w:rsidRPr="000C6E22">
        <w:t>.</w:t>
      </w:r>
      <w:r>
        <w:t xml:space="preserve"> Así también, este rubro se integra  del </w:t>
      </w:r>
      <w:r w:rsidRPr="00A36492">
        <w:t xml:space="preserve">Programa del Mejoramiento del Profesorado (PROMEP) y </w:t>
      </w:r>
      <w:r>
        <w:t xml:space="preserve">del </w:t>
      </w:r>
      <w:r w:rsidRPr="00A36492">
        <w:t>Programa de Fortalecimiento de la Calidad en Instituciones Educativas (PFCE)</w:t>
      </w:r>
      <w:r>
        <w:t>.</w:t>
      </w:r>
      <w:r w:rsidRPr="000C6E22">
        <w:t xml:space="preserve"> </w:t>
      </w:r>
    </w:p>
    <w:p w:rsidR="00165879" w:rsidRDefault="00165879" w:rsidP="00165879">
      <w:pPr>
        <w:jc w:val="both"/>
        <w:outlineLvl w:val="0"/>
      </w:pPr>
    </w:p>
    <w:p w:rsidR="00165879" w:rsidRPr="001038C0" w:rsidRDefault="00165879" w:rsidP="00165879">
      <w:pPr>
        <w:jc w:val="both"/>
        <w:outlineLvl w:val="0"/>
      </w:pPr>
      <w:r w:rsidRPr="000C6E22">
        <w:t>Este rub</w:t>
      </w:r>
      <w:r w:rsidRPr="00982201">
        <w:t xml:space="preserve">ro representa el </w:t>
      </w:r>
      <w:r>
        <w:t xml:space="preserve">7.9 </w:t>
      </w:r>
      <w:r w:rsidRPr="00982201">
        <w:t>por ciento del pasivo no circulante.</w:t>
      </w:r>
    </w:p>
    <w:p w:rsidR="00165879" w:rsidRPr="00F822D2" w:rsidRDefault="00165879" w:rsidP="00165879">
      <w:pPr>
        <w:tabs>
          <w:tab w:val="left" w:pos="1418"/>
        </w:tabs>
        <w:autoSpaceDE w:val="0"/>
        <w:autoSpaceDN w:val="0"/>
        <w:adjustRightInd w:val="0"/>
        <w:jc w:val="both"/>
      </w:pPr>
    </w:p>
    <w:p w:rsidR="00165879" w:rsidRDefault="00165879" w:rsidP="00165879">
      <w:pPr>
        <w:jc w:val="center"/>
        <w:outlineLvl w:val="0"/>
      </w:pPr>
      <w:r w:rsidRPr="00C6480C">
        <w:rPr>
          <w:noProof/>
          <w:lang w:eastAsia="es-MX"/>
        </w:rPr>
        <w:lastRenderedPageBreak/>
        <w:drawing>
          <wp:inline distT="0" distB="0" distL="0" distR="0" wp14:anchorId="5867A2AC" wp14:editId="1AD88A70">
            <wp:extent cx="6124575" cy="1152525"/>
            <wp:effectExtent l="0" t="0" r="9525" b="9525"/>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165879" w:rsidRDefault="00165879" w:rsidP="00165879">
      <w:pPr>
        <w:jc w:val="center"/>
        <w:outlineLvl w:val="0"/>
      </w:pPr>
    </w:p>
    <w:p w:rsidR="00165879" w:rsidRDefault="00165879" w:rsidP="00165879">
      <w:pPr>
        <w:jc w:val="center"/>
        <w:outlineLvl w:val="0"/>
      </w:pPr>
    </w:p>
    <w:p w:rsidR="00165879" w:rsidRPr="00BC4A76" w:rsidRDefault="00165879" w:rsidP="00165879">
      <w:pPr>
        <w:tabs>
          <w:tab w:val="left" w:pos="1418"/>
        </w:tabs>
        <w:autoSpaceDE w:val="0"/>
        <w:autoSpaceDN w:val="0"/>
        <w:adjustRightInd w:val="0"/>
        <w:jc w:val="both"/>
        <w:rPr>
          <w:b/>
          <w:i/>
        </w:rPr>
      </w:pPr>
      <w:r w:rsidRPr="00BC4A76">
        <w:rPr>
          <w:b/>
          <w:i/>
        </w:rPr>
        <w:t>Provisiones a Largo Plazo</w:t>
      </w:r>
    </w:p>
    <w:p w:rsidR="00165879" w:rsidRPr="00BC4A76" w:rsidRDefault="00165879" w:rsidP="00165879">
      <w:pPr>
        <w:tabs>
          <w:tab w:val="left" w:pos="1418"/>
        </w:tabs>
        <w:autoSpaceDE w:val="0"/>
        <w:autoSpaceDN w:val="0"/>
        <w:adjustRightInd w:val="0"/>
        <w:jc w:val="both"/>
        <w:rPr>
          <w:b/>
          <w:i/>
        </w:rPr>
      </w:pPr>
    </w:p>
    <w:p w:rsidR="00165879" w:rsidRDefault="00165879" w:rsidP="00165879">
      <w:pPr>
        <w:pStyle w:val="Default"/>
        <w:jc w:val="both"/>
        <w:rPr>
          <w:bCs/>
          <w:iCs/>
          <w:sz w:val="20"/>
          <w:szCs w:val="20"/>
        </w:rPr>
      </w:pPr>
      <w:r w:rsidRPr="00982201">
        <w:rPr>
          <w:bCs/>
          <w:iCs/>
          <w:sz w:val="20"/>
          <w:szCs w:val="20"/>
        </w:rPr>
        <w:t xml:space="preserve">Este rubro asciende a </w:t>
      </w:r>
      <w:r>
        <w:rPr>
          <w:bCs/>
          <w:iCs/>
          <w:sz w:val="20"/>
          <w:szCs w:val="20"/>
        </w:rPr>
        <w:t xml:space="preserve">15.1 </w:t>
      </w:r>
      <w:r w:rsidRPr="00982201">
        <w:rPr>
          <w:sz w:val="20"/>
          <w:szCs w:val="20"/>
        </w:rPr>
        <w:t xml:space="preserve">millones de </w:t>
      </w:r>
      <w:r w:rsidRPr="00841C6D">
        <w:rPr>
          <w:sz w:val="20"/>
          <w:szCs w:val="20"/>
        </w:rPr>
        <w:t>pesos</w:t>
      </w:r>
      <w:r w:rsidRPr="00443719">
        <w:rPr>
          <w:sz w:val="20"/>
          <w:szCs w:val="20"/>
        </w:rPr>
        <w:t>, y se integra p</w:t>
      </w:r>
      <w:r>
        <w:rPr>
          <w:sz w:val="20"/>
          <w:szCs w:val="20"/>
        </w:rPr>
        <w:t xml:space="preserve">or la provisión para </w:t>
      </w:r>
      <w:r>
        <w:rPr>
          <w:bCs/>
          <w:iCs/>
          <w:sz w:val="20"/>
          <w:szCs w:val="20"/>
        </w:rPr>
        <w:t xml:space="preserve">demandas y juicios a largo plazo para hacer frente a casos fortuitos, que resulten de la operatividad de los organismos públicos que conforman las Entidades Paraestatales y Fideicomisos No Empresariales y No Financieros. </w:t>
      </w:r>
    </w:p>
    <w:p w:rsidR="00165879" w:rsidRDefault="00165879" w:rsidP="00165879">
      <w:pPr>
        <w:pStyle w:val="Default"/>
        <w:jc w:val="both"/>
        <w:rPr>
          <w:bCs/>
          <w:iCs/>
          <w:sz w:val="20"/>
          <w:szCs w:val="20"/>
        </w:rPr>
      </w:pPr>
    </w:p>
    <w:p w:rsidR="00165879" w:rsidRPr="00385F32" w:rsidRDefault="00165879" w:rsidP="00165879">
      <w:pPr>
        <w:pStyle w:val="Default"/>
        <w:jc w:val="both"/>
        <w:rPr>
          <w:rFonts w:eastAsiaTheme="minorHAnsi"/>
          <w:sz w:val="14"/>
          <w:szCs w:val="14"/>
          <w:lang w:eastAsia="en-US"/>
        </w:rPr>
      </w:pPr>
      <w:r>
        <w:rPr>
          <w:bCs/>
          <w:iCs/>
          <w:sz w:val="20"/>
          <w:szCs w:val="20"/>
        </w:rPr>
        <w:t>Al periodo que se informa este rubro representa el 0.2 por ciento del total del pasivo no circulante.</w:t>
      </w:r>
    </w:p>
    <w:p w:rsidR="00165879" w:rsidRDefault="00165879" w:rsidP="00165879">
      <w:pPr>
        <w:jc w:val="both"/>
        <w:outlineLvl w:val="0"/>
      </w:pPr>
    </w:p>
    <w:p w:rsidR="00165879" w:rsidRPr="00905E49" w:rsidRDefault="00165879" w:rsidP="00165879">
      <w:pPr>
        <w:jc w:val="center"/>
        <w:outlineLvl w:val="0"/>
        <w:rPr>
          <w:bCs/>
          <w:iCs w:val="0"/>
        </w:rPr>
      </w:pPr>
      <w:r w:rsidRPr="00C6480C">
        <w:rPr>
          <w:noProof/>
          <w:lang w:eastAsia="es-MX"/>
        </w:rPr>
        <w:drawing>
          <wp:inline distT="0" distB="0" distL="0" distR="0" wp14:anchorId="00439806" wp14:editId="3C2BCD89">
            <wp:extent cx="6124575" cy="828675"/>
            <wp:effectExtent l="0" t="0" r="9525" b="9525"/>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65879" w:rsidRDefault="00165879" w:rsidP="00165879">
      <w:pPr>
        <w:jc w:val="both"/>
        <w:outlineLvl w:val="0"/>
        <w:rPr>
          <w:bCs/>
          <w:iCs w:val="0"/>
        </w:rPr>
      </w:pPr>
    </w:p>
    <w:p w:rsidR="00165879" w:rsidRDefault="00165879" w:rsidP="00165879">
      <w:pPr>
        <w:jc w:val="both"/>
        <w:outlineLvl w:val="0"/>
        <w:rPr>
          <w:bCs/>
          <w:iCs w:val="0"/>
        </w:rPr>
      </w:pPr>
    </w:p>
    <w:p w:rsidR="00165879" w:rsidRDefault="00165879" w:rsidP="00165879">
      <w:pPr>
        <w:jc w:val="both"/>
        <w:outlineLvl w:val="0"/>
        <w:rPr>
          <w:bCs/>
          <w:iCs w:val="0"/>
        </w:rPr>
      </w:pPr>
    </w:p>
    <w:p w:rsidR="00165879" w:rsidRPr="00222D7C" w:rsidRDefault="00165879" w:rsidP="00165879">
      <w:pPr>
        <w:pBdr>
          <w:bottom w:val="single" w:sz="12" w:space="1" w:color="BFBFBF" w:themeColor="background1" w:themeShade="BF"/>
        </w:pBdr>
        <w:ind w:left="2835" w:right="2835"/>
        <w:jc w:val="center"/>
        <w:rPr>
          <w:b/>
          <w:bCs/>
          <w:caps/>
        </w:rPr>
      </w:pPr>
      <w:r w:rsidRPr="00AC07BF">
        <w:rPr>
          <w:b/>
          <w:bCs/>
          <w:caps/>
        </w:rPr>
        <w:t xml:space="preserve">AL ESTADO DE </w:t>
      </w:r>
      <w:r>
        <w:rPr>
          <w:b/>
          <w:bCs/>
          <w:caps/>
        </w:rPr>
        <w:t>ACTIVIDADES</w:t>
      </w:r>
    </w:p>
    <w:p w:rsidR="00165879" w:rsidRDefault="00165879" w:rsidP="00165879">
      <w:pPr>
        <w:jc w:val="both"/>
        <w:outlineLvl w:val="0"/>
      </w:pPr>
    </w:p>
    <w:p w:rsidR="00165879" w:rsidRPr="00C6443D" w:rsidRDefault="00165879" w:rsidP="00165879">
      <w:pPr>
        <w:jc w:val="both"/>
        <w:outlineLvl w:val="0"/>
      </w:pPr>
      <w:r w:rsidRPr="00AE667E">
        <w:t>El resultado posit</w:t>
      </w:r>
      <w:r>
        <w:t>ivo obtenido del 1 de enero al 31</w:t>
      </w:r>
      <w:r w:rsidRPr="00AE667E">
        <w:t xml:space="preserve"> de </w:t>
      </w:r>
      <w:r>
        <w:t xml:space="preserve">diciembre </w:t>
      </w:r>
      <w:r w:rsidRPr="00AE667E">
        <w:t>de 202</w:t>
      </w:r>
      <w:r>
        <w:t>1</w:t>
      </w:r>
      <w:r w:rsidRPr="00AE667E">
        <w:t xml:space="preserve">, que asciende a </w:t>
      </w:r>
      <w:r>
        <w:t>5</w:t>
      </w:r>
      <w:r w:rsidRPr="001E6659">
        <w:t xml:space="preserve"> mil </w:t>
      </w:r>
      <w:r>
        <w:t>51.8</w:t>
      </w:r>
      <w:r w:rsidRPr="00AE667E">
        <w:t xml:space="preserve"> 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rsidR="00165879" w:rsidRDefault="00165879" w:rsidP="00165879">
      <w:pPr>
        <w:tabs>
          <w:tab w:val="left" w:pos="1418"/>
        </w:tabs>
        <w:autoSpaceDE w:val="0"/>
        <w:autoSpaceDN w:val="0"/>
        <w:adjustRightInd w:val="0"/>
        <w:jc w:val="both"/>
        <w:rPr>
          <w:b/>
          <w:i/>
        </w:rPr>
      </w:pPr>
    </w:p>
    <w:p w:rsidR="00165879" w:rsidRPr="00BC4A76" w:rsidRDefault="00165879" w:rsidP="00165879">
      <w:pPr>
        <w:tabs>
          <w:tab w:val="left" w:pos="1418"/>
        </w:tabs>
        <w:autoSpaceDE w:val="0"/>
        <w:autoSpaceDN w:val="0"/>
        <w:adjustRightInd w:val="0"/>
        <w:jc w:val="both"/>
        <w:rPr>
          <w:b/>
          <w:i/>
        </w:rPr>
      </w:pPr>
      <w:r>
        <w:rPr>
          <w:b/>
          <w:i/>
        </w:rPr>
        <w:t>Ingresos y Otros Beneficios</w:t>
      </w:r>
    </w:p>
    <w:p w:rsidR="00165879" w:rsidRPr="00BC4A76" w:rsidRDefault="00165879" w:rsidP="00165879">
      <w:pPr>
        <w:tabs>
          <w:tab w:val="left" w:pos="1418"/>
        </w:tabs>
        <w:autoSpaceDE w:val="0"/>
        <w:autoSpaceDN w:val="0"/>
        <w:adjustRightInd w:val="0"/>
        <w:jc w:val="both"/>
        <w:rPr>
          <w:b/>
          <w:i/>
        </w:rPr>
      </w:pPr>
    </w:p>
    <w:p w:rsidR="00165879" w:rsidRDefault="00165879" w:rsidP="00165879">
      <w:pPr>
        <w:jc w:val="both"/>
        <w:outlineLvl w:val="0"/>
      </w:pPr>
      <w:r w:rsidRPr="00AE667E">
        <w:t xml:space="preserve">Los ingresos ascienden a </w:t>
      </w:r>
      <w:r>
        <w:t xml:space="preserve">30 </w:t>
      </w:r>
      <w:r w:rsidRPr="00AE667E">
        <w:t xml:space="preserve">mil </w:t>
      </w:r>
      <w:r>
        <w:t>374.5</w:t>
      </w:r>
      <w:r w:rsidRPr="00AE667E">
        <w:t xml:space="preserve"> millones de pesos, estos son originados principalmente por las ministraciones a las entidades, incluyendo dentro de los ingresos presupuestarios los </w:t>
      </w:r>
      <w:r>
        <w:t>provenientes de economías y d</w:t>
      </w:r>
      <w:r w:rsidRPr="00AE667E">
        <w:t>el ejercicio que se informa se registran dentro de las transferencias, asignaciones, subsidios y subvenciones, y pensiones y jubilaciones, también se registran los servicios prestados por las Entidades Paraestatales y Fideicomisos no Empresariales y no Financieros, los ingres</w:t>
      </w:r>
      <w:r>
        <w:t>os por la enajenación de bienes y los recursos ministrados de las Entidades Paraestatales y Fideicomisos No Empresariales y No Financieros</w:t>
      </w:r>
      <w:r w:rsidRPr="00AE667E">
        <w:t>.</w:t>
      </w:r>
      <w:r w:rsidRPr="00757BA2">
        <w:t xml:space="preserve"> </w:t>
      </w:r>
    </w:p>
    <w:p w:rsidR="00165879" w:rsidRDefault="00165879" w:rsidP="00165879">
      <w:pPr>
        <w:jc w:val="both"/>
        <w:outlineLvl w:val="0"/>
      </w:pPr>
    </w:p>
    <w:p w:rsidR="00165879" w:rsidRPr="00757BA2" w:rsidRDefault="00165879" w:rsidP="00165879">
      <w:pPr>
        <w:jc w:val="both"/>
        <w:outlineLvl w:val="0"/>
      </w:pPr>
      <w:r>
        <w:t>Dentro de este rubro de igual manera se registran, los ingresos obtenidos por concepto de rendimientos bancarios, así como redondeos a favor por concepto de pagos de facturas e impuestos, por apertura de cuentas bancarias, bonificaciones, reintegros, entre otros.</w:t>
      </w:r>
    </w:p>
    <w:p w:rsidR="00165879" w:rsidRPr="000351EC" w:rsidRDefault="00165879" w:rsidP="00165879">
      <w:pPr>
        <w:jc w:val="both"/>
        <w:outlineLvl w:val="0"/>
      </w:pPr>
    </w:p>
    <w:p w:rsidR="00165879" w:rsidRPr="00BC4A76" w:rsidRDefault="00165879" w:rsidP="00165879">
      <w:pPr>
        <w:tabs>
          <w:tab w:val="left" w:pos="1418"/>
        </w:tabs>
        <w:autoSpaceDE w:val="0"/>
        <w:autoSpaceDN w:val="0"/>
        <w:adjustRightInd w:val="0"/>
        <w:jc w:val="both"/>
        <w:rPr>
          <w:b/>
          <w:i/>
        </w:rPr>
      </w:pPr>
      <w:r w:rsidRPr="00BC4A76">
        <w:rPr>
          <w:b/>
          <w:i/>
        </w:rPr>
        <w:t>Gastos y Otras Pérdidas</w:t>
      </w:r>
    </w:p>
    <w:p w:rsidR="00165879" w:rsidRPr="00BC4A76" w:rsidRDefault="00165879" w:rsidP="00165879">
      <w:pPr>
        <w:tabs>
          <w:tab w:val="left" w:pos="1418"/>
        </w:tabs>
        <w:autoSpaceDE w:val="0"/>
        <w:autoSpaceDN w:val="0"/>
        <w:adjustRightInd w:val="0"/>
        <w:jc w:val="both"/>
        <w:rPr>
          <w:b/>
          <w:i/>
        </w:rPr>
      </w:pPr>
    </w:p>
    <w:p w:rsidR="00165879" w:rsidRDefault="00165879" w:rsidP="00165879">
      <w:pPr>
        <w:jc w:val="both"/>
        <w:outlineLvl w:val="0"/>
      </w:pPr>
      <w:r w:rsidRPr="00AE667E">
        <w:t xml:space="preserve">Los gastos y otras pérdidas son aquellas cuentas que registran los gastos de funcionamiento de las Entidades Paraestatales y Fideicomisos no Empresariales y no Financieros, transferencias, </w:t>
      </w:r>
      <w:r>
        <w:t xml:space="preserve">asignaciones, </w:t>
      </w:r>
      <w:r w:rsidRPr="00AE667E">
        <w:t>subsid</w:t>
      </w:r>
      <w:r>
        <w:t>ios y otras ayudas, depreciación</w:t>
      </w:r>
      <w:r w:rsidRPr="00AE667E">
        <w:t xml:space="preserve"> de bienes muebles e inmuebles, disminución de bienes por obsolescencia y deterioro</w:t>
      </w:r>
      <w:r>
        <w:t>,</w:t>
      </w:r>
      <w:r w:rsidRPr="00AE667E">
        <w:t xml:space="preserve"> los cuales ascienden a un importe de </w:t>
      </w:r>
      <w:r>
        <w:t>25 mil 322.7</w:t>
      </w:r>
      <w:r w:rsidRPr="00AE667E">
        <w:t xml:space="preserve"> millones de pesos.</w:t>
      </w:r>
    </w:p>
    <w:p w:rsidR="00165879" w:rsidRDefault="00165879" w:rsidP="00165879">
      <w:pPr>
        <w:jc w:val="both"/>
        <w:outlineLvl w:val="0"/>
      </w:pPr>
    </w:p>
    <w:p w:rsidR="00165879" w:rsidRPr="00AE667E" w:rsidRDefault="00165879" w:rsidP="00165879">
      <w:pPr>
        <w:jc w:val="both"/>
        <w:outlineLvl w:val="0"/>
      </w:pPr>
      <w:r>
        <w:t xml:space="preserve">También se encuentran los registros de aquellos bienes enajenables e </w:t>
      </w:r>
      <w:proofErr w:type="spellStart"/>
      <w:r>
        <w:t>inventariables</w:t>
      </w:r>
      <w:proofErr w:type="spellEnd"/>
      <w:r>
        <w:t>, cuyo costo unitario de adquisición no sobrepasa 70 veces el valor diario de la Unidad de Medida y Actualización (UMA).</w:t>
      </w:r>
    </w:p>
    <w:p w:rsidR="00165879" w:rsidRPr="00AE667E" w:rsidRDefault="00165879" w:rsidP="00165879">
      <w:pPr>
        <w:jc w:val="both"/>
        <w:outlineLvl w:val="0"/>
        <w:rPr>
          <w:highlight w:val="yellow"/>
        </w:rPr>
      </w:pPr>
    </w:p>
    <w:p w:rsidR="00165879" w:rsidRDefault="00165879" w:rsidP="00165879">
      <w:pPr>
        <w:jc w:val="both"/>
        <w:outlineLvl w:val="0"/>
      </w:pPr>
      <w:r w:rsidRPr="00AE667E">
        <w:lastRenderedPageBreak/>
        <w:t>A continuación, se presenta la conciliación entre los ingresos presupuestarios y contables, así como, entre los egresos presupuestarios y los gastos contables:</w:t>
      </w:r>
    </w:p>
    <w:p w:rsidR="00165879" w:rsidRDefault="00165879" w:rsidP="00165879">
      <w:pPr>
        <w:jc w:val="both"/>
        <w:outlineLvl w:val="0"/>
      </w:pPr>
    </w:p>
    <w:p w:rsidR="00165879" w:rsidRDefault="00165879" w:rsidP="00165879">
      <w:pPr>
        <w:jc w:val="center"/>
        <w:outlineLvl w:val="0"/>
      </w:pPr>
      <w:r w:rsidRPr="00C6480C">
        <w:rPr>
          <w:noProof/>
          <w:lang w:eastAsia="es-MX"/>
        </w:rPr>
        <w:drawing>
          <wp:inline distT="0" distB="0" distL="0" distR="0" wp14:anchorId="7778D2D0" wp14:editId="713C802D">
            <wp:extent cx="6692265" cy="3472402"/>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3472402"/>
                    </a:xfrm>
                    <a:prstGeom prst="rect">
                      <a:avLst/>
                    </a:prstGeom>
                    <a:noFill/>
                    <a:ln>
                      <a:noFill/>
                    </a:ln>
                  </pic:spPr>
                </pic:pic>
              </a:graphicData>
            </a:graphic>
          </wp:inline>
        </w:drawing>
      </w:r>
    </w:p>
    <w:p w:rsidR="00165879" w:rsidRPr="00B1762A" w:rsidRDefault="00165879" w:rsidP="00165879"/>
    <w:p w:rsidR="00165879" w:rsidRDefault="00165879" w:rsidP="00165879"/>
    <w:p w:rsidR="00165879" w:rsidRDefault="00165879" w:rsidP="00165879">
      <w:pPr>
        <w:tabs>
          <w:tab w:val="left" w:pos="2855"/>
        </w:tabs>
      </w:pPr>
      <w:r>
        <w:tab/>
      </w:r>
    </w:p>
    <w:p w:rsidR="00165879" w:rsidRDefault="00165879" w:rsidP="00165879">
      <w:pPr>
        <w:tabs>
          <w:tab w:val="left" w:pos="2855"/>
        </w:tabs>
      </w:pPr>
    </w:p>
    <w:p w:rsidR="00165879" w:rsidRDefault="00165879" w:rsidP="00165879">
      <w:pPr>
        <w:tabs>
          <w:tab w:val="left" w:pos="2855"/>
        </w:tabs>
      </w:pPr>
    </w:p>
    <w:p w:rsidR="00165879" w:rsidRDefault="00165879" w:rsidP="00165879">
      <w:pPr>
        <w:tabs>
          <w:tab w:val="left" w:pos="2855"/>
        </w:tabs>
      </w:pPr>
    </w:p>
    <w:p w:rsidR="00165879" w:rsidRPr="00B1762A" w:rsidRDefault="00165879" w:rsidP="00165879">
      <w:pPr>
        <w:tabs>
          <w:tab w:val="left" w:pos="2855"/>
        </w:tabs>
      </w:pPr>
    </w:p>
    <w:p w:rsidR="00165879" w:rsidRDefault="00165879" w:rsidP="00165879">
      <w:pPr>
        <w:jc w:val="center"/>
        <w:outlineLvl w:val="0"/>
      </w:pPr>
      <w:r w:rsidRPr="00C6480C">
        <w:rPr>
          <w:noProof/>
          <w:lang w:eastAsia="es-MX"/>
        </w:rPr>
        <w:lastRenderedPageBreak/>
        <w:drawing>
          <wp:inline distT="0" distB="0" distL="0" distR="0" wp14:anchorId="390E400D" wp14:editId="72BBF661">
            <wp:extent cx="6692265" cy="6692265"/>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6692265"/>
                    </a:xfrm>
                    <a:prstGeom prst="rect">
                      <a:avLst/>
                    </a:prstGeom>
                    <a:noFill/>
                    <a:ln>
                      <a:noFill/>
                    </a:ln>
                  </pic:spPr>
                </pic:pic>
              </a:graphicData>
            </a:graphic>
          </wp:inline>
        </w:drawing>
      </w:r>
    </w:p>
    <w:p w:rsidR="00165879" w:rsidRDefault="00165879" w:rsidP="00165879">
      <w:pPr>
        <w:jc w:val="both"/>
        <w:outlineLvl w:val="0"/>
      </w:pPr>
    </w:p>
    <w:p w:rsidR="00165879" w:rsidRDefault="00165879" w:rsidP="00165879">
      <w:r>
        <w:br w:type="page"/>
      </w:r>
    </w:p>
    <w:p w:rsidR="00165879" w:rsidRPr="00AC07BF" w:rsidRDefault="00165879" w:rsidP="00165879">
      <w:pPr>
        <w:pBdr>
          <w:bottom w:val="single" w:sz="12" w:space="1" w:color="BFBFBF" w:themeColor="background1" w:themeShade="BF"/>
        </w:pBdr>
        <w:ind w:left="2835" w:right="2835"/>
        <w:jc w:val="center"/>
        <w:rPr>
          <w:b/>
          <w:bCs/>
          <w:caps/>
        </w:rPr>
      </w:pPr>
      <w:r w:rsidRPr="00AC07BF">
        <w:rPr>
          <w:b/>
          <w:bCs/>
          <w:caps/>
        </w:rPr>
        <w:lastRenderedPageBreak/>
        <w:t xml:space="preserve">AL ESTADO DE </w:t>
      </w:r>
      <w:r>
        <w:rPr>
          <w:b/>
          <w:bCs/>
          <w:caps/>
        </w:rPr>
        <w:t>VARIACIón EN</w:t>
      </w:r>
      <w:r w:rsidRPr="00AC07BF">
        <w:rPr>
          <w:b/>
          <w:bCs/>
          <w:caps/>
        </w:rPr>
        <w:t xml:space="preserve"> la hacienda pública</w:t>
      </w:r>
      <w:r>
        <w:rPr>
          <w:b/>
          <w:bCs/>
          <w:caps/>
        </w:rPr>
        <w:t xml:space="preserve"> </w:t>
      </w:r>
    </w:p>
    <w:p w:rsidR="00165879" w:rsidRPr="00AC07BF" w:rsidRDefault="00165879" w:rsidP="00165879">
      <w:pPr>
        <w:jc w:val="both"/>
        <w:outlineLvl w:val="0"/>
      </w:pPr>
    </w:p>
    <w:p w:rsidR="00165879" w:rsidRPr="002D68B8" w:rsidRDefault="00165879" w:rsidP="00165879">
      <w:pPr>
        <w:jc w:val="both"/>
        <w:outlineLvl w:val="0"/>
      </w:pPr>
      <w:r w:rsidRPr="002D68B8">
        <w:t xml:space="preserve">La Hacienda Pública representa el importe de los bienes y derechos que son propiedad de las entidades, dicho importe es modificado principalmente por el resultado positivo obtenido al periodo que se informa fue de </w:t>
      </w:r>
      <w:r>
        <w:t>5 mil 51.8</w:t>
      </w:r>
      <w:r w:rsidRPr="002D68B8">
        <w:t xml:space="preserve">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w:t>
      </w:r>
      <w:r>
        <w:t xml:space="preserve">36 </w:t>
      </w:r>
      <w:r w:rsidRPr="002D68B8">
        <w:t xml:space="preserve">mil </w:t>
      </w:r>
      <w:r>
        <w:t>39.4</w:t>
      </w:r>
      <w:r w:rsidRPr="002D68B8">
        <w:t xml:space="preserve"> millones de pesos.</w:t>
      </w:r>
    </w:p>
    <w:p w:rsidR="00165879" w:rsidRPr="00AE667E" w:rsidRDefault="00165879" w:rsidP="00165879">
      <w:pPr>
        <w:jc w:val="both"/>
        <w:outlineLvl w:val="0"/>
        <w:rPr>
          <w:highlight w:val="yellow"/>
        </w:rPr>
      </w:pPr>
    </w:p>
    <w:p w:rsidR="00165879" w:rsidRPr="00884F14" w:rsidRDefault="00165879" w:rsidP="00165879">
      <w:pPr>
        <w:jc w:val="both"/>
        <w:outlineLvl w:val="0"/>
      </w:pPr>
      <w:r w:rsidRPr="002D68B8">
        <w:t xml:space="preserve">Así también, es modificado por el aumento o disminución al patrimonio, derivado del registro de los incrementos o decrementos realizados al patrimonio de las entidades. A la fecha que se informa la modificación neta positiva al patrimonio es de </w:t>
      </w:r>
      <w:r>
        <w:t xml:space="preserve">632.7 </w:t>
      </w:r>
      <w:r w:rsidRPr="002D68B8">
        <w:t>millones de pesos.</w:t>
      </w:r>
    </w:p>
    <w:p w:rsidR="00165879" w:rsidRDefault="00165879" w:rsidP="00165879">
      <w:pPr>
        <w:jc w:val="both"/>
        <w:outlineLvl w:val="0"/>
      </w:pPr>
    </w:p>
    <w:p w:rsidR="00165879" w:rsidRDefault="00165879" w:rsidP="00165879">
      <w:pPr>
        <w:jc w:val="both"/>
        <w:outlineLvl w:val="0"/>
      </w:pPr>
    </w:p>
    <w:p w:rsidR="00165879" w:rsidRPr="00141E12" w:rsidRDefault="00165879" w:rsidP="00165879">
      <w:pPr>
        <w:jc w:val="both"/>
        <w:outlineLvl w:val="0"/>
      </w:pPr>
    </w:p>
    <w:p w:rsidR="00165879" w:rsidRPr="008C219E" w:rsidRDefault="00165879" w:rsidP="00165879">
      <w:pPr>
        <w:pBdr>
          <w:bottom w:val="single" w:sz="12" w:space="1" w:color="BFBFBF" w:themeColor="background1" w:themeShade="BF"/>
        </w:pBdr>
        <w:ind w:left="2835" w:right="2835"/>
        <w:jc w:val="center"/>
        <w:rPr>
          <w:b/>
          <w:bCs/>
          <w:caps/>
        </w:rPr>
      </w:pPr>
      <w:r w:rsidRPr="008C219E">
        <w:rPr>
          <w:b/>
          <w:bCs/>
          <w:caps/>
        </w:rPr>
        <w:t>AL ESTADO de flujos de efectivo</w:t>
      </w:r>
    </w:p>
    <w:p w:rsidR="00165879" w:rsidRPr="008C219E" w:rsidRDefault="00165879" w:rsidP="00165879">
      <w:pPr>
        <w:jc w:val="both"/>
        <w:outlineLvl w:val="0"/>
      </w:pPr>
    </w:p>
    <w:p w:rsidR="00165879" w:rsidRPr="00ED7E4E" w:rsidRDefault="00165879" w:rsidP="00165879">
      <w:pPr>
        <w:tabs>
          <w:tab w:val="left" w:pos="6840"/>
        </w:tabs>
        <w:jc w:val="both"/>
        <w:outlineLvl w:val="0"/>
      </w:pPr>
      <w:r w:rsidRPr="00ED7E4E">
        <w:t>El Estado de Flujos de Efectivo de las Entidades Paraestatales y Fideicomisos no Empresariales y no Financieros, muestra los flujos de efectivo, conformado por los elementos básicos: origen y aplicación de los recursos.</w:t>
      </w:r>
    </w:p>
    <w:p w:rsidR="00165879" w:rsidRPr="00ED7E4E" w:rsidRDefault="00165879" w:rsidP="00165879">
      <w:pPr>
        <w:tabs>
          <w:tab w:val="left" w:pos="6840"/>
        </w:tabs>
        <w:jc w:val="both"/>
        <w:outlineLvl w:val="0"/>
      </w:pPr>
    </w:p>
    <w:p w:rsidR="00165879" w:rsidRPr="00A8271B" w:rsidRDefault="00165879" w:rsidP="00165879">
      <w:pPr>
        <w:tabs>
          <w:tab w:val="left" w:pos="6840"/>
        </w:tabs>
        <w:jc w:val="both"/>
        <w:outlineLvl w:val="0"/>
      </w:pPr>
      <w:r>
        <w:t xml:space="preserve">La disminución neta </w:t>
      </w:r>
      <w:r w:rsidRPr="00ED7E4E">
        <w:t>en el efectivo y equivalentes al efectivo al 3</w:t>
      </w:r>
      <w:r>
        <w:t>1</w:t>
      </w:r>
      <w:r w:rsidRPr="00ED7E4E">
        <w:t xml:space="preserve"> de</w:t>
      </w:r>
      <w:r>
        <w:t xml:space="preserve"> diciembre </w:t>
      </w:r>
      <w:r w:rsidRPr="00ED7E4E">
        <w:t>de 202</w:t>
      </w:r>
      <w:r>
        <w:t>1</w:t>
      </w:r>
      <w:r w:rsidRPr="00ED7E4E">
        <w:t xml:space="preserve"> asciende a </w:t>
      </w:r>
      <w:r>
        <w:t xml:space="preserve">10.7 </w:t>
      </w:r>
      <w:r w:rsidRPr="00ED7E4E">
        <w:t>millones de pesos.</w:t>
      </w:r>
    </w:p>
    <w:p w:rsidR="00165879" w:rsidRDefault="00165879" w:rsidP="00165879">
      <w:pPr>
        <w:jc w:val="both"/>
        <w:outlineLvl w:val="0"/>
        <w:rPr>
          <w:b/>
          <w:bCs/>
        </w:rPr>
      </w:pPr>
    </w:p>
    <w:p w:rsidR="00165879" w:rsidRPr="0073543A" w:rsidRDefault="00165879" w:rsidP="00165879">
      <w:pPr>
        <w:jc w:val="both"/>
        <w:outlineLvl w:val="0"/>
        <w:rPr>
          <w:b/>
          <w:bCs/>
          <w:i/>
        </w:rPr>
      </w:pPr>
      <w:r w:rsidRPr="0073543A">
        <w:rPr>
          <w:b/>
          <w:bCs/>
          <w:i/>
        </w:rPr>
        <w:t>Flujo de Efectivo de las Actividades de Operación</w:t>
      </w:r>
    </w:p>
    <w:p w:rsidR="00165879" w:rsidRDefault="00165879" w:rsidP="00165879">
      <w:pPr>
        <w:jc w:val="both"/>
        <w:outlineLvl w:val="0"/>
        <w:rPr>
          <w:b/>
          <w:bCs/>
        </w:rPr>
      </w:pPr>
    </w:p>
    <w:p w:rsidR="00165879" w:rsidRDefault="00165879" w:rsidP="00165879">
      <w:pPr>
        <w:jc w:val="both"/>
        <w:outlineLvl w:val="0"/>
        <w:rPr>
          <w:bCs/>
        </w:rPr>
      </w:pPr>
      <w:r w:rsidRPr="00ED7E4E">
        <w:rPr>
          <w:bCs/>
        </w:rPr>
        <w:t xml:space="preserve">Durante el periodo que se informa, las Entidades Paraestatales y Fideicomisos no Empresariales y no Financieros, recibieron ingresos de gestión por la cantidad de </w:t>
      </w:r>
      <w:r>
        <w:rPr>
          <w:bCs/>
        </w:rPr>
        <w:t>30</w:t>
      </w:r>
      <w:r w:rsidRPr="00ED7E4E">
        <w:rPr>
          <w:bCs/>
        </w:rPr>
        <w:t xml:space="preserve"> mil </w:t>
      </w:r>
      <w:r>
        <w:rPr>
          <w:bCs/>
        </w:rPr>
        <w:t xml:space="preserve">374.5 </w:t>
      </w:r>
      <w:r w:rsidRPr="00ED7E4E">
        <w:rPr>
          <w:bCs/>
        </w:rPr>
        <w:t>millones de pesos. El gasto de funcionamiento devengado por el periodo comprendido del 1 de enero al 3</w:t>
      </w:r>
      <w:r>
        <w:rPr>
          <w:bCs/>
        </w:rPr>
        <w:t>1</w:t>
      </w:r>
      <w:r w:rsidRPr="00ED7E4E">
        <w:rPr>
          <w:bCs/>
        </w:rPr>
        <w:t xml:space="preserve"> de </w:t>
      </w:r>
      <w:r>
        <w:rPr>
          <w:bCs/>
        </w:rPr>
        <w:t xml:space="preserve">diciembre </w:t>
      </w:r>
      <w:r w:rsidRPr="00ED7E4E">
        <w:rPr>
          <w:bCs/>
        </w:rPr>
        <w:t>de 202</w:t>
      </w:r>
      <w:r>
        <w:rPr>
          <w:bCs/>
        </w:rPr>
        <w:t>1 asciende a 25 mil 322.7</w:t>
      </w:r>
      <w:r w:rsidRPr="00ED7E4E">
        <w:rPr>
          <w:bCs/>
        </w:rPr>
        <w:t xml:space="preserve"> millones de pesos, el cual refleja un flujo neto positivo por actividades de operación por un importe de </w:t>
      </w:r>
      <w:r>
        <w:rPr>
          <w:bCs/>
        </w:rPr>
        <w:t xml:space="preserve">5 </w:t>
      </w:r>
      <w:r w:rsidRPr="00ED7E4E">
        <w:rPr>
          <w:bCs/>
        </w:rPr>
        <w:t xml:space="preserve">mil </w:t>
      </w:r>
      <w:r>
        <w:rPr>
          <w:bCs/>
        </w:rPr>
        <w:t xml:space="preserve">51.8 </w:t>
      </w:r>
      <w:r w:rsidRPr="00ED7E4E">
        <w:rPr>
          <w:bCs/>
        </w:rPr>
        <w:t>millones de pesos.</w:t>
      </w:r>
    </w:p>
    <w:p w:rsidR="00165879" w:rsidRDefault="00165879" w:rsidP="00165879">
      <w:pPr>
        <w:jc w:val="both"/>
        <w:outlineLvl w:val="0"/>
        <w:rPr>
          <w:b/>
          <w:bCs/>
          <w:i/>
        </w:rPr>
      </w:pPr>
    </w:p>
    <w:p w:rsidR="00165879" w:rsidRPr="0073543A" w:rsidRDefault="00165879" w:rsidP="00165879">
      <w:pPr>
        <w:jc w:val="both"/>
        <w:outlineLvl w:val="0"/>
        <w:rPr>
          <w:b/>
          <w:bCs/>
          <w:i/>
        </w:rPr>
      </w:pPr>
      <w:r w:rsidRPr="0073543A">
        <w:rPr>
          <w:b/>
          <w:bCs/>
          <w:i/>
        </w:rPr>
        <w:t>Flujo de Efectivo de las Actividades de Inversión</w:t>
      </w:r>
    </w:p>
    <w:p w:rsidR="00165879" w:rsidRDefault="00165879" w:rsidP="00165879">
      <w:pPr>
        <w:jc w:val="both"/>
        <w:outlineLvl w:val="0"/>
        <w:rPr>
          <w:b/>
          <w:bCs/>
        </w:rPr>
      </w:pPr>
    </w:p>
    <w:p w:rsidR="00165879" w:rsidRDefault="00165879" w:rsidP="00165879">
      <w:pPr>
        <w:jc w:val="both"/>
        <w:outlineLvl w:val="0"/>
        <w:rPr>
          <w:bCs/>
        </w:rPr>
      </w:pPr>
      <w:r w:rsidRPr="00ED7E4E">
        <w:rPr>
          <w:bCs/>
        </w:rPr>
        <w:t xml:space="preserve">Durante el periodo que se informa, las Entidades Paraestatales y Fideicomisos no Empresariales y no Financieros, recibieron ingresos de inversión por la cantidad de </w:t>
      </w:r>
      <w:r>
        <w:rPr>
          <w:bCs/>
        </w:rPr>
        <w:t>3</w:t>
      </w:r>
      <w:r w:rsidRPr="00ED7E4E">
        <w:rPr>
          <w:bCs/>
        </w:rPr>
        <w:t xml:space="preserve"> mil </w:t>
      </w:r>
      <w:r>
        <w:rPr>
          <w:bCs/>
        </w:rPr>
        <w:t>488.4</w:t>
      </w:r>
      <w:r w:rsidRPr="00ED7E4E">
        <w:rPr>
          <w:bCs/>
        </w:rPr>
        <w:t xml:space="preserve"> millones de pesos. El gasto de funcionamiento devengado por el periodo comprendido del 1 de enero al 3</w:t>
      </w:r>
      <w:r>
        <w:rPr>
          <w:bCs/>
        </w:rPr>
        <w:t>1</w:t>
      </w:r>
      <w:r w:rsidRPr="00ED7E4E">
        <w:rPr>
          <w:bCs/>
        </w:rPr>
        <w:t xml:space="preserve"> de </w:t>
      </w:r>
      <w:r>
        <w:rPr>
          <w:bCs/>
        </w:rPr>
        <w:t xml:space="preserve">diciembre </w:t>
      </w:r>
      <w:r w:rsidRPr="00ED7E4E">
        <w:rPr>
          <w:bCs/>
        </w:rPr>
        <w:t>de 202</w:t>
      </w:r>
      <w:r>
        <w:rPr>
          <w:bCs/>
        </w:rPr>
        <w:t>1</w:t>
      </w:r>
      <w:r w:rsidRPr="00ED7E4E">
        <w:rPr>
          <w:bCs/>
        </w:rPr>
        <w:t xml:space="preserve"> asciende a </w:t>
      </w:r>
      <w:r>
        <w:rPr>
          <w:bCs/>
        </w:rPr>
        <w:t>7</w:t>
      </w:r>
      <w:r w:rsidRPr="00ED7E4E">
        <w:rPr>
          <w:bCs/>
        </w:rPr>
        <w:t xml:space="preserve"> mil </w:t>
      </w:r>
      <w:r>
        <w:rPr>
          <w:bCs/>
        </w:rPr>
        <w:t xml:space="preserve">962.0 </w:t>
      </w:r>
      <w:r w:rsidRPr="00ED7E4E">
        <w:rPr>
          <w:bCs/>
        </w:rPr>
        <w:t xml:space="preserve">millones de pesos, el cual refleja un flujo neto </w:t>
      </w:r>
      <w:r>
        <w:rPr>
          <w:bCs/>
        </w:rPr>
        <w:t>a la baja</w:t>
      </w:r>
      <w:r w:rsidRPr="00ED7E4E">
        <w:rPr>
          <w:bCs/>
        </w:rPr>
        <w:t xml:space="preserve"> por actividades de inversión por un importe de </w:t>
      </w:r>
      <w:r>
        <w:rPr>
          <w:bCs/>
        </w:rPr>
        <w:t>4 mil 473.6</w:t>
      </w:r>
      <w:r w:rsidRPr="00ED7E4E">
        <w:rPr>
          <w:bCs/>
        </w:rPr>
        <w:t xml:space="preserve"> millones de pesos.</w:t>
      </w:r>
    </w:p>
    <w:p w:rsidR="00165879" w:rsidRDefault="00165879" w:rsidP="00165879">
      <w:pPr>
        <w:jc w:val="both"/>
        <w:outlineLvl w:val="0"/>
        <w:rPr>
          <w:bCs/>
        </w:rPr>
      </w:pPr>
    </w:p>
    <w:p w:rsidR="00165879" w:rsidRPr="0073543A" w:rsidRDefault="00165879" w:rsidP="00165879">
      <w:pPr>
        <w:jc w:val="both"/>
        <w:outlineLvl w:val="0"/>
        <w:rPr>
          <w:b/>
          <w:bCs/>
          <w:i/>
        </w:rPr>
      </w:pPr>
      <w:r w:rsidRPr="0073543A">
        <w:rPr>
          <w:b/>
          <w:bCs/>
          <w:i/>
        </w:rPr>
        <w:t xml:space="preserve">Flujo de Efectivo de las Actividades de </w:t>
      </w:r>
      <w:r>
        <w:rPr>
          <w:b/>
          <w:bCs/>
          <w:i/>
        </w:rPr>
        <w:t>Financiamiento</w:t>
      </w:r>
    </w:p>
    <w:p w:rsidR="00165879" w:rsidRDefault="00165879" w:rsidP="00165879">
      <w:pPr>
        <w:jc w:val="both"/>
        <w:outlineLvl w:val="0"/>
        <w:rPr>
          <w:b/>
          <w:bCs/>
        </w:rPr>
      </w:pPr>
    </w:p>
    <w:p w:rsidR="00165879" w:rsidRDefault="00165879" w:rsidP="00165879">
      <w:pPr>
        <w:jc w:val="both"/>
        <w:outlineLvl w:val="0"/>
        <w:rPr>
          <w:bCs/>
        </w:rPr>
      </w:pPr>
      <w:r w:rsidRPr="00ED7E4E">
        <w:rPr>
          <w:bCs/>
        </w:rPr>
        <w:t xml:space="preserve">Durante el periodo que se informa, las Entidades Paraestatales y Fideicomisos no Empresariales y no Financieros, recibió ingresos de financiamiento por la cantidad de </w:t>
      </w:r>
      <w:r>
        <w:rPr>
          <w:bCs/>
        </w:rPr>
        <w:t>701.1</w:t>
      </w:r>
      <w:r w:rsidRPr="00ED7E4E">
        <w:rPr>
          <w:bCs/>
        </w:rPr>
        <w:t xml:space="preserve"> millones de pesos. El gasto de funcionamiento devengado por el periodo comprendido del 1 de enero al 3</w:t>
      </w:r>
      <w:r>
        <w:rPr>
          <w:bCs/>
        </w:rPr>
        <w:t>1</w:t>
      </w:r>
      <w:r w:rsidRPr="00ED7E4E">
        <w:rPr>
          <w:bCs/>
        </w:rPr>
        <w:t xml:space="preserve"> de </w:t>
      </w:r>
      <w:r>
        <w:rPr>
          <w:bCs/>
        </w:rPr>
        <w:t xml:space="preserve">diciembre </w:t>
      </w:r>
      <w:r w:rsidRPr="00ED7E4E">
        <w:rPr>
          <w:bCs/>
        </w:rPr>
        <w:t>de 202</w:t>
      </w:r>
      <w:r>
        <w:rPr>
          <w:bCs/>
        </w:rPr>
        <w:t>1</w:t>
      </w:r>
      <w:r w:rsidRPr="00ED7E4E">
        <w:rPr>
          <w:bCs/>
        </w:rPr>
        <w:t xml:space="preserve"> asciende a </w:t>
      </w:r>
      <w:r>
        <w:rPr>
          <w:bCs/>
        </w:rPr>
        <w:t>1</w:t>
      </w:r>
      <w:r w:rsidRPr="00ED7E4E">
        <w:rPr>
          <w:bCs/>
        </w:rPr>
        <w:t xml:space="preserve"> mil </w:t>
      </w:r>
      <w:r>
        <w:rPr>
          <w:bCs/>
        </w:rPr>
        <w:t>290.0</w:t>
      </w:r>
      <w:r w:rsidRPr="00ED7E4E">
        <w:rPr>
          <w:bCs/>
        </w:rPr>
        <w:t xml:space="preserve"> millones de pesos, el cual refleja un flujo neto </w:t>
      </w:r>
      <w:r>
        <w:rPr>
          <w:bCs/>
        </w:rPr>
        <w:t xml:space="preserve">a la baja </w:t>
      </w:r>
      <w:r w:rsidRPr="00ED7E4E">
        <w:rPr>
          <w:bCs/>
        </w:rPr>
        <w:t>por actividades de financiamiento por un importe de</w:t>
      </w:r>
      <w:r>
        <w:rPr>
          <w:bCs/>
        </w:rPr>
        <w:t xml:space="preserve"> 588.9</w:t>
      </w:r>
      <w:r w:rsidRPr="00ED7E4E">
        <w:rPr>
          <w:bCs/>
        </w:rPr>
        <w:t xml:space="preserve"> millones de pesos.</w:t>
      </w:r>
    </w:p>
    <w:p w:rsidR="00165879" w:rsidRDefault="00165879" w:rsidP="00165879">
      <w:pPr>
        <w:jc w:val="both"/>
        <w:outlineLvl w:val="0"/>
        <w:rPr>
          <w:b/>
          <w:bCs/>
        </w:rPr>
      </w:pPr>
    </w:p>
    <w:p w:rsidR="00165879" w:rsidRDefault="00165879" w:rsidP="00165879">
      <w:pPr>
        <w:tabs>
          <w:tab w:val="left" w:pos="6840"/>
        </w:tabs>
        <w:jc w:val="center"/>
        <w:outlineLvl w:val="0"/>
      </w:pPr>
      <w:r w:rsidRPr="00C6480C">
        <w:rPr>
          <w:noProof/>
          <w:lang w:eastAsia="es-MX"/>
        </w:rPr>
        <w:lastRenderedPageBreak/>
        <w:drawing>
          <wp:inline distT="0" distB="0" distL="0" distR="0" wp14:anchorId="2FE7E844" wp14:editId="6EC64A73">
            <wp:extent cx="6692265" cy="2199023"/>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2199023"/>
                    </a:xfrm>
                    <a:prstGeom prst="rect">
                      <a:avLst/>
                    </a:prstGeom>
                    <a:noFill/>
                    <a:ln>
                      <a:noFill/>
                    </a:ln>
                  </pic:spPr>
                </pic:pic>
              </a:graphicData>
            </a:graphic>
          </wp:inline>
        </w:drawing>
      </w:r>
    </w:p>
    <w:p w:rsidR="00165879" w:rsidRDefault="00165879" w:rsidP="00165879">
      <w:pPr>
        <w:tabs>
          <w:tab w:val="left" w:pos="6840"/>
        </w:tabs>
        <w:jc w:val="both"/>
        <w:outlineLvl w:val="0"/>
      </w:pPr>
    </w:p>
    <w:p w:rsidR="00165879" w:rsidRDefault="00165879" w:rsidP="00165879">
      <w:pPr>
        <w:tabs>
          <w:tab w:val="left" w:pos="6840"/>
        </w:tabs>
        <w:jc w:val="both"/>
        <w:outlineLvl w:val="0"/>
      </w:pPr>
    </w:p>
    <w:p w:rsidR="00165879" w:rsidRPr="0059338F" w:rsidRDefault="00165879" w:rsidP="00165879">
      <w:pPr>
        <w:tabs>
          <w:tab w:val="left" w:pos="6840"/>
        </w:tabs>
        <w:jc w:val="both"/>
        <w:outlineLvl w:val="0"/>
      </w:pPr>
      <w:r w:rsidRPr="0059338F">
        <w:t>A continuación, se presenta la Conciliación de los Flujos de Efectivo Netos de las Actividades de Operación y los saldos de Resultados del Ejercicio (Ahorro/Desahorro):</w:t>
      </w:r>
    </w:p>
    <w:p w:rsidR="00165879" w:rsidRDefault="00165879" w:rsidP="00165879">
      <w:pPr>
        <w:tabs>
          <w:tab w:val="left" w:pos="6840"/>
        </w:tabs>
        <w:jc w:val="both"/>
        <w:outlineLvl w:val="0"/>
      </w:pPr>
    </w:p>
    <w:p w:rsidR="00165879" w:rsidRDefault="00165879" w:rsidP="00165879">
      <w:pPr>
        <w:tabs>
          <w:tab w:val="left" w:pos="6840"/>
        </w:tabs>
        <w:jc w:val="center"/>
        <w:outlineLvl w:val="0"/>
      </w:pPr>
      <w:r w:rsidRPr="00C6480C">
        <w:rPr>
          <w:noProof/>
          <w:lang w:eastAsia="es-MX"/>
        </w:rPr>
        <w:drawing>
          <wp:inline distT="0" distB="0" distL="0" distR="0" wp14:anchorId="4822FE23" wp14:editId="017C4EF9">
            <wp:extent cx="6692265" cy="1464465"/>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464465"/>
                    </a:xfrm>
                    <a:prstGeom prst="rect">
                      <a:avLst/>
                    </a:prstGeom>
                    <a:noFill/>
                    <a:ln>
                      <a:noFill/>
                    </a:ln>
                  </pic:spPr>
                </pic:pic>
              </a:graphicData>
            </a:graphic>
          </wp:inline>
        </w:drawing>
      </w:r>
    </w:p>
    <w:p w:rsidR="00165879" w:rsidRDefault="00165879" w:rsidP="00165879">
      <w:pPr>
        <w:tabs>
          <w:tab w:val="left" w:pos="6840"/>
        </w:tabs>
        <w:jc w:val="center"/>
        <w:outlineLvl w:val="0"/>
      </w:pPr>
    </w:p>
    <w:p w:rsidR="00165879" w:rsidRDefault="00165879" w:rsidP="00165879">
      <w:pPr>
        <w:tabs>
          <w:tab w:val="left" w:pos="6840"/>
        </w:tabs>
        <w:jc w:val="center"/>
        <w:outlineLvl w:val="0"/>
      </w:pPr>
    </w:p>
    <w:p w:rsidR="00165879" w:rsidRDefault="00165879" w:rsidP="00165879">
      <w:pPr>
        <w:tabs>
          <w:tab w:val="left" w:pos="6840"/>
        </w:tabs>
        <w:jc w:val="center"/>
        <w:outlineLvl w:val="0"/>
      </w:pPr>
    </w:p>
    <w:p w:rsidR="00165879" w:rsidRPr="00B035D4" w:rsidRDefault="00165879" w:rsidP="00165879">
      <w:pPr>
        <w:pBdr>
          <w:bottom w:val="single" w:sz="2" w:space="1" w:color="auto"/>
        </w:pBdr>
        <w:ind w:left="2835" w:right="2835"/>
        <w:jc w:val="center"/>
        <w:rPr>
          <w:b/>
          <w:bCs/>
          <w:caps/>
        </w:rPr>
      </w:pPr>
      <w:r w:rsidRPr="00B035D4">
        <w:rPr>
          <w:b/>
          <w:bCs/>
          <w:caps/>
        </w:rPr>
        <w:t>NOTAS de memoria</w:t>
      </w:r>
    </w:p>
    <w:p w:rsidR="00165879" w:rsidRDefault="00165879" w:rsidP="00165879">
      <w:pPr>
        <w:jc w:val="both"/>
        <w:outlineLvl w:val="0"/>
        <w:rPr>
          <w:b/>
          <w:bCs/>
        </w:rPr>
      </w:pPr>
    </w:p>
    <w:p w:rsidR="00165879" w:rsidRPr="00E82DC6" w:rsidRDefault="00165879" w:rsidP="00165879">
      <w:pPr>
        <w:jc w:val="both"/>
        <w:outlineLvl w:val="0"/>
        <w:rPr>
          <w:bCs/>
        </w:rPr>
      </w:pPr>
      <w:r w:rsidRPr="00E82DC6">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165879" w:rsidRPr="00E82DC6" w:rsidRDefault="00165879" w:rsidP="00165879">
      <w:pPr>
        <w:jc w:val="both"/>
        <w:outlineLvl w:val="0"/>
        <w:rPr>
          <w:bCs/>
        </w:rPr>
      </w:pPr>
    </w:p>
    <w:p w:rsidR="00165879" w:rsidRPr="00E82DC6" w:rsidRDefault="00165879" w:rsidP="00165879">
      <w:pPr>
        <w:jc w:val="both"/>
        <w:outlineLvl w:val="0"/>
        <w:rPr>
          <w:bCs/>
        </w:rPr>
      </w:pPr>
      <w:r w:rsidRPr="00E82DC6">
        <w:rPr>
          <w:bCs/>
        </w:rPr>
        <w:t>Las notas de Memoria, representan los movimientos de valores que no afecten o modifiquen el balance de</w:t>
      </w:r>
      <w:r>
        <w:rPr>
          <w:bCs/>
        </w:rPr>
        <w:t xml:space="preserve"> </w:t>
      </w:r>
      <w:r w:rsidRPr="00E82DC6">
        <w:rPr>
          <w:bCs/>
        </w:rPr>
        <w:t>l</w:t>
      </w:r>
      <w:r>
        <w:rPr>
          <w:bCs/>
        </w:rPr>
        <w:t>as Entidades Paraestatales y Fideicomisos no Empresariales y no Financieros</w:t>
      </w:r>
      <w:r w:rsidRPr="00E82DC6">
        <w:rPr>
          <w:bCs/>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165879" w:rsidRPr="00E82DC6" w:rsidRDefault="00165879" w:rsidP="00165879">
      <w:pPr>
        <w:jc w:val="both"/>
        <w:outlineLvl w:val="0"/>
        <w:rPr>
          <w:bCs/>
        </w:rPr>
      </w:pPr>
    </w:p>
    <w:p w:rsidR="00165879" w:rsidRPr="00B035D4" w:rsidRDefault="00165879" w:rsidP="00165879">
      <w:pPr>
        <w:jc w:val="both"/>
        <w:outlineLvl w:val="0"/>
        <w:rPr>
          <w:b/>
          <w:bCs/>
        </w:rPr>
      </w:pPr>
      <w:r w:rsidRPr="005E218B">
        <w:rPr>
          <w:b/>
          <w:bCs/>
        </w:rPr>
        <w:t>CONTABLES:</w:t>
      </w:r>
    </w:p>
    <w:p w:rsidR="00165879" w:rsidRPr="00B035D4" w:rsidRDefault="00165879" w:rsidP="00165879">
      <w:pPr>
        <w:jc w:val="both"/>
        <w:outlineLvl w:val="0"/>
        <w:rPr>
          <w:b/>
          <w:bCs/>
        </w:rPr>
      </w:pPr>
    </w:p>
    <w:p w:rsidR="00165879" w:rsidRDefault="00165879" w:rsidP="00165879">
      <w:pPr>
        <w:autoSpaceDE w:val="0"/>
        <w:autoSpaceDN w:val="0"/>
        <w:adjustRightInd w:val="0"/>
        <w:jc w:val="both"/>
        <w:rPr>
          <w:b/>
          <w:i/>
        </w:rPr>
      </w:pPr>
      <w:r w:rsidRPr="00B035D4">
        <w:rPr>
          <w:b/>
          <w:i/>
        </w:rPr>
        <w:t>Avales y Garantías</w:t>
      </w:r>
    </w:p>
    <w:p w:rsidR="00165879" w:rsidRPr="00B035D4" w:rsidRDefault="00165879" w:rsidP="00165879">
      <w:pPr>
        <w:autoSpaceDE w:val="0"/>
        <w:autoSpaceDN w:val="0"/>
        <w:adjustRightInd w:val="0"/>
        <w:jc w:val="both"/>
        <w:rPr>
          <w:b/>
          <w:i/>
        </w:rPr>
      </w:pPr>
    </w:p>
    <w:p w:rsidR="00165879" w:rsidRDefault="00165879" w:rsidP="00165879">
      <w:pPr>
        <w:autoSpaceDE w:val="0"/>
        <w:autoSpaceDN w:val="0"/>
        <w:adjustRightInd w:val="0"/>
        <w:jc w:val="both"/>
      </w:pPr>
      <w:r w:rsidRPr="00593593">
        <w:t>Los Avales y Garantías derivado de la prestación de servicios que realizan los proveedores a las entidades, su monto asciende a 69.9 millones de pesos.</w:t>
      </w:r>
    </w:p>
    <w:p w:rsidR="00165879" w:rsidRDefault="00165879" w:rsidP="00165879">
      <w:pPr>
        <w:autoSpaceDE w:val="0"/>
        <w:autoSpaceDN w:val="0"/>
        <w:adjustRightInd w:val="0"/>
        <w:jc w:val="both"/>
      </w:pPr>
    </w:p>
    <w:p w:rsidR="00165879" w:rsidRDefault="00165879" w:rsidP="00165879">
      <w:pPr>
        <w:autoSpaceDE w:val="0"/>
        <w:autoSpaceDN w:val="0"/>
        <w:adjustRightInd w:val="0"/>
        <w:jc w:val="center"/>
      </w:pPr>
      <w:r w:rsidRPr="00C6480C">
        <w:rPr>
          <w:noProof/>
          <w:lang w:eastAsia="es-MX"/>
        </w:rPr>
        <w:drawing>
          <wp:inline distT="0" distB="0" distL="0" distR="0" wp14:anchorId="18EE5A29" wp14:editId="0B05971D">
            <wp:extent cx="5191125" cy="647700"/>
            <wp:effectExtent l="0" t="0" r="9525"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91125" cy="647700"/>
                    </a:xfrm>
                    <a:prstGeom prst="rect">
                      <a:avLst/>
                    </a:prstGeom>
                    <a:noFill/>
                    <a:ln>
                      <a:noFill/>
                    </a:ln>
                  </pic:spPr>
                </pic:pic>
              </a:graphicData>
            </a:graphic>
          </wp:inline>
        </w:drawing>
      </w:r>
    </w:p>
    <w:p w:rsidR="00165879" w:rsidRDefault="00165879" w:rsidP="00165879">
      <w:pPr>
        <w:autoSpaceDE w:val="0"/>
        <w:autoSpaceDN w:val="0"/>
        <w:adjustRightInd w:val="0"/>
        <w:jc w:val="both"/>
      </w:pPr>
    </w:p>
    <w:p w:rsidR="00165879" w:rsidRPr="00B035D4" w:rsidRDefault="00165879" w:rsidP="00165879">
      <w:pPr>
        <w:autoSpaceDE w:val="0"/>
        <w:autoSpaceDN w:val="0"/>
        <w:adjustRightInd w:val="0"/>
        <w:jc w:val="both"/>
      </w:pPr>
    </w:p>
    <w:p w:rsidR="00165879" w:rsidRDefault="00165879">
      <w:pPr>
        <w:rPr>
          <w:b/>
          <w:i/>
        </w:rPr>
      </w:pPr>
      <w:r>
        <w:rPr>
          <w:b/>
          <w:i/>
        </w:rPr>
        <w:br w:type="page"/>
      </w:r>
    </w:p>
    <w:p w:rsidR="00165879" w:rsidRDefault="00165879" w:rsidP="00165879">
      <w:pPr>
        <w:autoSpaceDE w:val="0"/>
        <w:autoSpaceDN w:val="0"/>
        <w:adjustRightInd w:val="0"/>
        <w:jc w:val="both"/>
        <w:rPr>
          <w:b/>
          <w:i/>
        </w:rPr>
      </w:pPr>
      <w:bookmarkStart w:id="0" w:name="_GoBack"/>
      <w:bookmarkEnd w:id="0"/>
      <w:r w:rsidRPr="00B035D4">
        <w:rPr>
          <w:b/>
          <w:i/>
        </w:rPr>
        <w:lastRenderedPageBreak/>
        <w:t>Bienes en Concesionados o en Comodato</w:t>
      </w:r>
    </w:p>
    <w:p w:rsidR="00165879" w:rsidRPr="00B035D4" w:rsidRDefault="00165879" w:rsidP="00165879">
      <w:pPr>
        <w:autoSpaceDE w:val="0"/>
        <w:autoSpaceDN w:val="0"/>
        <w:adjustRightInd w:val="0"/>
        <w:jc w:val="both"/>
        <w:rPr>
          <w:b/>
          <w:i/>
        </w:rPr>
      </w:pPr>
    </w:p>
    <w:p w:rsidR="00165879" w:rsidRPr="00593593" w:rsidRDefault="00165879" w:rsidP="00165879">
      <w:pPr>
        <w:autoSpaceDE w:val="0"/>
        <w:autoSpaceDN w:val="0"/>
        <w:adjustRightInd w:val="0"/>
        <w:jc w:val="both"/>
      </w:pPr>
      <w:r w:rsidRPr="00593593">
        <w:t xml:space="preserve">Los Bienes en Concesionados o en Comodato, representan los bienes muebles que se otorgan entre </w:t>
      </w:r>
      <w:r>
        <w:t>entidades pública</w:t>
      </w:r>
      <w:r w:rsidRPr="00593593">
        <w:t xml:space="preserve">s, los cuales asciende a </w:t>
      </w:r>
      <w:r>
        <w:t>331.0</w:t>
      </w:r>
      <w:r w:rsidRPr="00593593">
        <w:t xml:space="preserve"> millones de pesos.</w:t>
      </w:r>
    </w:p>
    <w:p w:rsidR="00165879" w:rsidRDefault="00165879" w:rsidP="00165879">
      <w:pPr>
        <w:autoSpaceDE w:val="0"/>
        <w:autoSpaceDN w:val="0"/>
        <w:adjustRightInd w:val="0"/>
        <w:jc w:val="both"/>
      </w:pPr>
    </w:p>
    <w:p w:rsidR="00165879" w:rsidRPr="004026F2" w:rsidRDefault="00165879" w:rsidP="00165879">
      <w:pPr>
        <w:autoSpaceDE w:val="0"/>
        <w:autoSpaceDN w:val="0"/>
        <w:adjustRightInd w:val="0"/>
        <w:jc w:val="center"/>
      </w:pPr>
      <w:r w:rsidRPr="00C6480C">
        <w:rPr>
          <w:noProof/>
          <w:lang w:eastAsia="es-MX"/>
        </w:rPr>
        <w:drawing>
          <wp:inline distT="0" distB="0" distL="0" distR="0" wp14:anchorId="7082E5B2" wp14:editId="68B2E206">
            <wp:extent cx="5191125" cy="647700"/>
            <wp:effectExtent l="0" t="0" r="9525"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91125" cy="647700"/>
                    </a:xfrm>
                    <a:prstGeom prst="rect">
                      <a:avLst/>
                    </a:prstGeom>
                    <a:noFill/>
                    <a:ln>
                      <a:noFill/>
                    </a:ln>
                  </pic:spPr>
                </pic:pic>
              </a:graphicData>
            </a:graphic>
          </wp:inline>
        </w:drawing>
      </w:r>
    </w:p>
    <w:p w:rsidR="00165879" w:rsidRDefault="00165879" w:rsidP="00165879">
      <w:pPr>
        <w:autoSpaceDE w:val="0"/>
        <w:autoSpaceDN w:val="0"/>
        <w:adjustRightInd w:val="0"/>
        <w:jc w:val="both"/>
      </w:pPr>
    </w:p>
    <w:p w:rsidR="00165879" w:rsidRDefault="00165879" w:rsidP="00165879">
      <w:pPr>
        <w:autoSpaceDE w:val="0"/>
        <w:autoSpaceDN w:val="0"/>
        <w:adjustRightInd w:val="0"/>
        <w:jc w:val="both"/>
      </w:pPr>
    </w:p>
    <w:p w:rsidR="00165879" w:rsidRDefault="00165879" w:rsidP="00165879">
      <w:pPr>
        <w:jc w:val="both"/>
        <w:outlineLvl w:val="0"/>
        <w:rPr>
          <w:b/>
          <w:bCs/>
        </w:rPr>
      </w:pPr>
      <w:r>
        <w:rPr>
          <w:b/>
          <w:bCs/>
        </w:rPr>
        <w:t>PRESUPUESTARIAS:</w:t>
      </w:r>
    </w:p>
    <w:p w:rsidR="00165879" w:rsidRDefault="00165879" w:rsidP="00165879">
      <w:pPr>
        <w:rPr>
          <w:b/>
          <w:bCs/>
          <w:highlight w:val="cyan"/>
        </w:rPr>
      </w:pPr>
    </w:p>
    <w:p w:rsidR="00165879" w:rsidRPr="00B207EB" w:rsidRDefault="00165879" w:rsidP="00165879">
      <w:pPr>
        <w:rPr>
          <w:b/>
          <w:bCs/>
        </w:rPr>
      </w:pPr>
      <w:r w:rsidRPr="009C0BC4">
        <w:rPr>
          <w:b/>
          <w:bCs/>
        </w:rPr>
        <w:t>Estado Analítico de Ingresos Presupuestales</w:t>
      </w:r>
    </w:p>
    <w:p w:rsidR="00165879" w:rsidRDefault="00165879" w:rsidP="00165879">
      <w:pPr>
        <w:rPr>
          <w:bCs/>
          <w:highlight w:val="cyan"/>
        </w:rPr>
      </w:pPr>
    </w:p>
    <w:p w:rsidR="00165879" w:rsidRPr="00851866" w:rsidRDefault="00165879" w:rsidP="00165879">
      <w:pPr>
        <w:jc w:val="both"/>
        <w:outlineLvl w:val="0"/>
      </w:pPr>
      <w:r w:rsidRPr="00846712">
        <w:t>Al inicio del ejercicio 202</w:t>
      </w:r>
      <w:r>
        <w:t>1</w:t>
      </w:r>
      <w:r w:rsidRPr="00851866">
        <w:t xml:space="preserve">, se aprobó un presupuesto de ingresos de 20 mil </w:t>
      </w:r>
      <w:r>
        <w:t>819.7</w:t>
      </w:r>
      <w:r w:rsidRPr="00851866">
        <w:t xml:space="preserve"> millones de pesos, para las Entidades Paraestatales y Fideicomisos no Empresariales y no Financieros, sin embargo, las estrategias implementadas para obtener mayores recursos lograron un incremento de </w:t>
      </w:r>
      <w:r>
        <w:t>8 mil 173.4</w:t>
      </w:r>
      <w:r w:rsidRPr="00851866">
        <w:t xml:space="preserve"> millones de pesos, al presupuesto estimado para el periodo que se informa.</w:t>
      </w:r>
    </w:p>
    <w:p w:rsidR="00165879" w:rsidRPr="00851866" w:rsidRDefault="00165879" w:rsidP="00165879">
      <w:pPr>
        <w:jc w:val="both"/>
        <w:outlineLvl w:val="0"/>
      </w:pPr>
    </w:p>
    <w:p w:rsidR="00165879" w:rsidRPr="00851866" w:rsidRDefault="00165879" w:rsidP="00165879">
      <w:pPr>
        <w:jc w:val="both"/>
        <w:outlineLvl w:val="0"/>
      </w:pPr>
      <w:r w:rsidRPr="00851866">
        <w:t>Los ingresos recaudados durante el periodo del 1 de enero al 3</w:t>
      </w:r>
      <w:r>
        <w:t>1</w:t>
      </w:r>
      <w:r w:rsidRPr="00851866">
        <w:t xml:space="preserve"> de </w:t>
      </w:r>
      <w:r>
        <w:t xml:space="preserve">diciembre </w:t>
      </w:r>
      <w:r w:rsidRPr="00851866">
        <w:t>de 202</w:t>
      </w:r>
      <w:r>
        <w:t>1</w:t>
      </w:r>
      <w:r w:rsidRPr="00851866">
        <w:t xml:space="preserve"> ascendieron a </w:t>
      </w:r>
      <w:r>
        <w:t xml:space="preserve">la </w:t>
      </w:r>
      <w:r w:rsidRPr="00851866">
        <w:t xml:space="preserve">cantidad de </w:t>
      </w:r>
      <w:r>
        <w:t>28</w:t>
      </w:r>
      <w:r w:rsidRPr="00851866">
        <w:t xml:space="preserve"> mil </w:t>
      </w:r>
      <w:r>
        <w:t>993.1</w:t>
      </w:r>
      <w:r w:rsidRPr="00851866">
        <w:t xml:space="preserve"> millones de pesos, </w:t>
      </w:r>
      <w:r>
        <w:t>alcanzando el 39.3</w:t>
      </w:r>
      <w:r w:rsidRPr="00851866">
        <w:t xml:space="preserve"> por ciento</w:t>
      </w:r>
      <w:r>
        <w:t xml:space="preserve"> mayor, </w:t>
      </w:r>
      <w:r w:rsidRPr="00851866">
        <w:t>respecto al programado para el periodo que se informa.</w:t>
      </w:r>
    </w:p>
    <w:p w:rsidR="00165879" w:rsidRPr="00846712" w:rsidRDefault="00165879" w:rsidP="00165879">
      <w:pPr>
        <w:jc w:val="both"/>
        <w:outlineLvl w:val="0"/>
        <w:rPr>
          <w:b/>
          <w:bCs/>
          <w:highlight w:val="yellow"/>
        </w:rPr>
      </w:pPr>
    </w:p>
    <w:p w:rsidR="00165879" w:rsidRPr="00D8435C" w:rsidRDefault="00165879" w:rsidP="00165879">
      <w:pPr>
        <w:jc w:val="both"/>
        <w:outlineLvl w:val="0"/>
      </w:pPr>
      <w:r w:rsidRPr="00851866">
        <w:t>Los ingresos principales fueron derivados de las ministraciones radicadas del Gobierno Estatal reflejadas en el rubro de Participaciones y Aportaciones, Convenios, Incentivos Derivados de la Colaboración Fiscal y Fondos Distintos de Aportaciones que alcanzó un monto de</w:t>
      </w:r>
      <w:r>
        <w:t xml:space="preserve"> 18</w:t>
      </w:r>
      <w:r w:rsidRPr="00851866">
        <w:t xml:space="preserve"> mil </w:t>
      </w:r>
      <w:r>
        <w:t xml:space="preserve">135.0 </w:t>
      </w:r>
      <w:r w:rsidRPr="00851866">
        <w:t>millones de pesos en diferentes fuentes de financiamiento con recursos del ejercicio y de año</w:t>
      </w:r>
      <w:r>
        <w:t xml:space="preserve">s anteriores, contribuyendo con </w:t>
      </w:r>
      <w:r w:rsidRPr="00851866">
        <w:t>el</w:t>
      </w:r>
      <w:r>
        <w:t xml:space="preserve"> 62.5</w:t>
      </w:r>
      <w:r w:rsidRPr="00851866">
        <w:t xml:space="preserve"> por ciento de los ingresos registrados y Transferencias, Asignaciones, Subsidios y Subvenciones, y Pensiones y Jubilaciones por </w:t>
      </w:r>
      <w:r>
        <w:t xml:space="preserve">10 </w:t>
      </w:r>
      <w:r w:rsidRPr="00851866">
        <w:t xml:space="preserve">mil </w:t>
      </w:r>
      <w:r>
        <w:t>822.4</w:t>
      </w:r>
      <w:r w:rsidRPr="00851866">
        <w:t xml:space="preserve"> millones de pesos, con el </w:t>
      </w:r>
      <w:r>
        <w:t>37.3</w:t>
      </w:r>
      <w:r w:rsidRPr="00851866">
        <w:t xml:space="preserve"> por ciento del total de Ingresos </w:t>
      </w:r>
      <w:r>
        <w:t>recaudados</w:t>
      </w:r>
      <w:r w:rsidRPr="00851866">
        <w:t>.</w:t>
      </w:r>
    </w:p>
    <w:p w:rsidR="00165879" w:rsidRDefault="00165879" w:rsidP="00165879">
      <w:pPr>
        <w:rPr>
          <w:bCs/>
        </w:rPr>
      </w:pPr>
    </w:p>
    <w:p w:rsidR="00165879" w:rsidRPr="00F2212C" w:rsidRDefault="00165879" w:rsidP="00165879">
      <w:pPr>
        <w:jc w:val="center"/>
        <w:rPr>
          <w:bCs/>
        </w:rPr>
      </w:pPr>
      <w:r w:rsidRPr="00D47B28">
        <w:rPr>
          <w:noProof/>
          <w:lang w:eastAsia="es-MX"/>
        </w:rPr>
        <w:drawing>
          <wp:inline distT="0" distB="0" distL="0" distR="0" wp14:anchorId="3195E842" wp14:editId="5EFBEAEA">
            <wp:extent cx="6692265" cy="340359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3403594"/>
                    </a:xfrm>
                    <a:prstGeom prst="rect">
                      <a:avLst/>
                    </a:prstGeom>
                    <a:noFill/>
                    <a:ln>
                      <a:noFill/>
                    </a:ln>
                  </pic:spPr>
                </pic:pic>
              </a:graphicData>
            </a:graphic>
          </wp:inline>
        </w:drawing>
      </w:r>
    </w:p>
    <w:p w:rsidR="00165879" w:rsidRDefault="00165879" w:rsidP="00165879">
      <w:pPr>
        <w:spacing w:after="160" w:line="259" w:lineRule="auto"/>
        <w:rPr>
          <w:b/>
          <w:i/>
        </w:rPr>
      </w:pPr>
      <w:r>
        <w:rPr>
          <w:b/>
          <w:i/>
        </w:rPr>
        <w:br w:type="page"/>
      </w:r>
    </w:p>
    <w:p w:rsidR="00165879" w:rsidRPr="00344885" w:rsidRDefault="00165879" w:rsidP="00165879">
      <w:pPr>
        <w:jc w:val="both"/>
        <w:outlineLvl w:val="0"/>
        <w:rPr>
          <w:b/>
          <w:i/>
        </w:rPr>
      </w:pPr>
      <w:r w:rsidRPr="00344885">
        <w:rPr>
          <w:b/>
          <w:i/>
        </w:rPr>
        <w:lastRenderedPageBreak/>
        <w:t>Estado del Ejercicio del Presupuesto</w:t>
      </w:r>
    </w:p>
    <w:p w:rsidR="00165879" w:rsidRPr="00A049DF" w:rsidRDefault="00165879" w:rsidP="00165879">
      <w:pPr>
        <w:jc w:val="both"/>
        <w:outlineLvl w:val="0"/>
        <w:rPr>
          <w:highlight w:val="yellow"/>
        </w:rPr>
      </w:pPr>
    </w:p>
    <w:p w:rsidR="00165879" w:rsidRPr="00A049DF" w:rsidRDefault="00165879" w:rsidP="00165879">
      <w:pPr>
        <w:jc w:val="both"/>
        <w:outlineLvl w:val="0"/>
        <w:rPr>
          <w:b/>
          <w:bCs/>
        </w:rPr>
      </w:pPr>
      <w:r w:rsidRPr="00A049DF">
        <w:t>El Estado del Ejercicio del Presupuesto, refleja al 3</w:t>
      </w:r>
      <w:r>
        <w:t>1</w:t>
      </w:r>
      <w:r w:rsidRPr="00A049DF">
        <w:t xml:space="preserve"> de </w:t>
      </w:r>
      <w:r>
        <w:t>diciembre de 2021</w:t>
      </w:r>
      <w:r w:rsidRPr="00A049DF">
        <w:t>, una modificación neta positiva al</w:t>
      </w:r>
      <w:r>
        <w:t xml:space="preserve"> Presupuesto Aprobado Anual de 9 mil 528.3</w:t>
      </w:r>
      <w:r w:rsidRPr="00A049DF">
        <w:t xml:space="preserve"> millones de pesos representando un </w:t>
      </w:r>
      <w:r>
        <w:t xml:space="preserve">46.0 </w:t>
      </w:r>
      <w:r w:rsidRPr="00A049DF">
        <w:t xml:space="preserve">por ciento mayor, llegando a un monto de </w:t>
      </w:r>
      <w:r>
        <w:t>30</w:t>
      </w:r>
      <w:r w:rsidRPr="00A049DF">
        <w:t xml:space="preserve"> mil </w:t>
      </w:r>
      <w:r>
        <w:t>260.5</w:t>
      </w:r>
      <w:r w:rsidRPr="00A049DF">
        <w:t xml:space="preserve"> millones de pesos, al cierre del periodo que se informa.</w:t>
      </w:r>
    </w:p>
    <w:p w:rsidR="00165879" w:rsidRPr="00F22979" w:rsidRDefault="00165879" w:rsidP="00165879">
      <w:pPr>
        <w:outlineLvl w:val="0"/>
        <w:rPr>
          <w:b/>
          <w:bCs/>
          <w:highlight w:val="yellow"/>
        </w:rPr>
      </w:pPr>
    </w:p>
    <w:p w:rsidR="00165879" w:rsidRPr="00A049DF" w:rsidRDefault="00165879" w:rsidP="00165879">
      <w:pPr>
        <w:jc w:val="both"/>
        <w:outlineLvl w:val="0"/>
      </w:pPr>
      <w:r w:rsidRPr="00A049DF">
        <w:t xml:space="preserve">El Presupuesto Devengado a la fecha que se informa fue de </w:t>
      </w:r>
      <w:r>
        <w:t>30</w:t>
      </w:r>
      <w:r w:rsidRPr="00A049DF">
        <w:t xml:space="preserve"> mil </w:t>
      </w:r>
      <w:r>
        <w:t>118.7</w:t>
      </w:r>
      <w:r w:rsidRPr="00A049DF">
        <w:t xml:space="preserve"> millones de pesos que representa el </w:t>
      </w:r>
      <w:r>
        <w:t>45.3</w:t>
      </w:r>
      <w:r w:rsidRPr="00A049DF">
        <w:t xml:space="preserve"> por </w:t>
      </w:r>
      <w:r w:rsidRPr="006001A2">
        <w:t xml:space="preserve">ciento </w:t>
      </w:r>
      <w:r>
        <w:t>mayor de</w:t>
      </w:r>
      <w:r w:rsidRPr="006001A2">
        <w:t xml:space="preserve"> los recursos programados al inicio del ejercicio; de los cuales se aplicaron </w:t>
      </w:r>
      <w:r>
        <w:t>9</w:t>
      </w:r>
      <w:r w:rsidRPr="006001A2">
        <w:t xml:space="preserve"> mil </w:t>
      </w:r>
      <w:r>
        <w:t>778.6</w:t>
      </w:r>
      <w:r w:rsidRPr="006001A2">
        <w:t xml:space="preserve"> millones de pesos en Servicios </w:t>
      </w:r>
      <w:r>
        <w:t>Personales</w:t>
      </w:r>
      <w:r w:rsidRPr="006001A2">
        <w:t xml:space="preserve"> equivalente al </w:t>
      </w:r>
      <w:r>
        <w:t xml:space="preserve">32.5 </w:t>
      </w:r>
      <w:r w:rsidRPr="006001A2">
        <w:t xml:space="preserve">por ciento del devengo total, </w:t>
      </w:r>
      <w:r>
        <w:t>6 mil 287.6 m</w:t>
      </w:r>
      <w:r w:rsidRPr="006001A2">
        <w:t xml:space="preserve">illones de pesos a </w:t>
      </w:r>
      <w:r>
        <w:t xml:space="preserve">Transferencias, Asignaciones, Subsidios y Otras Ayudas </w:t>
      </w:r>
      <w:r w:rsidRPr="006001A2">
        <w:t xml:space="preserve">al </w:t>
      </w:r>
      <w:r>
        <w:t xml:space="preserve">20.9 </w:t>
      </w:r>
      <w:r w:rsidRPr="006001A2">
        <w:t>por ciento</w:t>
      </w:r>
      <w:r>
        <w:t xml:space="preserve"> del devengo total, así también la cifra de 5 mil 646.2 millones de pesos de Servicios Generales representando el 18.7 por ciento del devengado total, así como la cantidad de 4 mil 496.0 millones de pesos a Inversión Pública al 14.9 por ciento del devengado total y 3 mil 284.2 millones de pesos de Materiales y Suministros con un equivalente del 10.9 por ciento del devengado total, </w:t>
      </w:r>
      <w:r w:rsidRPr="006001A2">
        <w:t>entre los rubros más sobresalientes</w:t>
      </w:r>
      <w:r>
        <w:t>.</w:t>
      </w:r>
    </w:p>
    <w:p w:rsidR="00165879" w:rsidRDefault="00165879" w:rsidP="00165879">
      <w:pPr>
        <w:jc w:val="both"/>
        <w:outlineLvl w:val="0"/>
        <w:rPr>
          <w:b/>
          <w:bCs/>
        </w:rPr>
      </w:pPr>
    </w:p>
    <w:p w:rsidR="00165879" w:rsidRDefault="00165879" w:rsidP="00165879">
      <w:pPr>
        <w:jc w:val="center"/>
        <w:outlineLvl w:val="0"/>
        <w:rPr>
          <w:b/>
          <w:bCs/>
        </w:rPr>
      </w:pPr>
      <w:r w:rsidRPr="00C6480C">
        <w:rPr>
          <w:noProof/>
          <w:lang w:eastAsia="es-MX"/>
        </w:rPr>
        <w:drawing>
          <wp:inline distT="0" distB="0" distL="0" distR="0" wp14:anchorId="01700308" wp14:editId="4130EC39">
            <wp:extent cx="6692265" cy="2957218"/>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957218"/>
                    </a:xfrm>
                    <a:prstGeom prst="rect">
                      <a:avLst/>
                    </a:prstGeom>
                    <a:noFill/>
                    <a:ln>
                      <a:noFill/>
                    </a:ln>
                  </pic:spPr>
                </pic:pic>
              </a:graphicData>
            </a:graphic>
          </wp:inline>
        </w:drawing>
      </w:r>
    </w:p>
    <w:p w:rsidR="00165879" w:rsidRDefault="00165879" w:rsidP="00165879">
      <w:pPr>
        <w:jc w:val="center"/>
        <w:outlineLvl w:val="0"/>
        <w:rPr>
          <w:b/>
          <w:bCs/>
        </w:rPr>
      </w:pPr>
    </w:p>
    <w:p w:rsidR="00165879" w:rsidRDefault="00165879" w:rsidP="00165879">
      <w:pPr>
        <w:jc w:val="center"/>
        <w:outlineLvl w:val="0"/>
        <w:rPr>
          <w:b/>
          <w:bCs/>
        </w:rPr>
      </w:pPr>
    </w:p>
    <w:p w:rsidR="00165879" w:rsidRDefault="00165879" w:rsidP="00165879">
      <w:pPr>
        <w:jc w:val="center"/>
        <w:outlineLvl w:val="0"/>
        <w:rPr>
          <w:b/>
          <w:bCs/>
        </w:rPr>
      </w:pPr>
    </w:p>
    <w:p w:rsidR="00165879" w:rsidRDefault="00165879" w:rsidP="00165879">
      <w:pPr>
        <w:pBdr>
          <w:bottom w:val="single" w:sz="2" w:space="1" w:color="auto"/>
        </w:pBdr>
        <w:ind w:left="2835" w:right="2835"/>
        <w:jc w:val="center"/>
        <w:rPr>
          <w:b/>
          <w:bCs/>
          <w:caps/>
        </w:rPr>
      </w:pPr>
      <w:r w:rsidRPr="00AC07BF">
        <w:rPr>
          <w:b/>
          <w:bCs/>
          <w:caps/>
        </w:rPr>
        <w:t xml:space="preserve">NOTAS de gestión administrativa </w:t>
      </w:r>
    </w:p>
    <w:p w:rsidR="00165879" w:rsidRDefault="00165879" w:rsidP="00165879">
      <w:pPr>
        <w:autoSpaceDE w:val="0"/>
        <w:autoSpaceDN w:val="0"/>
        <w:adjustRightInd w:val="0"/>
        <w:outlineLvl w:val="0"/>
        <w:rPr>
          <w:b/>
          <w:bCs/>
        </w:rPr>
      </w:pPr>
    </w:p>
    <w:p w:rsidR="00165879" w:rsidRDefault="00165879" w:rsidP="00165879">
      <w:pPr>
        <w:autoSpaceDE w:val="0"/>
        <w:autoSpaceDN w:val="0"/>
        <w:adjustRightInd w:val="0"/>
        <w:jc w:val="both"/>
        <w:outlineLvl w:val="0"/>
      </w:pPr>
      <w:r w:rsidRPr="0063688F">
        <w:t xml:space="preserve">Las notas de </w:t>
      </w:r>
      <w:r>
        <w:t>gestión administrativa</w:t>
      </w:r>
      <w:r w:rsidRPr="0063688F">
        <w:t xml:space="preserve"> de las Entidades </w:t>
      </w:r>
      <w:r>
        <w:t>Paraestatales y Fideicomisos no Empresariales y no Financieros</w:t>
      </w:r>
      <w:r w:rsidRPr="0063688F">
        <w:t>, son producto de las notas de cada ente público que lo conforman, mismas que pueden ser consultadas en cada ente</w:t>
      </w:r>
      <w:r>
        <w:t xml:space="preserve"> público</w:t>
      </w:r>
      <w:r w:rsidRPr="0063688F">
        <w:t>.</w:t>
      </w:r>
    </w:p>
    <w:p w:rsidR="00165879" w:rsidRDefault="00165879" w:rsidP="00165879">
      <w:pPr>
        <w:autoSpaceDE w:val="0"/>
        <w:autoSpaceDN w:val="0"/>
        <w:adjustRightInd w:val="0"/>
        <w:jc w:val="both"/>
        <w:outlineLvl w:val="0"/>
      </w:pPr>
    </w:p>
    <w:p w:rsidR="00165879" w:rsidRDefault="00165879" w:rsidP="00165879">
      <w:pPr>
        <w:autoSpaceDE w:val="0"/>
        <w:autoSpaceDN w:val="0"/>
        <w:adjustRightInd w:val="0"/>
        <w:jc w:val="both"/>
        <w:outlineLvl w:val="0"/>
        <w:rPr>
          <w:b/>
          <w:bCs/>
        </w:rPr>
      </w:pPr>
    </w:p>
    <w:p w:rsidR="00165879" w:rsidRDefault="00165879" w:rsidP="00165879">
      <w:pPr>
        <w:spacing w:after="160" w:line="259" w:lineRule="auto"/>
        <w:rPr>
          <w:b/>
          <w:bCs/>
        </w:rPr>
      </w:pPr>
      <w:r>
        <w:rPr>
          <w:b/>
          <w:bCs/>
        </w:rPr>
        <w:br w:type="page"/>
      </w:r>
    </w:p>
    <w:p w:rsidR="00165879" w:rsidRPr="00424DE2" w:rsidRDefault="00165879" w:rsidP="00165879">
      <w:pPr>
        <w:pBdr>
          <w:bottom w:val="single" w:sz="12" w:space="1" w:color="808080" w:themeColor="background1" w:themeShade="80"/>
        </w:pBdr>
        <w:jc w:val="center"/>
        <w:rPr>
          <w:b/>
          <w:caps/>
        </w:rPr>
      </w:pPr>
      <w:r>
        <w:rPr>
          <w:b/>
          <w:caps/>
        </w:rPr>
        <w:lastRenderedPageBreak/>
        <w:t>RAZONES FINANCIERAS</w:t>
      </w:r>
    </w:p>
    <w:p w:rsidR="00165879" w:rsidRPr="00335E1C" w:rsidRDefault="00165879" w:rsidP="00165879">
      <w:pPr>
        <w:tabs>
          <w:tab w:val="left" w:pos="6840"/>
        </w:tabs>
        <w:jc w:val="both"/>
        <w:outlineLvl w:val="0"/>
      </w:pPr>
    </w:p>
    <w:p w:rsidR="00165879" w:rsidRDefault="00165879" w:rsidP="00165879">
      <w:pPr>
        <w:autoSpaceDE w:val="0"/>
        <w:autoSpaceDN w:val="0"/>
        <w:adjustRightInd w:val="0"/>
        <w:jc w:val="both"/>
        <w:outlineLvl w:val="0"/>
      </w:pPr>
      <w:r w:rsidRPr="00335E1C">
        <w:t xml:space="preserve">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w:t>
      </w:r>
      <w:r w:rsidRPr="00645AD0">
        <w:t>efectos negativos</w:t>
      </w:r>
      <w:r w:rsidRPr="00335E1C">
        <w:t xml:space="preserve">. A los resultados obtenidos al </w:t>
      </w:r>
      <w:r>
        <w:t>31</w:t>
      </w:r>
      <w:r w:rsidRPr="00335E1C">
        <w:t xml:space="preserve"> de </w:t>
      </w:r>
      <w:r>
        <w:t xml:space="preserve">diciembre </w:t>
      </w:r>
      <w:r w:rsidRPr="00335E1C">
        <w:t xml:space="preserve"> del ejercicio fiscal 20</w:t>
      </w:r>
      <w:r>
        <w:t>21</w:t>
      </w:r>
      <w:r w:rsidRPr="00335E1C">
        <w:t>, se aplicaron las siguientes razones financieras:</w:t>
      </w:r>
    </w:p>
    <w:p w:rsidR="00165879" w:rsidRPr="000C631C" w:rsidRDefault="00165879" w:rsidP="00165879">
      <w:pPr>
        <w:autoSpaceDE w:val="0"/>
        <w:autoSpaceDN w:val="0"/>
        <w:adjustRightInd w:val="0"/>
        <w:jc w:val="both"/>
        <w:outlineLvl w:val="0"/>
        <w:rPr>
          <w:bCs/>
        </w:rPr>
      </w:pPr>
    </w:p>
    <w:p w:rsidR="00165879" w:rsidRPr="00335E1C" w:rsidRDefault="00165879" w:rsidP="00165879">
      <w:pPr>
        <w:autoSpaceDE w:val="0"/>
        <w:autoSpaceDN w:val="0"/>
        <w:adjustRightInd w:val="0"/>
        <w:jc w:val="center"/>
        <w:outlineLvl w:val="0"/>
        <w:rPr>
          <w:b/>
          <w:bCs/>
        </w:rPr>
      </w:pPr>
      <w:r w:rsidRPr="00C6480C">
        <w:rPr>
          <w:noProof/>
          <w:lang w:eastAsia="es-MX"/>
        </w:rPr>
        <w:drawing>
          <wp:inline distT="0" distB="0" distL="0" distR="0" wp14:anchorId="0CE327E5" wp14:editId="017E2B53">
            <wp:extent cx="6692265" cy="2648682"/>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2648682"/>
                    </a:xfrm>
                    <a:prstGeom prst="rect">
                      <a:avLst/>
                    </a:prstGeom>
                    <a:noFill/>
                    <a:ln>
                      <a:noFill/>
                    </a:ln>
                  </pic:spPr>
                </pic:pic>
              </a:graphicData>
            </a:graphic>
          </wp:inline>
        </w:drawing>
      </w:r>
    </w:p>
    <w:p w:rsidR="00165879" w:rsidRDefault="00165879" w:rsidP="00165879">
      <w:pPr>
        <w:autoSpaceDE w:val="0"/>
        <w:autoSpaceDN w:val="0"/>
        <w:adjustRightInd w:val="0"/>
        <w:outlineLvl w:val="0"/>
        <w:rPr>
          <w:bCs/>
        </w:rPr>
      </w:pPr>
    </w:p>
    <w:p w:rsidR="00165879" w:rsidRPr="000C631C" w:rsidRDefault="00165879" w:rsidP="00165879">
      <w:pPr>
        <w:autoSpaceDE w:val="0"/>
        <w:autoSpaceDN w:val="0"/>
        <w:adjustRightInd w:val="0"/>
        <w:outlineLvl w:val="0"/>
        <w:rPr>
          <w:bCs/>
        </w:rPr>
      </w:pPr>
    </w:p>
    <w:p w:rsidR="00165879" w:rsidRPr="00F738F7" w:rsidRDefault="00165879" w:rsidP="00165879">
      <w:pPr>
        <w:autoSpaceDE w:val="0"/>
        <w:autoSpaceDN w:val="0"/>
        <w:adjustRightInd w:val="0"/>
        <w:jc w:val="both"/>
        <w:outlineLvl w:val="0"/>
      </w:pPr>
      <w:r w:rsidRPr="00F738F7">
        <w:t xml:space="preserve">Los Estados Financieros muestran un resultado de </w:t>
      </w:r>
      <w:r>
        <w:t>1.1</w:t>
      </w:r>
      <w:r w:rsidRPr="00F738F7">
        <w:t xml:space="preserve"> pesos de </w:t>
      </w:r>
      <w:r w:rsidRPr="00F738F7">
        <w:rPr>
          <w:b/>
        </w:rPr>
        <w:t>liquidez y disponibilidad inmediata</w:t>
      </w:r>
      <w:r w:rsidRPr="00F738F7">
        <w:t xml:space="preserve"> para hacer frente a cada peso de los compromisos a corto plazo. </w:t>
      </w:r>
    </w:p>
    <w:p w:rsidR="00165879" w:rsidRPr="00F738F7" w:rsidRDefault="00165879" w:rsidP="00165879">
      <w:pPr>
        <w:autoSpaceDE w:val="0"/>
        <w:autoSpaceDN w:val="0"/>
        <w:adjustRightInd w:val="0"/>
        <w:jc w:val="both"/>
        <w:outlineLvl w:val="0"/>
      </w:pPr>
    </w:p>
    <w:p w:rsidR="00165879" w:rsidRPr="00F738F7" w:rsidRDefault="00165879" w:rsidP="00165879">
      <w:pPr>
        <w:autoSpaceDE w:val="0"/>
        <w:autoSpaceDN w:val="0"/>
        <w:adjustRightInd w:val="0"/>
        <w:jc w:val="both"/>
        <w:outlineLvl w:val="0"/>
      </w:pPr>
      <w:r w:rsidRPr="00F738F7">
        <w:t xml:space="preserve">La razón de </w:t>
      </w:r>
      <w:r w:rsidRPr="00F738F7">
        <w:rPr>
          <w:b/>
        </w:rPr>
        <w:t>solvencia</w:t>
      </w:r>
      <w:r w:rsidRPr="00F738F7">
        <w:t xml:space="preserve"> muestra que las entidades cuentan con </w:t>
      </w:r>
      <w:r>
        <w:t>1.2</w:t>
      </w:r>
      <w:r w:rsidRPr="00F738F7">
        <w:t xml:space="preserve"> pesos para cubrir cada peso que debe por sus compromisos a corto plazo. </w:t>
      </w:r>
    </w:p>
    <w:p w:rsidR="00165879" w:rsidRPr="00F738F7" w:rsidRDefault="00165879" w:rsidP="00165879">
      <w:pPr>
        <w:autoSpaceDE w:val="0"/>
        <w:autoSpaceDN w:val="0"/>
        <w:adjustRightInd w:val="0"/>
        <w:jc w:val="both"/>
        <w:outlineLvl w:val="0"/>
      </w:pPr>
    </w:p>
    <w:p w:rsidR="00165879" w:rsidRPr="00F738F7" w:rsidRDefault="00165879" w:rsidP="00165879">
      <w:pPr>
        <w:autoSpaceDE w:val="0"/>
        <w:autoSpaceDN w:val="0"/>
        <w:adjustRightInd w:val="0"/>
        <w:jc w:val="both"/>
        <w:outlineLvl w:val="0"/>
      </w:pPr>
      <w:r w:rsidRPr="00F738F7">
        <w:t>La</w:t>
      </w:r>
      <w:r w:rsidRPr="00F738F7">
        <w:rPr>
          <w:b/>
        </w:rPr>
        <w:t xml:space="preserve"> prueba del ácido</w:t>
      </w:r>
      <w:r w:rsidRPr="00F738F7">
        <w:t xml:space="preserve"> indica que las entidades cuentan con </w:t>
      </w:r>
      <w:r>
        <w:t>1.2</w:t>
      </w:r>
      <w:r w:rsidRPr="00F738F7">
        <w:t xml:space="preserve"> pesos de activos de conversión inmediata en efectivo por cada peso de pasivos a corto plazo. </w:t>
      </w:r>
    </w:p>
    <w:p w:rsidR="00165879" w:rsidRPr="00F738F7" w:rsidRDefault="00165879" w:rsidP="00165879">
      <w:pPr>
        <w:autoSpaceDE w:val="0"/>
        <w:autoSpaceDN w:val="0"/>
        <w:adjustRightInd w:val="0"/>
        <w:jc w:val="both"/>
        <w:outlineLvl w:val="0"/>
      </w:pPr>
    </w:p>
    <w:p w:rsidR="00165879" w:rsidRPr="00F738F7" w:rsidRDefault="00165879" w:rsidP="00165879">
      <w:pPr>
        <w:autoSpaceDE w:val="0"/>
        <w:autoSpaceDN w:val="0"/>
        <w:adjustRightInd w:val="0"/>
        <w:jc w:val="both"/>
        <w:outlineLvl w:val="0"/>
      </w:pPr>
      <w:r w:rsidRPr="00F738F7">
        <w:t>La posición financiera que guardan las entidades muestra los ingresos y egresos al 3</w:t>
      </w:r>
      <w:r>
        <w:t>1</w:t>
      </w:r>
      <w:r w:rsidRPr="00F738F7">
        <w:t xml:space="preserve"> de </w:t>
      </w:r>
      <w:r>
        <w:t>diciembre del ejercicio 2021</w:t>
      </w:r>
      <w:r w:rsidRPr="00F738F7">
        <w:t>.</w:t>
      </w:r>
    </w:p>
    <w:p w:rsidR="00165879" w:rsidRDefault="00165879" w:rsidP="00165879">
      <w:pPr>
        <w:autoSpaceDE w:val="0"/>
        <w:autoSpaceDN w:val="0"/>
        <w:adjustRightInd w:val="0"/>
        <w:jc w:val="both"/>
        <w:outlineLvl w:val="0"/>
      </w:pPr>
    </w:p>
    <w:p w:rsidR="00165879" w:rsidRDefault="00165879" w:rsidP="00165879">
      <w:r>
        <w:br w:type="page"/>
      </w:r>
    </w:p>
    <w:p w:rsidR="00165879" w:rsidRPr="00222D7C" w:rsidRDefault="00165879" w:rsidP="00165879">
      <w:pPr>
        <w:pBdr>
          <w:bottom w:val="single" w:sz="12" w:space="1" w:color="808080" w:themeColor="background1" w:themeShade="80"/>
        </w:pBdr>
        <w:jc w:val="center"/>
        <w:rPr>
          <w:b/>
          <w:caps/>
        </w:rPr>
      </w:pPr>
      <w:r w:rsidRPr="00222D7C">
        <w:rPr>
          <w:b/>
          <w:caps/>
        </w:rPr>
        <w:lastRenderedPageBreak/>
        <w:t>REPORTE ANALITICO DEL ACTIVO NO CIRCULANTE</w:t>
      </w:r>
    </w:p>
    <w:p w:rsidR="00165879" w:rsidRPr="00AC07BF" w:rsidRDefault="00165879" w:rsidP="00165879">
      <w:pPr>
        <w:widowControl w:val="0"/>
        <w:jc w:val="both"/>
      </w:pPr>
    </w:p>
    <w:p w:rsidR="00165879" w:rsidRDefault="00165879" w:rsidP="00165879">
      <w:pPr>
        <w:widowControl w:val="0"/>
        <w:jc w:val="both"/>
      </w:pPr>
      <w:r w:rsidRPr="00AC07BF">
        <w:t>A continuación se presenta</w:t>
      </w:r>
      <w:r>
        <w:t>n</w:t>
      </w:r>
      <w:r w:rsidRPr="00AC07BF">
        <w:t xml:space="preserve"> los saldos por tipo </w:t>
      </w:r>
      <w:r>
        <w:t xml:space="preserve">de activo no circulante </w:t>
      </w:r>
      <w:r w:rsidRPr="00AC07BF">
        <w:t xml:space="preserve">registrado en los estados financieros consolidados al </w:t>
      </w:r>
      <w:r>
        <w:t>periodo</w:t>
      </w:r>
      <w:r w:rsidRPr="00AC07BF">
        <w:t xml:space="preserve"> que se informa. Este reporte muestra el total de las adquisiciones que cada uno de los organismos públicos integra</w:t>
      </w:r>
      <w:r>
        <w:t>n</w:t>
      </w:r>
      <w:r w:rsidRPr="00AC07BF">
        <w:t xml:space="preserve"> su patrimonio.</w:t>
      </w:r>
    </w:p>
    <w:p w:rsidR="00165879" w:rsidRDefault="00165879" w:rsidP="00165879">
      <w:pPr>
        <w:widowControl w:val="0"/>
        <w:jc w:val="both"/>
      </w:pPr>
    </w:p>
    <w:p w:rsidR="00165879" w:rsidRPr="00AC07BF" w:rsidRDefault="00165879" w:rsidP="00165879">
      <w:pPr>
        <w:widowControl w:val="0"/>
        <w:jc w:val="center"/>
      </w:pPr>
      <w:r w:rsidRPr="007F11E5">
        <w:rPr>
          <w:noProof/>
          <w:lang w:eastAsia="es-MX"/>
        </w:rPr>
        <w:drawing>
          <wp:inline distT="0" distB="0" distL="0" distR="0" wp14:anchorId="6050CC4B" wp14:editId="16BA3B7B">
            <wp:extent cx="6692265" cy="2628852"/>
            <wp:effectExtent l="0" t="0" r="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2628852"/>
                    </a:xfrm>
                    <a:prstGeom prst="rect">
                      <a:avLst/>
                    </a:prstGeom>
                    <a:noFill/>
                    <a:ln>
                      <a:noFill/>
                    </a:ln>
                  </pic:spPr>
                </pic:pic>
              </a:graphicData>
            </a:graphic>
          </wp:inline>
        </w:drawing>
      </w:r>
    </w:p>
    <w:p w:rsidR="00165879" w:rsidRDefault="00165879" w:rsidP="00165879">
      <w:pPr>
        <w:jc w:val="both"/>
        <w:rPr>
          <w:b/>
          <w:bCs/>
          <w:sz w:val="18"/>
          <w:szCs w:val="18"/>
        </w:rPr>
      </w:pPr>
    </w:p>
    <w:p w:rsidR="00165879" w:rsidRDefault="00165879" w:rsidP="00165879">
      <w:pPr>
        <w:jc w:val="center"/>
        <w:rPr>
          <w:noProof/>
          <w:lang w:eastAsia="es-MX"/>
        </w:rPr>
      </w:pPr>
    </w:p>
    <w:p w:rsidR="00165879" w:rsidRDefault="00165879" w:rsidP="00165879">
      <w:pPr>
        <w:jc w:val="center"/>
        <w:rPr>
          <w:noProof/>
          <w:lang w:eastAsia="es-MX"/>
        </w:rPr>
      </w:pPr>
    </w:p>
    <w:p w:rsidR="00165879" w:rsidRDefault="00165879" w:rsidP="00165879">
      <w:pPr>
        <w:jc w:val="center"/>
        <w:rPr>
          <w:noProof/>
          <w:lang w:eastAsia="es-MX"/>
        </w:rPr>
      </w:pPr>
    </w:p>
    <w:p w:rsidR="00165879" w:rsidRDefault="00165879" w:rsidP="00165879">
      <w:pPr>
        <w:jc w:val="center"/>
        <w:rPr>
          <w:noProof/>
          <w:lang w:eastAsia="es-MX"/>
        </w:rPr>
      </w:pPr>
      <w:r w:rsidRPr="007F11E5">
        <w:rPr>
          <w:noProof/>
          <w:lang w:eastAsia="es-MX"/>
        </w:rPr>
        <w:lastRenderedPageBreak/>
        <w:drawing>
          <wp:inline distT="0" distB="0" distL="0" distR="0" wp14:anchorId="0188A1A6" wp14:editId="71AE071D">
            <wp:extent cx="6692265" cy="5262849"/>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5262849"/>
                    </a:xfrm>
                    <a:prstGeom prst="rect">
                      <a:avLst/>
                    </a:prstGeom>
                    <a:noFill/>
                    <a:ln>
                      <a:noFill/>
                    </a:ln>
                  </pic:spPr>
                </pic:pic>
              </a:graphicData>
            </a:graphic>
          </wp:inline>
        </w:drawing>
      </w:r>
    </w:p>
    <w:p w:rsidR="00165879" w:rsidRPr="00E37173" w:rsidRDefault="00165879" w:rsidP="00165879">
      <w:pPr>
        <w:jc w:val="center"/>
        <w:rPr>
          <w:noProof/>
          <w:lang w:eastAsia="es-MX"/>
        </w:rPr>
      </w:pPr>
    </w:p>
    <w:p w:rsidR="00165879" w:rsidRDefault="00165879" w:rsidP="00165879">
      <w:pPr>
        <w:jc w:val="both"/>
        <w:rPr>
          <w:noProof/>
          <w:lang w:eastAsia="es-MX"/>
        </w:rPr>
      </w:pPr>
    </w:p>
    <w:p w:rsidR="00165879" w:rsidRDefault="00165879" w:rsidP="00165879">
      <w:pPr>
        <w:jc w:val="both"/>
        <w:rPr>
          <w:noProof/>
          <w:lang w:eastAsia="es-MX"/>
        </w:rPr>
      </w:pPr>
    </w:p>
    <w:p w:rsidR="00165879" w:rsidRDefault="00165879" w:rsidP="00165879">
      <w:pPr>
        <w:jc w:val="both"/>
        <w:rPr>
          <w:noProof/>
          <w:lang w:eastAsia="es-MX"/>
        </w:rPr>
      </w:pPr>
      <w:r w:rsidRPr="007F11E5">
        <w:rPr>
          <w:noProof/>
          <w:lang w:eastAsia="es-MX"/>
        </w:rPr>
        <w:lastRenderedPageBreak/>
        <w:drawing>
          <wp:inline distT="0" distB="0" distL="0" distR="0" wp14:anchorId="3C53CB03" wp14:editId="75A0119F">
            <wp:extent cx="6692265" cy="5159624"/>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5159624"/>
                    </a:xfrm>
                    <a:prstGeom prst="rect">
                      <a:avLst/>
                    </a:prstGeom>
                    <a:noFill/>
                    <a:ln>
                      <a:noFill/>
                    </a:ln>
                  </pic:spPr>
                </pic:pic>
              </a:graphicData>
            </a:graphic>
          </wp:inline>
        </w:drawing>
      </w:r>
    </w:p>
    <w:p w:rsidR="00165879" w:rsidRPr="00E37173" w:rsidRDefault="00165879" w:rsidP="00165879">
      <w:pPr>
        <w:jc w:val="center"/>
        <w:rPr>
          <w:noProof/>
          <w:lang w:eastAsia="es-MX"/>
        </w:rPr>
      </w:pPr>
      <w:r w:rsidRPr="007F11E5">
        <w:rPr>
          <w:noProof/>
          <w:lang w:eastAsia="es-MX"/>
        </w:rPr>
        <w:lastRenderedPageBreak/>
        <w:drawing>
          <wp:inline distT="0" distB="0" distL="0" distR="0" wp14:anchorId="18D0F14F" wp14:editId="22C61095">
            <wp:extent cx="6692265" cy="4915261"/>
            <wp:effectExtent l="0" t="0" r="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4915261"/>
                    </a:xfrm>
                    <a:prstGeom prst="rect">
                      <a:avLst/>
                    </a:prstGeom>
                    <a:noFill/>
                    <a:ln>
                      <a:noFill/>
                    </a:ln>
                  </pic:spPr>
                </pic:pic>
              </a:graphicData>
            </a:graphic>
          </wp:inline>
        </w:drawing>
      </w:r>
    </w:p>
    <w:p w:rsidR="00165879" w:rsidRDefault="00165879" w:rsidP="00165879">
      <w:pPr>
        <w:jc w:val="center"/>
        <w:rPr>
          <w:noProof/>
          <w:lang w:eastAsia="es-MX"/>
        </w:rPr>
      </w:pPr>
    </w:p>
    <w:p w:rsidR="00165879" w:rsidRDefault="00165879" w:rsidP="00165879">
      <w:pPr>
        <w:jc w:val="both"/>
        <w:rPr>
          <w:noProof/>
          <w:lang w:eastAsia="es-MX"/>
        </w:rPr>
      </w:pPr>
    </w:p>
    <w:p w:rsidR="00165879" w:rsidRDefault="00165879" w:rsidP="00165879">
      <w:pPr>
        <w:jc w:val="both"/>
        <w:rPr>
          <w:noProof/>
          <w:lang w:eastAsia="es-MX"/>
        </w:rPr>
      </w:pPr>
    </w:p>
    <w:p w:rsidR="00165879" w:rsidRDefault="00165879" w:rsidP="00165879">
      <w:pPr>
        <w:jc w:val="both"/>
        <w:rPr>
          <w:noProof/>
          <w:lang w:eastAsia="es-MX"/>
        </w:rPr>
      </w:pPr>
      <w:r w:rsidRPr="007F11E5">
        <w:rPr>
          <w:noProof/>
          <w:lang w:eastAsia="es-MX"/>
        </w:rPr>
        <w:lastRenderedPageBreak/>
        <w:drawing>
          <wp:inline distT="0" distB="0" distL="0" distR="0" wp14:anchorId="2376F667" wp14:editId="25D791D4">
            <wp:extent cx="6692265" cy="6680707"/>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6680707"/>
                    </a:xfrm>
                    <a:prstGeom prst="rect">
                      <a:avLst/>
                    </a:prstGeom>
                    <a:noFill/>
                    <a:ln>
                      <a:noFill/>
                    </a:ln>
                  </pic:spPr>
                </pic:pic>
              </a:graphicData>
            </a:graphic>
          </wp:inline>
        </w:drawing>
      </w:r>
    </w:p>
    <w:p w:rsidR="00165879" w:rsidRDefault="00165879" w:rsidP="00165879">
      <w:pPr>
        <w:jc w:val="center"/>
        <w:rPr>
          <w:noProof/>
          <w:lang w:eastAsia="es-MX"/>
        </w:rPr>
      </w:pPr>
      <w:r w:rsidRPr="007F11E5">
        <w:rPr>
          <w:noProof/>
          <w:lang w:eastAsia="es-MX"/>
        </w:rPr>
        <w:lastRenderedPageBreak/>
        <w:drawing>
          <wp:inline distT="0" distB="0" distL="0" distR="0" wp14:anchorId="5A0245A2" wp14:editId="24364CF7">
            <wp:extent cx="6692265" cy="6242074"/>
            <wp:effectExtent l="0" t="0" r="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6242074"/>
                    </a:xfrm>
                    <a:prstGeom prst="rect">
                      <a:avLst/>
                    </a:prstGeom>
                    <a:noFill/>
                    <a:ln>
                      <a:noFill/>
                    </a:ln>
                  </pic:spPr>
                </pic:pic>
              </a:graphicData>
            </a:graphic>
          </wp:inline>
        </w:drawing>
      </w:r>
    </w:p>
    <w:p w:rsidR="00165879" w:rsidRDefault="00165879" w:rsidP="00165879">
      <w:pPr>
        <w:jc w:val="both"/>
        <w:rPr>
          <w:noProof/>
          <w:lang w:eastAsia="es-MX"/>
        </w:rPr>
      </w:pPr>
    </w:p>
    <w:p w:rsidR="00165879" w:rsidRDefault="00165879" w:rsidP="00165879">
      <w:pPr>
        <w:jc w:val="center"/>
        <w:rPr>
          <w:noProof/>
          <w:lang w:eastAsia="es-MX"/>
        </w:rPr>
      </w:pPr>
      <w:r w:rsidRPr="007F11E5">
        <w:rPr>
          <w:noProof/>
          <w:lang w:eastAsia="es-MX"/>
        </w:rPr>
        <w:lastRenderedPageBreak/>
        <w:drawing>
          <wp:inline distT="0" distB="0" distL="0" distR="0" wp14:anchorId="523375E6" wp14:editId="1B3ECE0D">
            <wp:extent cx="6692265" cy="6441305"/>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6441305"/>
                    </a:xfrm>
                    <a:prstGeom prst="rect">
                      <a:avLst/>
                    </a:prstGeom>
                    <a:noFill/>
                    <a:ln>
                      <a:noFill/>
                    </a:ln>
                  </pic:spPr>
                </pic:pic>
              </a:graphicData>
            </a:graphic>
          </wp:inline>
        </w:drawing>
      </w:r>
    </w:p>
    <w:p w:rsidR="00165879" w:rsidRDefault="00165879" w:rsidP="00165879">
      <w:pPr>
        <w:jc w:val="center"/>
        <w:rPr>
          <w:noProof/>
          <w:lang w:eastAsia="es-MX"/>
        </w:rPr>
      </w:pPr>
    </w:p>
    <w:p w:rsidR="00165879" w:rsidRDefault="00165879" w:rsidP="00165879">
      <w:pPr>
        <w:jc w:val="center"/>
        <w:rPr>
          <w:noProof/>
          <w:lang w:eastAsia="es-MX"/>
        </w:rPr>
      </w:pPr>
    </w:p>
    <w:p w:rsidR="00165879" w:rsidRDefault="00165879" w:rsidP="00165879">
      <w:pPr>
        <w:jc w:val="center"/>
        <w:rPr>
          <w:noProof/>
          <w:lang w:eastAsia="es-MX"/>
        </w:rPr>
      </w:pPr>
    </w:p>
    <w:p w:rsidR="00165879" w:rsidRDefault="00165879" w:rsidP="00165879">
      <w:pPr>
        <w:jc w:val="center"/>
        <w:rPr>
          <w:noProof/>
          <w:lang w:eastAsia="es-MX"/>
        </w:rPr>
      </w:pPr>
      <w:r w:rsidRPr="007F11E5">
        <w:rPr>
          <w:noProof/>
          <w:lang w:eastAsia="es-MX"/>
        </w:rPr>
        <w:lastRenderedPageBreak/>
        <w:drawing>
          <wp:inline distT="0" distB="0" distL="0" distR="0" wp14:anchorId="537385DD" wp14:editId="11E35185">
            <wp:extent cx="6692265" cy="5606552"/>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5606552"/>
                    </a:xfrm>
                    <a:prstGeom prst="rect">
                      <a:avLst/>
                    </a:prstGeom>
                    <a:noFill/>
                    <a:ln>
                      <a:noFill/>
                    </a:ln>
                  </pic:spPr>
                </pic:pic>
              </a:graphicData>
            </a:graphic>
          </wp:inline>
        </w:drawing>
      </w:r>
    </w:p>
    <w:p w:rsidR="00165879" w:rsidRDefault="00165879" w:rsidP="00165879">
      <w:pPr>
        <w:jc w:val="center"/>
        <w:rPr>
          <w:noProof/>
          <w:lang w:eastAsia="es-MX"/>
        </w:rPr>
      </w:pPr>
    </w:p>
    <w:p w:rsidR="00165879" w:rsidRDefault="00165879" w:rsidP="00165879">
      <w:pPr>
        <w:jc w:val="center"/>
        <w:rPr>
          <w:noProof/>
          <w:lang w:eastAsia="es-MX"/>
        </w:rPr>
      </w:pPr>
    </w:p>
    <w:p w:rsidR="00165879" w:rsidRDefault="00165879" w:rsidP="00165879">
      <w:pPr>
        <w:jc w:val="center"/>
        <w:rPr>
          <w:noProof/>
          <w:lang w:eastAsia="es-MX"/>
        </w:rPr>
      </w:pPr>
    </w:p>
    <w:p w:rsidR="00165879" w:rsidRDefault="00165879" w:rsidP="00165879">
      <w:pPr>
        <w:jc w:val="center"/>
        <w:rPr>
          <w:noProof/>
          <w:lang w:eastAsia="es-MX"/>
        </w:rPr>
      </w:pPr>
      <w:r w:rsidRPr="007F11E5">
        <w:rPr>
          <w:noProof/>
          <w:lang w:eastAsia="es-MX"/>
        </w:rPr>
        <w:drawing>
          <wp:inline distT="0" distB="0" distL="0" distR="0" wp14:anchorId="58BB13D0" wp14:editId="1BF3EAC1">
            <wp:extent cx="6692265" cy="2007680"/>
            <wp:effectExtent l="0" t="0" r="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2007680"/>
                    </a:xfrm>
                    <a:prstGeom prst="rect">
                      <a:avLst/>
                    </a:prstGeom>
                    <a:noFill/>
                    <a:ln>
                      <a:noFill/>
                    </a:ln>
                  </pic:spPr>
                </pic:pic>
              </a:graphicData>
            </a:graphic>
          </wp:inline>
        </w:drawing>
      </w:r>
    </w:p>
    <w:p w:rsidR="00165879" w:rsidRPr="004C7196" w:rsidRDefault="00165879" w:rsidP="00165879"/>
    <w:p w:rsidR="00165879" w:rsidRPr="003D3A55" w:rsidRDefault="00165879" w:rsidP="00165879">
      <w:pPr>
        <w:autoSpaceDE w:val="0"/>
        <w:autoSpaceDN w:val="0"/>
        <w:adjustRightInd w:val="0"/>
        <w:jc w:val="both"/>
      </w:pPr>
    </w:p>
    <w:p w:rsidR="00165879" w:rsidRPr="00261F2C" w:rsidRDefault="00165879" w:rsidP="00165879">
      <w:pPr>
        <w:jc w:val="both"/>
        <w:rPr>
          <w:rFonts w:eastAsia="Arial"/>
        </w:rPr>
      </w:pPr>
    </w:p>
    <w:p w:rsidR="00165879" w:rsidRDefault="00165879" w:rsidP="0022404C">
      <w:pPr>
        <w:outlineLvl w:val="0"/>
      </w:pPr>
    </w:p>
    <w:sectPr w:rsidR="00165879" w:rsidSect="006E7DD1">
      <w:headerReference w:type="default" r:id="rId51"/>
      <w:footerReference w:type="even" r:id="rId52"/>
      <w:footerReference w:type="default" r:id="rId53"/>
      <w:headerReference w:type="first" r:id="rId54"/>
      <w:footerReference w:type="first" r:id="rId55"/>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04" w:rsidRDefault="00006204">
      <w:r>
        <w:separator/>
      </w:r>
    </w:p>
  </w:endnote>
  <w:endnote w:type="continuationSeparator" w:id="0">
    <w:p w:rsidR="00006204" w:rsidRDefault="0000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65879">
      <w:rPr>
        <w:rFonts w:ascii="HelveticaNeueLT Std Lt" w:eastAsia="Kozuka Gothic Pro B" w:hAnsi="HelveticaNeueLT Std Lt"/>
        <w:noProof/>
        <w:color w:val="FFFFFF" w:themeColor="background1"/>
        <w:sz w:val="22"/>
        <w:szCs w:val="22"/>
        <w:lang w:val="es-MX"/>
      </w:rPr>
      <w:t>25</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F1C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BB217"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93983"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9AB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797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04" w:rsidRDefault="00006204">
      <w:r>
        <w:separator/>
      </w:r>
    </w:p>
  </w:footnote>
  <w:footnote w:type="continuationSeparator" w:id="0">
    <w:p w:rsidR="00006204" w:rsidRDefault="0000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0882">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AA3831">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0882">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AA3831">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6204"/>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0D10"/>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879"/>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04C"/>
    <w:rsid w:val="0022433E"/>
    <w:rsid w:val="00227DF4"/>
    <w:rsid w:val="0023009B"/>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2D57"/>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0882"/>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3A"/>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3933"/>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36C"/>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3831"/>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043"/>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A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2.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8.emf"/><Relationship Id="rId41" Type="http://schemas.openxmlformats.org/officeDocument/2006/relationships/image" Target="media/image30.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3.xml"/><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14.emf"/><Relationship Id="rId28" Type="http://schemas.openxmlformats.org/officeDocument/2006/relationships/chart" Target="charts/chart4.xml"/><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4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amon\Documents\Downloads\Entidades%201\34a%20Graficas%20Entidades1%20Dic%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mon\Documents\Downloads\Entidades%201\34a%20Graficas%20Entidades1%20Dic%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mon\Documents\Downloads\Entidades%201\34a%20Graficas%20Entidades1%20Dic%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mon\Documents\Downloads\Entidades%201\34a%20Graficas%20Entidades1%20Dic%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5 426.3 (Millones de Pesos)</a:t>
            </a:r>
          </a:p>
        </c:rich>
      </c:tx>
      <c:overlay val="0"/>
      <c:spPr>
        <a:noFill/>
        <a:ln>
          <a:noFill/>
        </a:ln>
        <a:effectLst/>
      </c:spPr>
    </c:title>
    <c:autoTitleDeleted val="0"/>
    <c:view3D>
      <c:rotX val="0"/>
      <c:rotY val="0"/>
      <c:depthPercent val="40"/>
      <c:rAngAx val="0"/>
      <c:perspective val="5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846012669468956E-2"/>
          <c:y val="0.29059303703391304"/>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1.4036666469322914E-2"/>
                  <c:y val="-1.055253182247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8.7956900124326193E-3"/>
                  <c:y val="3.09531960218031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1.5520691492511541E-3"/>
                  <c:y val="-1.13960165089694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5.9321532176899675E-3"/>
                  <c:y val="-9.84858103891301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1.3168038205750597E-2"/>
                  <c:y val="-1.9696713415758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1.9134923923983332E-2"/>
                  <c:y val="5.20717195287792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'[34a Graficas Entidades1 Dic 21.xlsx]GRAFICA 45 ACT CIRC'!$B$6:$B$10</c:f>
              <c:strCache>
                <c:ptCount val="5"/>
                <c:pt idx="0">
                  <c:v>Efectivo y Equivalentes</c:v>
                </c:pt>
                <c:pt idx="1">
                  <c:v>Derechos a Recibir Efectivo o Equivalentes</c:v>
                </c:pt>
                <c:pt idx="2">
                  <c:v>Inventarios</c:v>
                </c:pt>
                <c:pt idx="3">
                  <c:v>Almacenes</c:v>
                </c:pt>
                <c:pt idx="4">
                  <c:v>Otros Activos Circulantes</c:v>
                </c:pt>
              </c:strCache>
            </c:strRef>
          </c:cat>
          <c:val>
            <c:numRef>
              <c:f>'[34a Graficas Entidades1 Dic 21.xlsx]GRAFICA 45 ACT CIRC'!$C$6:$C$10</c:f>
              <c:numCache>
                <c:formatCode>#\ ##0.0</c:formatCode>
                <c:ptCount val="5"/>
                <c:pt idx="0">
                  <c:v>3720.3</c:v>
                </c:pt>
                <c:pt idx="1">
                  <c:v>1342.5</c:v>
                </c:pt>
                <c:pt idx="2">
                  <c:v>5.9</c:v>
                </c:pt>
                <c:pt idx="3">
                  <c:v>19.399999999999999</c:v>
                </c:pt>
                <c:pt idx="4">
                  <c:v>338.2</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531735160"/>
        <c:axId val="289038592"/>
        <c:axId val="0"/>
      </c:bar3DChart>
      <c:catAx>
        <c:axId val="531735160"/>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289038592"/>
        <c:crosses val="autoZero"/>
        <c:auto val="1"/>
        <c:lblAlgn val="ctr"/>
        <c:lblOffset val="100"/>
        <c:noMultiLvlLbl val="0"/>
      </c:catAx>
      <c:valAx>
        <c:axId val="289038592"/>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31735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43</a:t>
            </a:r>
            <a:r>
              <a:rPr lang="es-MX" sz="1200" b="0" baseline="0">
                <a:solidFill>
                  <a:srgbClr val="595959"/>
                </a:solidFill>
              </a:rPr>
              <a:t> </a:t>
            </a:r>
            <a:r>
              <a:rPr lang="es-MX" sz="1200" b="0">
                <a:solidFill>
                  <a:srgbClr val="595959"/>
                </a:solidFill>
              </a:rPr>
              <a:t>595.1  (Millones de Pesos)</a:t>
            </a:r>
          </a:p>
        </c:rich>
      </c:tx>
      <c:layout>
        <c:manualLayout>
          <c:xMode val="edge"/>
          <c:yMode val="edge"/>
          <c:x val="0.37432047271463331"/>
          <c:y val="2.9053189559806597E-2"/>
        </c:manualLayout>
      </c:layout>
      <c:overlay val="0"/>
      <c:spPr>
        <a:noFill/>
        <a:ln>
          <a:noFill/>
        </a:ln>
        <a:effectLst/>
      </c:spPr>
    </c:title>
    <c:autoTitleDeleted val="0"/>
    <c:view3D>
      <c:rotX val="0"/>
      <c:rotY val="0"/>
      <c:depthPercent val="4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850989540041881E-2"/>
          <c:y val="0.21651881349257576"/>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1.7666365572791942E-2"/>
                  <c:y val="2.79351341705516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28800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'[34a Graficas Entidades1 Dic 21.xlsx]GRAFICA 46 ACT NO CIRC'!$B$6:$B$13</c:f>
              <c:strCache>
                <c:ptCount val="8"/>
                <c:pt idx="0">
                  <c:v>Inversiones Financieras a Largo Plazo</c:v>
                </c:pt>
                <c:pt idx="1">
                  <c:v>Derechos a Recibir Efectivo o Equivalentes a Largo Plazo</c:v>
                </c:pt>
                <c:pt idx="2">
                  <c:v>Bienes Inmuebles, Infraestructura y Construcciones en Proceso</c:v>
                </c:pt>
                <c:pt idx="3">
                  <c:v>Bienes Muebles</c:v>
                </c:pt>
                <c:pt idx="4">
                  <c:v>Activos Intangibles</c:v>
                </c:pt>
                <c:pt idx="5">
                  <c:v>Depreciación, Deterioro y Amortización Acumulada de Bienes</c:v>
                </c:pt>
                <c:pt idx="6">
                  <c:v>Activos Diferidos</c:v>
                </c:pt>
                <c:pt idx="7">
                  <c:v>Otros Activos no Circulantes</c:v>
                </c:pt>
              </c:strCache>
            </c:strRef>
          </c:cat>
          <c:val>
            <c:numRef>
              <c:f>'[34a Graficas Entidades1 Dic 21.xlsx]GRAFICA 46 ACT NO CIRC'!$C$6:$C$13</c:f>
              <c:numCache>
                <c:formatCode>#\ ##0.0</c:formatCode>
                <c:ptCount val="8"/>
                <c:pt idx="0">
                  <c:v>550.6</c:v>
                </c:pt>
                <c:pt idx="1">
                  <c:v>1232.7</c:v>
                </c:pt>
                <c:pt idx="2">
                  <c:v>25323.599999999999</c:v>
                </c:pt>
                <c:pt idx="3">
                  <c:v>4770.8</c:v>
                </c:pt>
                <c:pt idx="4">
                  <c:v>43.3</c:v>
                </c:pt>
                <c:pt idx="5">
                  <c:v>-827.4</c:v>
                </c:pt>
                <c:pt idx="6">
                  <c:v>12117.1</c:v>
                </c:pt>
                <c:pt idx="7">
                  <c:v>384.4</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374184800"/>
        <c:axId val="136128952"/>
        <c:axId val="0"/>
      </c:bar3DChart>
      <c:catAx>
        <c:axId val="374184800"/>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rgbClr val="595959"/>
                </a:solidFill>
                <a:latin typeface="+mn-lt"/>
                <a:ea typeface="+mn-ea"/>
                <a:cs typeface="+mn-cs"/>
              </a:defRPr>
            </a:pPr>
            <a:endParaRPr lang="es-MX"/>
          </a:p>
        </c:txPr>
        <c:crossAx val="136128952"/>
        <c:crosses val="autoZero"/>
        <c:auto val="1"/>
        <c:lblAlgn val="ctr"/>
        <c:lblOffset val="100"/>
        <c:noMultiLvlLbl val="0"/>
      </c:catAx>
      <c:valAx>
        <c:axId val="136128952"/>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74184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a:t>
            </a:r>
            <a:r>
              <a:rPr lang="es-MX" sz="1400">
                <a:solidFill>
                  <a:srgbClr val="595959"/>
                </a:solidFill>
              </a:rPr>
              <a:t>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4  431.8 (Millones de Pesos)</a:t>
            </a:r>
          </a:p>
        </c:rich>
      </c:tx>
      <c:overlay val="0"/>
      <c:spPr>
        <a:noFill/>
        <a:ln>
          <a:noFill/>
        </a:ln>
        <a:effectLst/>
      </c:spPr>
    </c:title>
    <c:autoTitleDeleted val="0"/>
    <c:view3D>
      <c:rotX val="0"/>
      <c:rotY val="0"/>
      <c:depthPercent val="40"/>
      <c:rAngAx val="0"/>
      <c:perspective val="6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111816499837682E-2"/>
          <c:y val="0.29866649021813452"/>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1.9489694935674023E-2"/>
                  <c:y val="-2.24089635854341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'[34a Graficas Entidades1 Dic 21.xlsx]GRAFICA 47 PAS CIRC'!$B$6:$B$8</c:f>
              <c:strCache>
                <c:ptCount val="3"/>
                <c:pt idx="0">
                  <c:v>Cuentas por Pagar a Corto Plazo</c:v>
                </c:pt>
                <c:pt idx="1">
                  <c:v>Fondos y Bienes de Terceros en Garantía y/o Administración a Corto Plazo</c:v>
                </c:pt>
                <c:pt idx="2">
                  <c:v>Otros Pasivos a Corto Plazo</c:v>
                </c:pt>
              </c:strCache>
            </c:strRef>
          </c:cat>
          <c:val>
            <c:numRef>
              <c:f>'[34a Graficas Entidades1 Dic 21.xlsx]GRAFICA 47 PAS CIRC'!$C$6:$C$8</c:f>
              <c:numCache>
                <c:formatCode>#\ ##0.0</c:formatCode>
                <c:ptCount val="3"/>
                <c:pt idx="0">
                  <c:v>3996.4</c:v>
                </c:pt>
                <c:pt idx="1">
                  <c:v>392.7</c:v>
                </c:pt>
                <c:pt idx="2">
                  <c:v>42.7</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136129736"/>
        <c:axId val="136130128"/>
        <c:axId val="0"/>
      </c:bar3DChart>
      <c:catAx>
        <c:axId val="136129736"/>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136130128"/>
        <c:crosses val="autoZero"/>
        <c:auto val="1"/>
        <c:lblAlgn val="ctr"/>
        <c:lblOffset val="100"/>
        <c:noMultiLvlLbl val="0"/>
      </c:catAx>
      <c:valAx>
        <c:axId val="136130128"/>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136129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NO </a:t>
            </a:r>
            <a:r>
              <a:rPr lang="es-MX" sz="1400">
                <a:solidFill>
                  <a:srgbClr val="595959"/>
                </a:solidFill>
              </a:rPr>
              <a:t>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8  550.3</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perspective val="6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111816499837682E-2"/>
          <c:y val="0.29866649021813452"/>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1.5903399556426535E-2"/>
                  <c:y val="-2.65594741833742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'[34a Graficas Entidades1 Dic 21.xlsx]GRAFICA 48 PAS NO CIRC'!$B$6:$B$9</c:f>
              <c:strCache>
                <c:ptCount val="4"/>
                <c:pt idx="0">
                  <c:v>Cuentas por Pagar a Largo Plazo</c:v>
                </c:pt>
                <c:pt idx="1">
                  <c:v>Pasivos Diferidos a Largo Plazo</c:v>
                </c:pt>
                <c:pt idx="2">
                  <c:v>Fondos y Bienes de Terceros en Garantía y/o Administración a Largo Plazo</c:v>
                </c:pt>
                <c:pt idx="3">
                  <c:v>Provisiones a Largo Plazo</c:v>
                </c:pt>
              </c:strCache>
            </c:strRef>
          </c:cat>
          <c:val>
            <c:numRef>
              <c:f>'[34a Graficas Entidades1 Dic 21.xlsx]GRAFICA 48 PAS NO CIRC'!$C$6:$C$9</c:f>
              <c:numCache>
                <c:formatCode>#\ ##0.0</c:formatCode>
                <c:ptCount val="4"/>
                <c:pt idx="0">
                  <c:v>2957.2</c:v>
                </c:pt>
                <c:pt idx="1">
                  <c:v>4903.8999999999996</c:v>
                </c:pt>
                <c:pt idx="2">
                  <c:v>674.1</c:v>
                </c:pt>
                <c:pt idx="3">
                  <c:v>15.1</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381477712"/>
        <c:axId val="381478104"/>
        <c:axId val="0"/>
      </c:bar3DChart>
      <c:catAx>
        <c:axId val="381477712"/>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381478104"/>
        <c:crosses val="autoZero"/>
        <c:auto val="1"/>
        <c:lblAlgn val="ctr"/>
        <c:lblOffset val="100"/>
        <c:noMultiLvlLbl val="0"/>
      </c:catAx>
      <c:valAx>
        <c:axId val="381478104"/>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81477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4682-DA91-44A2-8363-EDDC0D2F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4312</Words>
  <Characters>23719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12</cp:revision>
  <cp:lastPrinted>2020-11-25T15:52:00Z</cp:lastPrinted>
  <dcterms:created xsi:type="dcterms:W3CDTF">2019-05-02T21:01:00Z</dcterms:created>
  <dcterms:modified xsi:type="dcterms:W3CDTF">2022-04-08T18:50:00Z</dcterms:modified>
</cp:coreProperties>
</file>