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E8" w:rsidRPr="00875B0C" w:rsidRDefault="00E36AE8" w:rsidP="00E36AE8">
      <w:pPr>
        <w:pStyle w:val="Subttulo"/>
        <w:ind w:left="708" w:hanging="708"/>
        <w:jc w:val="left"/>
        <w:rPr>
          <w:szCs w:val="22"/>
          <w:lang w:val="es-MX"/>
        </w:rPr>
      </w:pPr>
      <w:bookmarkStart w:id="0" w:name="_GoBack"/>
      <w:bookmarkEnd w:id="0"/>
      <w:r w:rsidRPr="00875B0C">
        <w:rPr>
          <w:szCs w:val="22"/>
          <w:lang w:val="es-MX"/>
        </w:rPr>
        <w:t>CIUDADANOS DIPUTADOS INTEGRANTES</w:t>
      </w:r>
    </w:p>
    <w:p w:rsidR="00E36AE8" w:rsidRPr="00875B0C" w:rsidRDefault="00E36AE8" w:rsidP="00E36AE8">
      <w:pPr>
        <w:keepNext/>
        <w:jc w:val="both"/>
        <w:outlineLvl w:val="1"/>
        <w:rPr>
          <w:rFonts w:ascii="Arial" w:hAnsi="Arial" w:cs="Arial"/>
          <w:b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Pr="003908F3">
        <w:rPr>
          <w:rFonts w:ascii="Arial" w:hAnsi="Arial" w:cs="Arial"/>
          <w:b/>
          <w:sz w:val="22"/>
          <w:szCs w:val="22"/>
          <w:lang w:val="es-MX"/>
        </w:rPr>
        <w:t>LA SEXAGÉSIMA OCTAVA LEGISLATURA</w:t>
      </w:r>
    </w:p>
    <w:p w:rsidR="00E36AE8" w:rsidRPr="00875B0C" w:rsidRDefault="00E36AE8" w:rsidP="00E36AE8">
      <w:pPr>
        <w:keepNext/>
        <w:tabs>
          <w:tab w:val="left" w:pos="-720"/>
        </w:tabs>
        <w:suppressAutoHyphens/>
        <w:outlineLvl w:val="2"/>
        <w:rPr>
          <w:rFonts w:ascii="Arial" w:hAnsi="Arial" w:cs="Arial"/>
          <w:b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DEL HONORABLE CONGRESO DEL ESTADO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Rutilio Escandón Cadenas</w:t>
      </w:r>
      <w:r w:rsidRPr="002B44B6">
        <w:rPr>
          <w:rFonts w:ascii="Arial" w:hAnsi="Arial" w:cs="Arial"/>
          <w:sz w:val="22"/>
          <w:szCs w:val="22"/>
          <w:lang w:val="es-MX"/>
        </w:rPr>
        <w:t xml:space="preserve">, </w:t>
      </w:r>
      <w:r w:rsidRPr="00875B0C">
        <w:rPr>
          <w:rFonts w:ascii="Arial" w:hAnsi="Arial" w:cs="Arial"/>
          <w:sz w:val="22"/>
          <w:szCs w:val="22"/>
          <w:lang w:val="es-MX"/>
        </w:rPr>
        <w:t>Gobernador Constitucional del Estado de Chiapas,</w:t>
      </w:r>
      <w:r w:rsidRPr="00875B0C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75B0C">
        <w:rPr>
          <w:rFonts w:ascii="Arial" w:hAnsi="Arial" w:cs="Arial"/>
          <w:sz w:val="22"/>
          <w:szCs w:val="22"/>
          <w:lang w:val="es-MX"/>
        </w:rPr>
        <w:t>en ejercicio de las atribuciones que me confieren los artículos 48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875B0C">
        <w:rPr>
          <w:rFonts w:ascii="Arial" w:hAnsi="Arial" w:cs="Arial"/>
          <w:sz w:val="22"/>
          <w:szCs w:val="22"/>
          <w:lang w:val="es-MX"/>
        </w:rPr>
        <w:t xml:space="preserve"> fracción I; 59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875B0C">
        <w:rPr>
          <w:rFonts w:ascii="Arial" w:hAnsi="Arial" w:cs="Arial"/>
          <w:sz w:val="22"/>
          <w:szCs w:val="22"/>
          <w:lang w:val="es-MX"/>
        </w:rPr>
        <w:t xml:space="preserve"> fracciones XVI y XX; y 62</w:t>
      </w:r>
      <w:r w:rsidRPr="00875B0C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75B0C">
        <w:rPr>
          <w:rFonts w:ascii="Arial" w:hAnsi="Arial" w:cs="Arial"/>
          <w:sz w:val="22"/>
          <w:szCs w:val="22"/>
          <w:lang w:val="es-MX"/>
        </w:rPr>
        <w:t xml:space="preserve">de la Constitución Política del Estado Libre y Soberano de Chiapas; 6 y 10 de la Ley Orgánica de la Administración Pública del Estado de Chiapas, y con base en la siguiente: </w:t>
      </w:r>
    </w:p>
    <w:p w:rsidR="00E36AE8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0328D6" w:rsidRDefault="00E36AE8" w:rsidP="00E36AE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328D6">
        <w:rPr>
          <w:rFonts w:ascii="Arial" w:hAnsi="Arial" w:cs="Arial"/>
          <w:b/>
          <w:sz w:val="22"/>
          <w:szCs w:val="22"/>
          <w:lang w:val="es-MX"/>
        </w:rPr>
        <w:t>Exposición de Motivos</w:t>
      </w: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D0030B" w:rsidRDefault="00D0030B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El artículo 45, fracción VI de la Constitución Política del Estado y Libre Soberano de Chiapas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establece que el Honorable Congreso del Estado tiene la atribución de examinar, discutir y aprobar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anualmente el Presupuesto de Egresos, en vista de los proyectos que el Ejecutivo presente.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El Presupuesto de Egresos, cumple con la premisa que establece el artículo 6 de la Ley de Disciplina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Financiera de las Entidades Federativas y los Municipios, presentando para el 2022 un Presupuesto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en total equilibrio con los ingresos, garantizando de esta manera un balance presupuestario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sostenible.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La presente administración privilegia dentro de sus ejes rectores que los recursos públicos atiendan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directamente a las necesidades de la gente, mediante una directriz totalmente social ya que la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atención de las necesidades básicas son imprescindibles para lograr una vida digna, sana,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prolongada, creativa y productiva en el Estado.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Atendiendo a la política de promover y facilitar la igualdad de trato y el goce de derechos humanos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para todas las personas conforme al principio rector del PND 2019-2024 «No dejar a nadie atrás, no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dejar a nadie fuera», el gobierno Constitucional del Estado Chiapas refrenda su compromiso con el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Presidente de la Republica con la iniciativa de la pensión universal, para alcanzar el incremento en el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número de derechohabientes en beneficio de las personas con discapacidad permanente, de manera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progresiva para el ejercicio 2022 y los ejercicios fiscales subsecuentes, garantizando en el presente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Presupuesto los recursos necesarios para este año, mismos que se asignarán bajo el mecanismo y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plazos que establezca la Federación.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6C72A6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De igual forma, el Poder Ejecutivo a mi cargo, busca impulsar un Presupuesto con perspectiva de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género, en el que los Organismos Públicos asumen una gran responsabilidad para cumplir con esta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demanda de la sociedad, en el que deben asignar recursos en acciones que promuevan el derecho a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las mujeres a una vida libre de violencia y de la igualdad de género.</w:t>
      </w:r>
    </w:p>
    <w:p w:rsidR="00525764" w:rsidRPr="006C72A6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Default="006C72A6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6C72A6">
        <w:rPr>
          <w:rFonts w:ascii="Arial" w:hAnsi="Arial" w:cs="Arial"/>
          <w:bCs/>
          <w:sz w:val="22"/>
          <w:szCs w:val="22"/>
          <w:lang w:val="es-MX"/>
        </w:rPr>
        <w:t>Los efectos de la pandemia SAR-COV-2 (COVID-19) han dejado un escenario frágil para las familias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chiapanecas, por ello se impulsarán acciones que armonicen la economía del Estado, priorizando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proyectos que tengan un alto impacto social y económico, buscando mecanismos eficaces para que</w:t>
      </w:r>
      <w:r w:rsidR="00525764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6C72A6">
        <w:rPr>
          <w:rFonts w:ascii="Arial" w:hAnsi="Arial" w:cs="Arial"/>
          <w:bCs/>
          <w:sz w:val="22"/>
          <w:szCs w:val="22"/>
          <w:lang w:val="es-MX"/>
        </w:rPr>
        <w:t>los recursos públicos sean aplicados con enfoque estratégico y libre de corrupción.</w:t>
      </w:r>
    </w:p>
    <w:p w:rsidR="00525764" w:rsidRDefault="00525764" w:rsidP="006C72A6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25764">
        <w:rPr>
          <w:rFonts w:ascii="Arial" w:hAnsi="Arial" w:cs="Arial"/>
          <w:bCs/>
          <w:sz w:val="22"/>
          <w:szCs w:val="22"/>
          <w:lang w:val="es-MX"/>
        </w:rPr>
        <w:lastRenderedPageBreak/>
        <w:t>Se reitera el compromiso con el pueblo de Chiapas de seguir aplicando con racionalidad, austeridad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disciplina el ejercicio del gasto en la Administración Pública Estatal, que permita ahorros para que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éstos sean ejercidos en prioridades del Estado y así cumplir con la función pública que la sociedad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chiapaneca ha encomendado a este Gobierno, atendiendo las carencias y demandas más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sustanciales de interés general principalmente a las niñas, niños, jóvenes, adultos mayores, personas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con discapacidades y a los pueblos originarios; por lo que resulta importante que los recursos se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administren bajo los principios de legalidad, honestidad, eficacia, eficiencia, economía, transparencia,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control y rendición de cuentas tal como lo mandata la Constitución Política de los Estados Unidos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Mexicanos y la Ley de Disciplina Financiera de la Entidades Federativas y los Municipios.</w:t>
      </w: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25764" w:rsidRPr="00875B0C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25764">
        <w:rPr>
          <w:rFonts w:ascii="Arial" w:hAnsi="Arial" w:cs="Arial"/>
          <w:bCs/>
          <w:sz w:val="22"/>
          <w:szCs w:val="22"/>
          <w:lang w:val="es-MX"/>
        </w:rPr>
        <w:t>Para seguir avanzando hacia un Estado prospero, se tienen los recursos necesarios para beneficiar 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todos los sectores, principalmente en los programas de educación, salud, seguridad, protección civil,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turismo, campo y los apoyos asistenciales a la población más vulnerable, entre otros, mismos que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/>
        </w:rPr>
        <w:t>tendrán un importante impacto en los niveles del bienestar de los chiapanecos.</w:t>
      </w:r>
    </w:p>
    <w:p w:rsidR="006C72A6" w:rsidRDefault="006C72A6" w:rsidP="00E36A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Default="00E36AE8" w:rsidP="00E36A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Por </w:t>
      </w:r>
      <w:r w:rsidRPr="00875B0C">
        <w:rPr>
          <w:rFonts w:ascii="Arial" w:hAnsi="Arial" w:cs="Arial"/>
          <w:sz w:val="22"/>
          <w:szCs w:val="22"/>
          <w:lang w:val="es-MX"/>
        </w:rPr>
        <w:t>los fundamentos y</w:t>
      </w: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 consideraciones antes expuestas, </w:t>
      </w:r>
      <w:r w:rsidRPr="00875B0C">
        <w:rPr>
          <w:rFonts w:ascii="Arial" w:hAnsi="Arial" w:cs="Arial"/>
          <w:sz w:val="22"/>
          <w:szCs w:val="22"/>
          <w:lang w:val="es-MX"/>
        </w:rPr>
        <w:t>el Ejecutivo a mi cargo tiene a bien someter a consideración de esa Soberanía Popular, la siguiente Iniciativa de Decreto por el que se expide el:</w:t>
      </w:r>
    </w:p>
    <w:p w:rsidR="00E36AE8" w:rsidRDefault="00E36AE8" w:rsidP="00E36A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573D65">
        <w:rPr>
          <w:rFonts w:ascii="Arial" w:hAnsi="Arial" w:cs="Arial"/>
          <w:b/>
          <w:sz w:val="22"/>
          <w:szCs w:val="22"/>
          <w:lang w:val="es-MX"/>
        </w:rPr>
        <w:t xml:space="preserve">Presupuesto de </w:t>
      </w:r>
      <w:r w:rsidRPr="00573D65">
        <w:rPr>
          <w:rFonts w:ascii="Arial" w:hAnsi="Arial" w:cs="Arial"/>
          <w:b/>
          <w:bCs/>
          <w:sz w:val="22"/>
          <w:szCs w:val="22"/>
          <w:lang w:val="es-MX" w:eastAsia="es-MX"/>
        </w:rPr>
        <w:t>Egresos del Estado de Chiapas para el Ejercicio Fiscal 2022</w:t>
      </w: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Capítulo I </w:t>
      </w:r>
    </w:p>
    <w:p w:rsidR="00E36AE8" w:rsidRPr="00875B0C" w:rsidRDefault="00E36AE8" w:rsidP="00E36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>Disposiciones Generales</w:t>
      </w:r>
    </w:p>
    <w:p w:rsidR="007750C2" w:rsidRPr="00875B0C" w:rsidRDefault="007750C2" w:rsidP="00E36AE8">
      <w:pPr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1.-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El presente Decreto tiene por objeto regular la asignación, el ejercicio, control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evaluación del gasto público para el ejercicio fiscal 2022, se efectuará conforme a las disposiciones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contenidas en el presente Decreto, Ley General de Contabilidad Gubernamental, Ley de Disciplina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Financiera de las Entidades Federativas y los Municipios, Código de la Hacienda Pública para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Estado de Chiapas, y demás ordenamientos legales aplicables en la materia.</w:t>
      </w: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Siguiendo los procesos de planeación, programación, presupuestación, ejercicio, control,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seguimiento, evaluación y rendición de cuentas, las Dependencias, Entidades y Órganos Ejecutores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que integran los Poderes Ejecutivo, Legislativo y Judicial; así como los Órganos Autónomos, deben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alinear sus proyectos a los objetivos del Plan Nacional y Estatal de Desarrollo y a los Objetivos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Desarrollo Sostenible; además de ello, deben cumplir con las disposiciones en materia de disciplina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financiera, armonización presupuestaria y contable en el ámbito de sus respectivas competencias,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funciones y atribuciones, aplicando y ejerciendo el Presupuesto a través del Sistema Presupuestario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Contable, quienes deben administrar los recursos públicos con base en los principios de legalidad,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honestidad, eficiencia, eficacia, economía, racionalidad, austeridad, transparencia, control y rendición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de cuentas.</w:t>
      </w: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En congruencia con las fracciones II y VIII del artículo 86, y fracción VIII del artículo 87 de la Ley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Transparencia y Acceso a la Información Pública del Estado de Chiapas; párrafo segundo del artículo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 xml:space="preserve">344 del Código de la Hacienda Pública para el Estado de Chiapas; y a los artículos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lastRenderedPageBreak/>
        <w:t>63 y 65 de la Ley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General de Contabilidad Gubernamental, las asignaciones presupuestarias presentadas en este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Decreto, serán publicadas a través de la página de internet de la Secretaría de Hacienda, o 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bCs/>
          <w:sz w:val="22"/>
          <w:szCs w:val="22"/>
          <w:lang w:val="es-MX" w:eastAsia="es-MX"/>
        </w:rPr>
        <w:t>medios electrónicos que correspondan.</w:t>
      </w:r>
    </w:p>
    <w:p w:rsidR="00525764" w:rsidRDefault="00525764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525764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Artículo 2.-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Para efectos del presente Decreto, se entenderá por:</w:t>
      </w:r>
    </w:p>
    <w:p w:rsidR="00525764" w:rsidRDefault="00525764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I. Balance Presupuestario: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diferencia entre los ingresos totales incluidos en la Ley de Ingresos,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los gastos totales considerados en el Presupuesto de Egresos, con excepción de la amortización de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la deuda.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II. Balance Presupuestario de Recursos Disponibles: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diferencia entre los Ingresos de Libre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Disposición, incluidos en la Ley de Ingresos, más el financiamiento neto y los gastos no etiquetados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considerados en el Presupuesto de Egresos, con excepción de la amortización de la deuda.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III. Código: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Código de la Hacienda Pública para el Estado de Chiapas.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IV. CONAC: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Consejo Nacional de Armonización Contable.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V. Dependencias: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descritas en la fracción I del artículo 2 de la Ley Orgánica de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Administración Pública del Estado de Chiapas.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VI. Entidades: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descritas en la fracción II del artículo 2 de la Ley Orgánica de la Administración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Pública del Estado de Chiapas.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VII. Gasto Corriente: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erogaciones que no tienen como contrapartida la creación de un activo,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incluyendo, de manera enunciativa, el gasto en servicios personales, materiales y suministros, y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servicios generales, así como las transferencias, asignaciones, subsidios, donativos y apoyos.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VIII. Gasto Etiquetado: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erogaciones que realizan las Dependencias, Entidades y Órganos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Ejecutores con cargo a las Transferencias Federales Etiquetadas. En el caso de los Municipios,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adicionalmente se incluyen las erogaciones que realizan con recursos del Estado con un destino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específico.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IX. Gasto no Etiquetado: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erogaciones que realizan las Dependencias, Entidades y Órganos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Ejecutores con cargo a sus Ingresos de Libre Disposición y financiamientos. En el caso de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Municipios, se excluye el gasto que realicen con recursos del Estado con un destino específico.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X. Ingresos de Libre Disposición: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los Ingresos locales y las participaciones federales, así como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los recursos que, en su caso, reciban del Fondo de Estabilización de los Ingresos de las Entidades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Federativas en los términos del artículo 19 de la Ley Federal de Presupuesto y Responsabilidad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Hacendaria y cualquier otro recurso que no esté destinado a un fin específico.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XI. Ingresos Excedentes: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los recursos que durante el ejercicio fiscal se obtienen en exceso de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aprobados en la Ley de Ingresos.</w:t>
      </w: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XII. MIR: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Matriz de Indicadores para Resultados, que es la herramienta de planeación estratégica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que en forma resumida, sencilla y armónica establece con claridad principalmente los objetivos 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indicadores, estructurados en los niveles fin, propósito, componente y actividad.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XIII. Organismos Públicos: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Dependencias, Entidades y Órganos Ejecutores que integran a los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Poderes Ejecutivo, Legislativo y Judicial; así como los Órganos Autónomos, de conformidad con lo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que establezca el marco legal aplicable.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 xml:space="preserve">XIV. Organismos Públicos del Ejecutivo: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 las Dependencias, Entidades y Órganos Ejecutores del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Poder Ejecutivo, de conformidad con lo que establezca el marco legal aplicable.</w:t>
      </w:r>
    </w:p>
    <w:p w:rsidR="00525764" w:rsidRDefault="00525764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XV. Órganos Autónomos: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los organismos con autonomía en el ejercicio de sus funciones y en su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administración, creados por disposición expresa en la Constitución Política del Estado Libre y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Soberano de Chiapas, a los que se les asignen recursos en el Presupuesto de Egresos.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XVI. Órganos Ejecutores: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las Unidades Administrativas, Órganos Desconcentrados, Unidades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Responsables de Apoyo o cualquier otro organismo que integren a los Poderes Ejecutivo, Legislativo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Judicial; así como los Órganos Autónomos, de conformidad con lo que establezca el marco legal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aplicable.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P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25764">
        <w:rPr>
          <w:rFonts w:ascii="Arial" w:hAnsi="Arial" w:cs="Arial"/>
          <w:b/>
          <w:sz w:val="22"/>
          <w:szCs w:val="22"/>
          <w:lang w:val="es-MX" w:eastAsia="es-MX"/>
        </w:rPr>
        <w:t>XVII. Presupuesto: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estimación de los egresos necesarios para cumplir con los propósitos de un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programa y/o proyecto determinado; es decir, constituye el instrumento operativo básico para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ejecución de las decisiones de política económica y de planeación.</w:t>
      </w: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XVIII. PbR: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Presupuesto basado en Resultados, que es el componente de la Gestión para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Resultados, que consiste en el conjunto de actividades y herramientas que permiten apoyar las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decisiones presupuestarias en información que sistemáticamente incorpora consideraciones sobre los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resultados del ejercicio de los recursos públicos, y que motiva a las instituciones públicas a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elaborarlos, con el objeto de mejorar la calidad del gasto público y promover una adecuada rendición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de cuentas.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XIX. Presupuesto de Egresos: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Presupuesto de Egresos del Estado de Chiapas para el Ejercicio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Fiscal correspondiente, incluyendo el Decreto y los Anexos.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XX. Secretaría: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Secretaría de Hacienda.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XXI. SED: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Al Sistema de Evaluación del Desempeño, que consiste en el conjunto de elementos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metodológicos que permiten realizar una valoración objetiva del desempeño de los programas bajo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los principios de verificación del grado de cumplimiento de las metas y objetivos, con base en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indicadores estratégicos y de gestión que permiten conocer el impacto social de los programas y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proyectos.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 xml:space="preserve">XXII. Transferencias Federales Etiquetadas: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 los recursos que reciben de la Federación el Estado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los Municipios, que están destinados a un fin específico, entre los cuales se encuentran las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aportaciones federales a que se refiere el Capítulo V de la Ley de Coordinación Fiscal, la cuota social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y la aportación solidaria federal previstas en el Título Tercero Bis de la Ley General de Salud, los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subsidios, convenios de reasignación y demás recursos con destino específico que se otorguen en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términos de la Ley Federal de Presupuesto y Responsabilidad Hacendaria y el Presupuesto de</w:t>
      </w:r>
      <w:r w:rsidR="00E06A93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25764">
        <w:rPr>
          <w:rFonts w:ascii="Arial" w:hAnsi="Arial" w:cs="Arial"/>
          <w:sz w:val="22"/>
          <w:szCs w:val="22"/>
          <w:lang w:val="es-MX" w:eastAsia="es-MX"/>
        </w:rPr>
        <w:t>Egresos de la Federación.</w:t>
      </w:r>
    </w:p>
    <w:p w:rsidR="00E06A93" w:rsidRPr="00525764" w:rsidRDefault="00E06A93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25764" w:rsidRDefault="00525764" w:rsidP="00525764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XXIII. UMA:</w:t>
      </w:r>
      <w:r w:rsidRPr="00525764">
        <w:rPr>
          <w:rFonts w:ascii="Arial" w:hAnsi="Arial" w:cs="Arial"/>
          <w:sz w:val="22"/>
          <w:szCs w:val="22"/>
          <w:lang w:val="es-MX" w:eastAsia="es-MX"/>
        </w:rPr>
        <w:t xml:space="preserve"> A la Unidad de Medida y Actualización.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Default="00E06A93" w:rsidP="00E06A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>Artículo 3</w:t>
      </w:r>
      <w:r>
        <w:rPr>
          <w:rFonts w:ascii="Arial" w:hAnsi="Arial" w:cs="Arial"/>
          <w:sz w:val="22"/>
          <w:szCs w:val="22"/>
          <w:lang w:val="es-MX" w:eastAsia="es-MX"/>
        </w:rPr>
        <w:t>.- La Secretaría tiene la facultad para interpretar y resolver controversias respecto a las disposiciones contenidas en el presente Presupuesto de Egresos, establecer las medidas y esquemas necesarios para la asignación de recursos a los Organismos Públicos, así como, determinar las normas, procedimientos administrativos e impulsar acciones que permitan homogeneizar, desconcentrar, transparentar y racionalizar el gasto, con el propósito de mejorar la racionalidad, disciplina y control en el ejercicio de los recursos públicos.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4.-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titulares de los Organismos Públicos, en el ámbito de sus respectivas competencias,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serán responsables de la aplicación eficiente de los recursos, así como de dar cumplimiento a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objetivos, metas y disposiciones conducentes para el desarrollo óptimo y oportuno del gasto público;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por lo que, el ejercicio debe registrarse conforme a lo establecido en el presente Presupuesto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Egresos, en el Código y en las demás disposiciones legales aplicables.</w:t>
      </w: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gasto de los recursos del Presupuesto debe ser verificado y fiscalizado por las instancias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control, fiscalización y evaluación facultadas de acuerdo a las disposiciones legales aplicables, para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ello los titulares de los Organismos Públicos deberán proporcionar la información que les sea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solicitada; además de lo anterior, los titulares de los Organismos Públicos difundirán esta información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en sus respectivas páginas de internet de forma clara y sencilla, de manera que sea accesible 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ciudadanía.</w:t>
      </w: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recursos para llevar a cabo los programas y la implementación de las acciones que promuevan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igualdad entre mujeres y hombres, se cubrirán con cargo al Presupuesto autorizado de las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Dependencias, Entidades y Órganos Ejecutores de los Poderes Ejecutivo, Legislativo y Judicial, así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como los Órganos Autónomos, para el presente ejercicio fiscal, asimismo, no requerirán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estructuras orgánicas adicionales.</w:t>
      </w: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36AE8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actos u omisiones que impliquen el incumplimiento a las disposiciones presupuestarias y 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presente Presupuesto de Egresos, será sancionado en apego con lo establecido en la Ley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Responsabilidades Administrativas para el Estado de Chiapas y demás disposiciones legales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aplicables, por las instancias correspondientes.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5.-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Titular del Poder Ejecutivo Estatal, a través de la Secretaría, está facultado para incluir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en el Presupuesto a otros Organismos Públicos, así como proyectos con su respectiva fuente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financiamiento. Asimismo, podrá determinar reducciones, diferimientos o cancelaciones de recursos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dependiendo de la disponibilidad presupuestaria o financiera.</w:t>
      </w: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La Secretaría está facultada para realizar los ajustes necesarios al Presupuesto de Egresos, para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atención de contingencias, catástrofes naturales o circunstancias que impliquen riesgos sanitarios,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que requieran ser atendidos de manera inmediata a la población; en todo momento se respetará 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no afectar los proyectos prioritarios del Estado, así como aquellos recursos que financian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programas sociales, asistenciales, seguridad pública y de protección civil.</w:t>
      </w:r>
    </w:p>
    <w:p w:rsidR="00E36AE8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sz w:val="22"/>
          <w:szCs w:val="22"/>
          <w:lang w:val="es-MX" w:eastAsia="es-MX"/>
        </w:rPr>
        <w:t>Artículo 6.-</w:t>
      </w:r>
      <w:r w:rsidRPr="00E06A93">
        <w:rPr>
          <w:rFonts w:ascii="Arial" w:hAnsi="Arial" w:cs="Arial"/>
          <w:sz w:val="22"/>
          <w:szCs w:val="22"/>
          <w:lang w:val="es-MX" w:eastAsia="es-MX"/>
        </w:rPr>
        <w:t xml:space="preserve"> Las adecuaciones que durante el ejercicio fiscal 2022, se efectúen al Presupuesto en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términos de las disposiciones legales aplicables, serán informadas al Congreso del Estado por el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Titular del Poder Ejecutivo Estatal, al rendir la Cuenta Pública.</w:t>
      </w:r>
    </w:p>
    <w:p w:rsidR="00E06A93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E06A93">
        <w:rPr>
          <w:rFonts w:ascii="Arial" w:hAnsi="Arial" w:cs="Arial"/>
          <w:sz w:val="22"/>
          <w:szCs w:val="22"/>
          <w:lang w:val="es-MX" w:eastAsia="es-MX"/>
        </w:rPr>
        <w:t>Derivado a la entrada en vigor de nuevas disposiciones legales que, para su implementación,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requieran de recursos presupuestarios no contemplados en el presente Decreto, y a las reformas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jurídicas que tengan por objeto la creación, modificación, fusión o extinción de cualquier Organismo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Público durante el ejercicio fiscal 2022; se autoriza a la Secretaría para realizar las adecuaciones que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se requieran entre los diferentes capítulos de gasto, para cumplir con las necesidades que se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sz w:val="22"/>
          <w:szCs w:val="22"/>
          <w:lang w:val="es-MX" w:eastAsia="es-MX"/>
        </w:rPr>
        <w:t>presenten, siempre y cuando se cuente con la disponibilidad presupuestaria.</w:t>
      </w:r>
    </w:p>
    <w:p w:rsidR="00E06A93" w:rsidRPr="003908F3" w:rsidRDefault="00E06A93" w:rsidP="00E06A93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37E0E">
        <w:rPr>
          <w:rFonts w:ascii="Arial" w:hAnsi="Arial" w:cs="Arial"/>
          <w:b/>
          <w:sz w:val="22"/>
          <w:szCs w:val="22"/>
          <w:lang w:val="es-MX" w:eastAsia="es-MX"/>
        </w:rPr>
        <w:t>C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apítulo II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Erogaciones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>Sección 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Disposiciones Generales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7.-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gasto neto total previsto en el presente Presupuesto de Egresos, importa la cantidad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 xml:space="preserve">de </w:t>
      </w: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>$ 104,576’027,896.00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 xml:space="preserve"> en equilibrio con la Ley de Ingresos del Estado de Chiapas para el Ejercicio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Fiscal 2022.</w:t>
      </w:r>
    </w:p>
    <w:p w:rsidR="00E06A93" w:rsidRDefault="00E06A93" w:rsidP="00E06A93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8.-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El gasto público total incluye recursos de origen Federal, Estatal y en su caso la mezcla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 ambos; cuando se establezcan convenios con los Municipios, la aportación será tripartita 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bipartita, según sea el caso.</w:t>
      </w:r>
    </w:p>
    <w:p w:rsid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06A93" w:rsidRPr="00E06A93" w:rsidRDefault="00E06A93" w:rsidP="00E06A93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Los proyectos que integran el gasto están sujetos a las disposiciones normativas de la Federación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del Estado, acorde con su fuente de financiamiento, ramo, programa y/o fondo, así como 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cumplimiento de lo establecido en los convenios suscritos entre las partes, por lo que de no cumplirse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las condiciones o las aportaciones acordadas, o al no contar con la suficiencia presupuestaria,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Secretaría aplazará total o parcialmente su aportación; asimismo durante el ejercicio fiscal de su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aprobación, estos proyectos también pueden ser modificados en sus metas, costos, o bien podrán ser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E06A93">
        <w:rPr>
          <w:rFonts w:ascii="Arial" w:hAnsi="Arial" w:cs="Arial"/>
          <w:bCs/>
          <w:sz w:val="22"/>
          <w:szCs w:val="22"/>
          <w:lang w:val="es-MX" w:eastAsia="es-MX"/>
        </w:rPr>
        <w:t>diferidos.</w:t>
      </w:r>
    </w:p>
    <w:p w:rsidR="00E06A93" w:rsidRDefault="00E06A93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737E0E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37E0E">
        <w:rPr>
          <w:rFonts w:ascii="Arial" w:hAnsi="Arial" w:cs="Arial"/>
          <w:b/>
          <w:bCs/>
          <w:sz w:val="22"/>
          <w:szCs w:val="22"/>
          <w:lang w:val="es-MX" w:eastAsia="es-MX"/>
        </w:rPr>
        <w:t>Sección II</w:t>
      </w:r>
    </w:p>
    <w:p w:rsidR="00141FC7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37E0E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</w:t>
      </w:r>
      <w:r w:rsidRPr="00737E0E">
        <w:rPr>
          <w:rFonts w:ascii="Arial" w:hAnsi="Arial" w:cs="Arial"/>
          <w:b/>
          <w:sz w:val="22"/>
          <w:szCs w:val="22"/>
          <w:lang w:val="es-MX" w:eastAsia="es-MX"/>
        </w:rPr>
        <w:t xml:space="preserve"> de la Administración Pública Centralizada del Poder Ejecutivo</w:t>
      </w:r>
    </w:p>
    <w:p w:rsidR="00141FC7" w:rsidRPr="00875B0C" w:rsidRDefault="00141FC7" w:rsidP="00141FC7">
      <w:pPr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9.-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las Dependencias, Órganos Desconcentrados, Unidades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Administrativas y Unidades Responsables de Apoyo que integran la Administración Pública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Centralizada del Poder Ejecutivo, ascienden a un importe total de 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$ 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78,0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07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’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474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,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323</w:t>
      </w:r>
      <w:r w:rsidR="006E7FCE"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.</w:t>
      </w:r>
      <w:r w:rsidR="00333F73">
        <w:rPr>
          <w:rFonts w:ascii="Arial" w:hAnsi="Arial" w:cs="Arial"/>
          <w:b/>
          <w:bCs/>
          <w:sz w:val="22"/>
          <w:szCs w:val="22"/>
          <w:lang w:val="es-MX" w:eastAsia="es-MX"/>
        </w:rPr>
        <w:t>91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asigna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acuerdo a lo siguiente:</w:t>
      </w:r>
    </w:p>
    <w:p w:rsidR="007D588A" w:rsidRDefault="007D588A" w:rsidP="00A52FEB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662"/>
        <w:gridCol w:w="284"/>
        <w:gridCol w:w="2126"/>
      </w:tblGrid>
      <w:tr w:rsidR="00FF61A1" w:rsidRPr="00525F0E" w:rsidTr="00EC5767">
        <w:trPr>
          <w:cantSplit/>
        </w:trPr>
        <w:tc>
          <w:tcPr>
            <w:tcW w:w="6946" w:type="dxa"/>
            <w:gridSpan w:val="2"/>
            <w:shd w:val="clear" w:color="auto" w:fill="auto"/>
          </w:tcPr>
          <w:p w:rsidR="00FF61A1" w:rsidRPr="00525F0E" w:rsidRDefault="00FF61A1" w:rsidP="00FF61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</w:tcPr>
          <w:p w:rsidR="00FF61A1" w:rsidRPr="00525F0E" w:rsidRDefault="00FF61A1" w:rsidP="00C51EA6">
            <w:pPr>
              <w:autoSpaceDE w:val="0"/>
              <w:autoSpaceDN w:val="0"/>
              <w:adjustRightInd w:val="0"/>
              <w:ind w:right="-88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FF61A1" w:rsidRPr="00525F0E" w:rsidRDefault="0089152E" w:rsidP="00FF61A1">
            <w:pPr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FF61A1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FF61A1" w:rsidRPr="00525F0E" w:rsidRDefault="00FF61A1" w:rsidP="006D268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FF61A1" w:rsidRPr="00525F0E" w:rsidRDefault="00FF61A1" w:rsidP="006D2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Poder Ejecutivo</w:t>
            </w:r>
          </w:p>
        </w:tc>
        <w:tc>
          <w:tcPr>
            <w:tcW w:w="284" w:type="dxa"/>
          </w:tcPr>
          <w:p w:rsidR="00FF61A1" w:rsidRPr="00525F0E" w:rsidRDefault="00FF61A1" w:rsidP="00FF61A1">
            <w:pPr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FF61A1" w:rsidRPr="00525F0E" w:rsidRDefault="00FF61A1" w:rsidP="00C51EA6">
            <w:pPr>
              <w:autoSpaceDE w:val="0"/>
              <w:autoSpaceDN w:val="0"/>
              <w:adjustRightInd w:val="0"/>
              <w:ind w:right="-88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Gubernatura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C315A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33</w:t>
            </w:r>
            <w:r w:rsidR="00A8765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560,540.08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General de Gobierno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398’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279,604.11</w:t>
            </w:r>
          </w:p>
        </w:tc>
      </w:tr>
      <w:tr w:rsidR="00FF62C3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FF62C3" w:rsidRPr="00525F0E" w:rsidRDefault="00FF62C3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FF62C3" w:rsidRPr="00525F0E" w:rsidRDefault="00FF62C3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Comisión Estatal de Búsqueda de Personas</w:t>
            </w:r>
          </w:p>
        </w:tc>
        <w:tc>
          <w:tcPr>
            <w:tcW w:w="284" w:type="dxa"/>
          </w:tcPr>
          <w:p w:rsidR="00FF62C3" w:rsidRPr="00525F0E" w:rsidRDefault="00FF62C3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FF62C3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610,346.06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Hacienda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1,452’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166,174.20</w:t>
            </w:r>
          </w:p>
        </w:tc>
      </w:tr>
      <w:tr w:rsidR="00ED070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ED0707" w:rsidRPr="00525F0E" w:rsidRDefault="00ED070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ED0707" w:rsidRPr="00525F0E" w:rsidRDefault="00ED070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Oficialía Mayor del Estado de Chiapas</w:t>
            </w:r>
          </w:p>
        </w:tc>
        <w:tc>
          <w:tcPr>
            <w:tcW w:w="284" w:type="dxa"/>
          </w:tcPr>
          <w:p w:rsidR="00ED0707" w:rsidRPr="00525F0E" w:rsidRDefault="00ED070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ED0707" w:rsidRPr="007971E6" w:rsidRDefault="00A8765C" w:rsidP="00F96AE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30’</w:t>
            </w:r>
            <w:r w:rsidR="000A27D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4</w:t>
            </w:r>
            <w:r w:rsidR="00F96AE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37</w:t>
            </w:r>
            <w:r w:rsidR="00AC315A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 w:rsidR="00F96AE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449</w:t>
            </w:r>
            <w:r w:rsidR="00AC315A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 w:rsidR="00F96AE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9</w:t>
            </w:r>
            <w:r w:rsidR="000A27DD" w:rsidRPr="007971E6">
              <w:rPr>
                <w:rFonts w:ascii="Arial" w:hAnsi="Arial" w:cs="Arial"/>
                <w:sz w:val="22"/>
                <w:szCs w:val="22"/>
                <w:lang w:val="es-MX" w:eastAsia="es-MX"/>
              </w:rPr>
              <w:t>5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Bienestar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77’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248,128.43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la Juventud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11’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159,502.85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para el Desarrollo Sustentable de los Pueblos Indígenas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0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980,105.65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Protección Social y Beneficencia Pública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460,997.01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Centro Estatal de Trasplantes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F73BF0" w:rsidRDefault="00DA5721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5’585,723.59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Educación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30,757’528,393.64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Seguridad y Protección Ciudadana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233B1F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2,734’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972,046.56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Formación Policial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8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7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62,006.30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Movilidad y Transporte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45’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712,137.59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la Honestidad y Función Pública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175’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974,483.74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Secretaría de Obras Públicas 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C315A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2,034</w:t>
            </w:r>
            <w:r w:rsidR="00A8765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061,103.36</w:t>
            </w:r>
          </w:p>
        </w:tc>
      </w:tr>
      <w:tr w:rsidR="00141FC7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Turismo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130’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995,227.37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Medio Ambiente e Historia Natural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108’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856,765.97</w:t>
            </w:r>
          </w:p>
        </w:tc>
      </w:tr>
      <w:tr w:rsidR="00B041CA" w:rsidRPr="00525F0E" w:rsidTr="000E3EDC">
        <w:trPr>
          <w:cantSplit/>
          <w:trHeight w:val="638"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Coordinación Estatal para el Mejoramiento del Zoológico </w:t>
            </w:r>
            <w:r w:rsidR="00652FE8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“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Miguel Álvarez del Toro</w:t>
            </w:r>
            <w:r w:rsidR="00652FE8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”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DA572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</w:t>
            </w:r>
            <w:r w:rsidR="00DA5721">
              <w:rPr>
                <w:rFonts w:ascii="Arial" w:hAnsi="Arial" w:cs="Arial"/>
                <w:sz w:val="22"/>
                <w:szCs w:val="22"/>
                <w:lang w:val="es-MX" w:eastAsia="es-MX"/>
              </w:rPr>
              <w:t>0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449,922.69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A82E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Igualdad de Género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63’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732,777.61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Secretaría de Protección Civil 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101’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526,094.22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Agricultura, Ganadería y Pesca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231’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549,654.64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Secretaría de Economía y del Trabajo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104’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919,466.57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Comisión Estatal de Mejora Regulatoria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6’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216,144.14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Junta Local de Conciliación y Arbitraje del Estado de Chiapas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24’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828,737.34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Organismos Subsidiados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1,617’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902,903.42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Ayudas a la Ciudadanía</w:t>
            </w:r>
          </w:p>
        </w:tc>
        <w:tc>
          <w:tcPr>
            <w:tcW w:w="284" w:type="dxa"/>
          </w:tcPr>
          <w:p w:rsidR="00B041CA" w:rsidRPr="00525F0E" w:rsidRDefault="00B041CA" w:rsidP="00C51EA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551,372.44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Deuda Pública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BA0F47" w:rsidP="00BA0F47">
            <w:pPr>
              <w:tabs>
                <w:tab w:val="right" w:pos="191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ab/>
            </w:r>
            <w:r w:rsidR="00A8765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1,390’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484,408.93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Provisiones Salariales y Económicas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6E7FCE" w:rsidRDefault="006E7FCE" w:rsidP="00FE0C70">
            <w:pPr>
              <w:tabs>
                <w:tab w:val="right" w:pos="191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</w:pP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8,7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86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754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256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0</w:t>
            </w:r>
            <w:r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3</w:t>
            </w:r>
          </w:p>
        </w:tc>
      </w:tr>
      <w:tr w:rsidR="00B041CA" w:rsidRPr="00525F0E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Obligaciones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1,350’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095,483.00</w:t>
            </w:r>
          </w:p>
        </w:tc>
      </w:tr>
      <w:tr w:rsidR="00B041CA" w:rsidRPr="00875B0C" w:rsidTr="0089152E">
        <w:trPr>
          <w:cantSplit/>
        </w:trPr>
        <w:tc>
          <w:tcPr>
            <w:tcW w:w="284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B041CA" w:rsidRPr="00525F0E" w:rsidRDefault="00B041CA" w:rsidP="006D26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Municipios</w:t>
            </w:r>
          </w:p>
        </w:tc>
        <w:tc>
          <w:tcPr>
            <w:tcW w:w="284" w:type="dxa"/>
          </w:tcPr>
          <w:p w:rsidR="00B041CA" w:rsidRPr="00525F0E" w:rsidRDefault="00B041CA" w:rsidP="006D26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B041CA" w:rsidRPr="00E15AE4" w:rsidRDefault="00E15AE4" w:rsidP="00F96AE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E15AE4">
              <w:rPr>
                <w:rFonts w:ascii="Arial" w:hAnsi="Arial" w:cs="Arial"/>
                <w:sz w:val="22"/>
                <w:szCs w:val="22"/>
                <w:lang w:val="es-MX" w:eastAsia="es-MX"/>
              </w:rPr>
              <w:t>26,231’112,366.42</w:t>
            </w:r>
          </w:p>
        </w:tc>
      </w:tr>
    </w:tbl>
    <w:p w:rsidR="00060399" w:rsidRPr="00875B0C" w:rsidRDefault="00060399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141FC7" w:rsidRPr="00875B0C" w:rsidRDefault="00194ABA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875B0C">
        <w:rPr>
          <w:rFonts w:ascii="Arial" w:hAnsi="Arial" w:cs="Arial"/>
          <w:sz w:val="22"/>
          <w:szCs w:val="22"/>
          <w:lang w:val="es-MX" w:eastAsia="es-MX"/>
        </w:rPr>
        <w:t>El Presupuesto de la</w:t>
      </w:r>
      <w:r w:rsidR="00141FC7" w:rsidRPr="00875B0C">
        <w:rPr>
          <w:rFonts w:ascii="Arial" w:hAnsi="Arial" w:cs="Arial"/>
          <w:sz w:val="22"/>
          <w:szCs w:val="22"/>
          <w:lang w:val="es-MX" w:eastAsia="es-MX"/>
        </w:rPr>
        <w:t xml:space="preserve"> Secretaría de Educación</w:t>
      </w:r>
      <w:r w:rsidR="00911386">
        <w:rPr>
          <w:rFonts w:ascii="Arial" w:hAnsi="Arial" w:cs="Arial"/>
          <w:sz w:val="22"/>
          <w:szCs w:val="22"/>
          <w:lang w:val="es-MX" w:eastAsia="es-MX"/>
        </w:rPr>
        <w:t>,</w:t>
      </w:r>
      <w:r w:rsidR="00141FC7" w:rsidRPr="00875B0C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integra </w:t>
      </w:r>
      <w:r w:rsidR="005E1F77" w:rsidRPr="00875B0C">
        <w:rPr>
          <w:rFonts w:ascii="Arial" w:hAnsi="Arial" w:cs="Arial"/>
          <w:sz w:val="22"/>
          <w:szCs w:val="22"/>
          <w:lang w:val="es-MX" w:eastAsia="es-MX"/>
        </w:rPr>
        <w:t>recursos para:</w:t>
      </w:r>
      <w:r w:rsidR="00141FC7" w:rsidRPr="00875B0C">
        <w:rPr>
          <w:rFonts w:ascii="Arial" w:hAnsi="Arial" w:cs="Arial"/>
          <w:sz w:val="22"/>
          <w:szCs w:val="22"/>
          <w:lang w:val="es-MX" w:eastAsia="es-MX"/>
        </w:rPr>
        <w:t xml:space="preserve"> </w:t>
      </w:r>
    </w:p>
    <w:p w:rsidR="00CF681E" w:rsidRPr="00875B0C" w:rsidRDefault="00CF681E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62"/>
        <w:gridCol w:w="284"/>
        <w:gridCol w:w="2126"/>
      </w:tblGrid>
      <w:tr w:rsidR="00141FC7" w:rsidRPr="00525F0E" w:rsidTr="0089152E">
        <w:tc>
          <w:tcPr>
            <w:tcW w:w="6662" w:type="dxa"/>
            <w:shd w:val="clear" w:color="auto" w:fill="auto"/>
          </w:tcPr>
          <w:p w:rsidR="00141FC7" w:rsidRPr="00525F0E" w:rsidRDefault="00141FC7" w:rsidP="00A87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Educación Estatal 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ab/>
            </w:r>
          </w:p>
        </w:tc>
        <w:tc>
          <w:tcPr>
            <w:tcW w:w="284" w:type="dxa"/>
          </w:tcPr>
          <w:p w:rsidR="00141FC7" w:rsidRPr="00525F0E" w:rsidRDefault="00141FC7" w:rsidP="00A8765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11,869’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938,319.82</w:t>
            </w:r>
          </w:p>
        </w:tc>
      </w:tr>
      <w:tr w:rsidR="00141FC7" w:rsidRPr="00875B0C" w:rsidTr="0089152E">
        <w:tc>
          <w:tcPr>
            <w:tcW w:w="6662" w:type="dxa"/>
            <w:shd w:val="clear" w:color="auto" w:fill="auto"/>
          </w:tcPr>
          <w:p w:rsidR="00141FC7" w:rsidRPr="00525F0E" w:rsidRDefault="00141FC7" w:rsidP="00A87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Educación Federalizada</w:t>
            </w:r>
          </w:p>
        </w:tc>
        <w:tc>
          <w:tcPr>
            <w:tcW w:w="284" w:type="dxa"/>
          </w:tcPr>
          <w:p w:rsidR="00141FC7" w:rsidRPr="00525F0E" w:rsidRDefault="00141FC7" w:rsidP="00A8765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A8765C" w:rsidP="00A8765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18,887’</w:t>
            </w:r>
            <w:r w:rsidR="00AC315A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590,073.82</w:t>
            </w:r>
          </w:p>
        </w:tc>
      </w:tr>
    </w:tbl>
    <w:p w:rsidR="00141FC7" w:rsidRPr="00875B0C" w:rsidRDefault="00141FC7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7110E" w:rsidRPr="00875B0C" w:rsidRDefault="007D588A" w:rsidP="007D588A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Los gastos previstos en la Unidad Responsable de Apoyo Deuda Pública, se financia una parte con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recursos del Fondo de Aportaciones para el Fortalecimiento de las Entidades Federativas (FAFEF),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por la cantidad de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$ 934’187,461.06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con fundamento en los artículos 47 y 50 de la Ley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Coordinación Fiscal.</w:t>
      </w:r>
    </w:p>
    <w:p w:rsidR="007D588A" w:rsidRDefault="007D588A" w:rsidP="00FF61A1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FF61A1" w:rsidRPr="00875B0C" w:rsidRDefault="00FF61A1" w:rsidP="00FF61A1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III</w:t>
      </w:r>
    </w:p>
    <w:p w:rsidR="00FF61A1" w:rsidRPr="00875B0C" w:rsidRDefault="00FF61A1" w:rsidP="00FF61A1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 del Poder Legislativo</w:t>
      </w:r>
    </w:p>
    <w:p w:rsidR="00FF61A1" w:rsidRPr="00875B0C" w:rsidRDefault="00FF61A1" w:rsidP="00141FC7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141FC7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10-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los Órganos Ejecutores que integran al Poder Legislativo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ascienden a un importe total de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$ 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498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’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661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,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5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58.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61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asigna de acuerdo a lo siguiente:</w:t>
      </w:r>
    </w:p>
    <w:p w:rsidR="007D588A" w:rsidRPr="007D588A" w:rsidRDefault="007D588A" w:rsidP="007D588A">
      <w:pPr>
        <w:jc w:val="both"/>
        <w:rPr>
          <w:rFonts w:ascii="Calibri" w:hAnsi="Calibri" w:cs="Calibri"/>
          <w:bCs/>
          <w:color w:val="000000"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662"/>
        <w:gridCol w:w="284"/>
        <w:gridCol w:w="2126"/>
      </w:tblGrid>
      <w:tr w:rsidR="00D05668" w:rsidRPr="00525F0E" w:rsidTr="00EC5767">
        <w:trPr>
          <w:trHeight w:val="267"/>
        </w:trPr>
        <w:tc>
          <w:tcPr>
            <w:tcW w:w="6946" w:type="dxa"/>
            <w:gridSpan w:val="2"/>
            <w:shd w:val="clear" w:color="auto" w:fill="auto"/>
          </w:tcPr>
          <w:p w:rsidR="00D05668" w:rsidRPr="00525F0E" w:rsidRDefault="00D05668" w:rsidP="00D056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  <w:shd w:val="clear" w:color="auto" w:fill="auto"/>
          </w:tcPr>
          <w:p w:rsidR="00D05668" w:rsidRPr="00525F0E" w:rsidRDefault="00D05668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</w:tcPr>
          <w:p w:rsidR="00D05668" w:rsidRPr="00525F0E" w:rsidRDefault="0089152E" w:rsidP="00D056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D05668" w:rsidRPr="00525F0E" w:rsidTr="0089152E">
        <w:trPr>
          <w:trHeight w:val="267"/>
        </w:trPr>
        <w:tc>
          <w:tcPr>
            <w:tcW w:w="284" w:type="dxa"/>
            <w:shd w:val="clear" w:color="auto" w:fill="auto"/>
          </w:tcPr>
          <w:p w:rsidR="00D05668" w:rsidRPr="00525F0E" w:rsidRDefault="00D05668" w:rsidP="005F3E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D05668" w:rsidRPr="00525F0E" w:rsidRDefault="00D05668" w:rsidP="005F3E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Poder Legislativo</w:t>
            </w:r>
          </w:p>
        </w:tc>
        <w:tc>
          <w:tcPr>
            <w:tcW w:w="284" w:type="dxa"/>
            <w:shd w:val="clear" w:color="auto" w:fill="auto"/>
          </w:tcPr>
          <w:p w:rsidR="00D05668" w:rsidRPr="00525F0E" w:rsidRDefault="00D05668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</w:tcPr>
          <w:p w:rsidR="00D05668" w:rsidRPr="00525F0E" w:rsidRDefault="00D05668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41FC7" w:rsidRPr="00525F0E" w:rsidTr="0089152E">
        <w:trPr>
          <w:trHeight w:val="285"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Congreso del Estado</w:t>
            </w:r>
          </w:p>
        </w:tc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</w:tcPr>
          <w:p w:rsidR="00141FC7" w:rsidRPr="00525F0E" w:rsidRDefault="00420CF2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2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77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118</w:t>
            </w:r>
            <w:r w:rsidRPr="00420CF2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805</w:t>
            </w:r>
            <w:r w:rsidRPr="00420CF2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32</w:t>
            </w:r>
          </w:p>
        </w:tc>
      </w:tr>
      <w:tr w:rsidR="00141FC7" w:rsidRPr="00875B0C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Órgano de Fiscalización Superior del Congreso del Estado</w:t>
            </w:r>
          </w:p>
        </w:tc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</w:tcPr>
          <w:p w:rsidR="00141FC7" w:rsidRPr="00525F0E" w:rsidRDefault="00BB5AD9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221’</w:t>
            </w:r>
            <w:r w:rsidR="00FE0C70">
              <w:rPr>
                <w:rFonts w:ascii="Arial" w:hAnsi="Arial" w:cs="Arial"/>
                <w:sz w:val="22"/>
                <w:szCs w:val="22"/>
                <w:lang w:val="es-MX" w:eastAsia="es-MX"/>
              </w:rPr>
              <w:t>5</w:t>
            </w: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42,753.29</w:t>
            </w:r>
          </w:p>
        </w:tc>
      </w:tr>
    </w:tbl>
    <w:p w:rsidR="007750C2" w:rsidRDefault="007750C2" w:rsidP="00EC6C90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C6C90" w:rsidRPr="00875B0C" w:rsidRDefault="00EC6C90" w:rsidP="00EC6C90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IV</w:t>
      </w:r>
    </w:p>
    <w:p w:rsidR="00EC6C90" w:rsidRPr="00875B0C" w:rsidRDefault="00EC6C90" w:rsidP="00EC6C90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 del Poder Judicial</w:t>
      </w:r>
    </w:p>
    <w:p w:rsidR="00EC6C90" w:rsidRPr="00875B0C" w:rsidRDefault="00EC6C90" w:rsidP="00141FC7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D403C6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sz w:val="22"/>
          <w:szCs w:val="22"/>
          <w:lang w:val="es-MX" w:eastAsia="es-MX"/>
        </w:rPr>
        <w:t xml:space="preserve">Artículo 11.-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Con base en lo dispuesto en el artículo 73 de la Constitución Política del Estado Libre y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Soberano de Chiapas y 343 del Código de la Hacienda Pública para el Estado de Chiapas, el Consejo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de la Judicatura remitió al Congreso del Estado, el Proyecto de Presupuesto correspondiente al Poder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Judicial, por lo que es en este Presupuesto en el que se estableció los recursos suficientes para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atender el importe propuesto por el Poder Judicial para su aprobación.</w:t>
      </w:r>
    </w:p>
    <w:p w:rsidR="00D403C6" w:rsidRPr="00875B0C" w:rsidRDefault="00D403C6" w:rsidP="00EC6C90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05533" w:rsidRPr="00875B0C" w:rsidRDefault="005750A8" w:rsidP="00E05533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Sección </w:t>
      </w:r>
      <w:r w:rsidR="00E05533"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V</w:t>
      </w:r>
    </w:p>
    <w:p w:rsidR="00E05533" w:rsidRPr="00875B0C" w:rsidRDefault="00E05533" w:rsidP="00E05533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De las Asignaciones Presupuestarias de los Órganos </w:t>
      </w:r>
      <w:r w:rsidR="00640829"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Autónomos</w:t>
      </w:r>
    </w:p>
    <w:p w:rsidR="00E05533" w:rsidRPr="00875B0C" w:rsidRDefault="00E05533" w:rsidP="00141FC7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12.-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los Órganos Autónomos ascienden a un importe total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$ 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3,4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35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’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680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,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555</w:t>
      </w:r>
      <w:r w:rsidRPr="00700785">
        <w:rPr>
          <w:rFonts w:ascii="Arial" w:hAnsi="Arial" w:cs="Arial"/>
          <w:b/>
          <w:bCs/>
          <w:sz w:val="22"/>
          <w:szCs w:val="22"/>
          <w:lang w:val="es-MX" w:eastAsia="es-MX"/>
        </w:rPr>
        <w:t>.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47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asigna de acuerdo a lo siguiente:</w:t>
      </w:r>
    </w:p>
    <w:p w:rsidR="007D588A" w:rsidRDefault="007D588A" w:rsidP="00B80E4D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662"/>
        <w:gridCol w:w="284"/>
        <w:gridCol w:w="2126"/>
      </w:tblGrid>
      <w:tr w:rsidR="009A37B9" w:rsidRPr="00525F0E" w:rsidTr="00EC5767">
        <w:trPr>
          <w:trHeight w:val="311"/>
        </w:trPr>
        <w:tc>
          <w:tcPr>
            <w:tcW w:w="6946" w:type="dxa"/>
            <w:gridSpan w:val="2"/>
            <w:shd w:val="clear" w:color="auto" w:fill="auto"/>
          </w:tcPr>
          <w:p w:rsidR="009A37B9" w:rsidRPr="00525F0E" w:rsidRDefault="009A37B9" w:rsidP="009A37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</w:tcPr>
          <w:p w:rsidR="009A37B9" w:rsidRPr="00525F0E" w:rsidRDefault="009A37B9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9A37B9" w:rsidRPr="00525F0E" w:rsidRDefault="0089152E" w:rsidP="009A37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9A37B9" w:rsidRPr="00525F0E" w:rsidTr="0089152E">
        <w:trPr>
          <w:trHeight w:val="311"/>
        </w:trPr>
        <w:tc>
          <w:tcPr>
            <w:tcW w:w="284" w:type="dxa"/>
            <w:shd w:val="clear" w:color="auto" w:fill="auto"/>
          </w:tcPr>
          <w:p w:rsidR="009A37B9" w:rsidRPr="00525F0E" w:rsidRDefault="009A37B9" w:rsidP="005F3E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9A37B9" w:rsidRPr="00525F0E" w:rsidRDefault="009A37B9" w:rsidP="005F3E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Órganos Autónomos</w:t>
            </w:r>
          </w:p>
        </w:tc>
        <w:tc>
          <w:tcPr>
            <w:tcW w:w="284" w:type="dxa"/>
          </w:tcPr>
          <w:p w:rsidR="009A37B9" w:rsidRPr="00525F0E" w:rsidRDefault="009A37B9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:rsidR="009A37B9" w:rsidRPr="00525F0E" w:rsidRDefault="009A37B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</w:tr>
      <w:tr w:rsidR="00141FC7" w:rsidRPr="00700785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Instituto de Elecciones y Participación Ciudadana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700785" w:rsidRDefault="00FE0C70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308</w:t>
            </w:r>
            <w:r w:rsidR="00D403C6"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’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507</w:t>
            </w:r>
            <w:r w:rsidR="00D403C6"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662</w:t>
            </w:r>
            <w:r w:rsidR="00D403C6" w:rsidRPr="00700785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88</w:t>
            </w:r>
          </w:p>
        </w:tc>
      </w:tr>
      <w:tr w:rsidR="00141FC7" w:rsidRPr="00525F0E" w:rsidTr="0089152E">
        <w:trPr>
          <w:trHeight w:val="243"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Comisión Estatal de los Derechos Humanos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51’018,462.26</w:t>
            </w:r>
          </w:p>
        </w:tc>
      </w:tr>
      <w:tr w:rsidR="00141FC7" w:rsidRPr="00525F0E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Fiscalía General del Estado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1,339’438,032.85</w:t>
            </w:r>
          </w:p>
        </w:tc>
      </w:tr>
      <w:tr w:rsidR="00141FC7" w:rsidRPr="00525F0E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Tribunal Electoral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34’634,746.35</w:t>
            </w:r>
          </w:p>
        </w:tc>
      </w:tr>
      <w:tr w:rsidR="00141FC7" w:rsidRPr="00525F0E" w:rsidTr="0089152E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141FC7" w:rsidRPr="00525F0E" w:rsidRDefault="00141FC7" w:rsidP="000E3E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Instituto </w:t>
            </w:r>
            <w:r w:rsidR="000E3EDC"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de Transparencia, Acceso a la Información y Protección de Datos Personales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9’672,026.01</w:t>
            </w:r>
          </w:p>
        </w:tc>
      </w:tr>
      <w:tr w:rsidR="0096592A" w:rsidRPr="00875B0C" w:rsidTr="0089152E">
        <w:tc>
          <w:tcPr>
            <w:tcW w:w="284" w:type="dxa"/>
            <w:shd w:val="clear" w:color="auto" w:fill="auto"/>
          </w:tcPr>
          <w:p w:rsidR="0096592A" w:rsidRPr="00525F0E" w:rsidRDefault="0096592A" w:rsidP="00C51E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6662" w:type="dxa"/>
            <w:shd w:val="clear" w:color="auto" w:fill="auto"/>
          </w:tcPr>
          <w:p w:rsidR="0096592A" w:rsidRPr="00525F0E" w:rsidRDefault="0096592A" w:rsidP="0096592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Universidad Autónoma de Chiapas</w:t>
            </w:r>
          </w:p>
        </w:tc>
        <w:tc>
          <w:tcPr>
            <w:tcW w:w="284" w:type="dxa"/>
          </w:tcPr>
          <w:p w:rsidR="0096592A" w:rsidRPr="00525F0E" w:rsidRDefault="0096592A" w:rsidP="00C51E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96592A" w:rsidRPr="00525F0E" w:rsidRDefault="00C000A3" w:rsidP="009A37B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sz w:val="22"/>
                <w:szCs w:val="22"/>
                <w:lang w:val="es-MX" w:eastAsia="es-MX"/>
              </w:rPr>
              <w:t>1,692’409,625.12</w:t>
            </w:r>
          </w:p>
        </w:tc>
      </w:tr>
    </w:tbl>
    <w:p w:rsidR="007750C2" w:rsidRDefault="007750C2" w:rsidP="00D403C6">
      <w:pPr>
        <w:tabs>
          <w:tab w:val="center" w:pos="4702"/>
        </w:tabs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640829" w:rsidRPr="00875B0C" w:rsidRDefault="00640829" w:rsidP="00D403C6">
      <w:pPr>
        <w:tabs>
          <w:tab w:val="center" w:pos="4702"/>
        </w:tabs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V</w:t>
      </w:r>
      <w:r w:rsidR="005750A8"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I</w:t>
      </w:r>
    </w:p>
    <w:p w:rsidR="00640829" w:rsidRPr="00875B0C" w:rsidRDefault="00640829" w:rsidP="00640829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Asignaciones Presupuestarias</w:t>
      </w:r>
      <w:r w:rsidRPr="00875B0C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875B0C">
        <w:rPr>
          <w:rFonts w:ascii="Arial" w:hAnsi="Arial" w:cs="Arial"/>
          <w:b/>
          <w:sz w:val="22"/>
          <w:szCs w:val="22"/>
          <w:lang w:val="es-MX" w:eastAsia="es-MX"/>
        </w:rPr>
        <w:t>de la Administración Pública Paraestatal del Poder Ejecutivo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</w:t>
      </w:r>
    </w:p>
    <w:p w:rsidR="00640829" w:rsidRPr="00875B0C" w:rsidRDefault="00640829" w:rsidP="00141FC7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E1F77" w:rsidRDefault="007D588A" w:rsidP="007D588A">
      <w:pPr>
        <w:tabs>
          <w:tab w:val="left" w:pos="1182"/>
        </w:tabs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13.-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Las erogaciones previstas para los Organismos Descentralizados y Organismos Auxiliares, que integran a las Entidades Paraestatales, ascienden a un importe total de </w:t>
      </w:r>
      <w:r w:rsidR="00FE0C70">
        <w:rPr>
          <w:rFonts w:ascii="Arial" w:hAnsi="Arial" w:cs="Arial"/>
          <w:b/>
          <w:bCs/>
          <w:sz w:val="22"/>
          <w:szCs w:val="22"/>
          <w:lang w:val="es-MX" w:eastAsia="es-MX"/>
        </w:rPr>
        <w:t>$ 22,634’2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11,458.01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y se asigna de acuerdo a lo siguiente:</w:t>
      </w:r>
    </w:p>
    <w:p w:rsidR="007D588A" w:rsidRPr="007D588A" w:rsidRDefault="007D588A" w:rsidP="007D588A">
      <w:pPr>
        <w:tabs>
          <w:tab w:val="left" w:pos="1182"/>
        </w:tabs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6520"/>
        <w:gridCol w:w="284"/>
        <w:gridCol w:w="2268"/>
      </w:tblGrid>
      <w:tr w:rsidR="00A52FEB" w:rsidRPr="00525F0E" w:rsidTr="00A9090C">
        <w:tc>
          <w:tcPr>
            <w:tcW w:w="6804" w:type="dxa"/>
            <w:gridSpan w:val="2"/>
            <w:shd w:val="clear" w:color="auto" w:fill="auto"/>
          </w:tcPr>
          <w:p w:rsidR="00A52FEB" w:rsidRPr="00525F0E" w:rsidRDefault="00A52FEB" w:rsidP="00A52F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Órganos Ejecutores</w:t>
            </w:r>
          </w:p>
        </w:tc>
        <w:tc>
          <w:tcPr>
            <w:tcW w:w="284" w:type="dxa"/>
          </w:tcPr>
          <w:p w:rsidR="00A52FEB" w:rsidRPr="00525F0E" w:rsidRDefault="00A52FEB" w:rsidP="00C51EA6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:rsidR="00A52FEB" w:rsidRPr="00525F0E" w:rsidRDefault="0089152E" w:rsidP="00A52FEB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A52FEB" w:rsidRPr="00525F0E" w:rsidTr="00A9090C">
        <w:tc>
          <w:tcPr>
            <w:tcW w:w="284" w:type="dxa"/>
            <w:shd w:val="clear" w:color="auto" w:fill="auto"/>
          </w:tcPr>
          <w:p w:rsidR="00A52FEB" w:rsidRPr="00525F0E" w:rsidRDefault="00A52FEB" w:rsidP="005F3E9B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52FEB" w:rsidRPr="00525F0E" w:rsidRDefault="00A52FEB" w:rsidP="00880C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Entidades Paraestatales </w:t>
            </w:r>
          </w:p>
        </w:tc>
        <w:tc>
          <w:tcPr>
            <w:tcW w:w="284" w:type="dxa"/>
          </w:tcPr>
          <w:p w:rsidR="00A52FEB" w:rsidRPr="00525F0E" w:rsidRDefault="00A52FEB" w:rsidP="00C51EA6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:rsidR="00A52FEB" w:rsidRPr="00525F0E" w:rsidRDefault="00A52FEB" w:rsidP="00C51EA6">
            <w:pPr>
              <w:autoSpaceDE w:val="0"/>
              <w:autoSpaceDN w:val="0"/>
              <w:adjustRightInd w:val="0"/>
              <w:spacing w:before="120" w:after="120"/>
              <w:ind w:left="41" w:hanging="41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Sistema para el Desarrollo Integral de la Familia del Estado de Chiapas, DIF-Chiapas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C000A3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1,321’437,423.84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Secretariado Ejecutivo del Sistema Estatal de Seguridad Pública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144’126,151.25</w:t>
            </w:r>
          </w:p>
        </w:tc>
      </w:tr>
      <w:tr w:rsidR="00874974" w:rsidRPr="00525F0E" w:rsidTr="00A9090C">
        <w:tc>
          <w:tcPr>
            <w:tcW w:w="284" w:type="dxa"/>
            <w:shd w:val="clear" w:color="auto" w:fill="auto"/>
          </w:tcPr>
          <w:p w:rsidR="00874974" w:rsidRPr="00525F0E" w:rsidRDefault="00874974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874974" w:rsidRPr="00525F0E" w:rsidRDefault="00874974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Centro Estatal de Prevención Social de la Viol</w:t>
            </w:r>
            <w:r w:rsidR="00986966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encia y Participación Ciudadana</w:t>
            </w:r>
          </w:p>
        </w:tc>
        <w:tc>
          <w:tcPr>
            <w:tcW w:w="284" w:type="dxa"/>
          </w:tcPr>
          <w:p w:rsidR="00874974" w:rsidRPr="00525F0E" w:rsidRDefault="00874974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874974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25’629,053.09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Centro Estatal de Control de Confianza Certificado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71’739,305.76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Consejo Estatal para las Culturas y las Artes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112’539,590.27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Salud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F73BF0" w:rsidRDefault="00F73BF0" w:rsidP="00F96AE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F73BF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11,292’778,107.13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Chiapaneco de Educación para Jóvenes y Adultos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315’272,565.75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874974" w:rsidP="008749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Educación Profesional Técnica del Estado de Chiapas “</w:t>
            </w:r>
            <w:r w:rsidR="00127B2D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CONALEP </w:t>
            </w:r>
            <w:r w:rsidR="00141FC7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HIAPAS”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220’744,928.01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Ciencia, Tecnología e Innovación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45’119,123.33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la Infraestructura Física Educativa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1,213’436,980.45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Promotora de Vivienda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E797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22’203,410.78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Estatal del Agua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21’488,663.23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Casa de las Artesanías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25’280,856.41</w:t>
            </w:r>
          </w:p>
        </w:tc>
      </w:tr>
      <w:tr w:rsidR="00874974" w:rsidRPr="00525F0E" w:rsidTr="00A9090C">
        <w:tc>
          <w:tcPr>
            <w:tcW w:w="284" w:type="dxa"/>
            <w:shd w:val="clear" w:color="auto" w:fill="auto"/>
          </w:tcPr>
          <w:p w:rsidR="00874974" w:rsidRPr="00525F0E" w:rsidRDefault="00874974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874974" w:rsidRPr="00525F0E" w:rsidRDefault="00F3583A" w:rsidP="00F358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Sistema Chiapaneco de Radio, Televisión y Cinematografía</w:t>
            </w:r>
          </w:p>
        </w:tc>
        <w:tc>
          <w:tcPr>
            <w:tcW w:w="284" w:type="dxa"/>
          </w:tcPr>
          <w:p w:rsidR="00874974" w:rsidRPr="00525F0E" w:rsidRDefault="00942DE3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874974" w:rsidRPr="00525F0E" w:rsidRDefault="00525F0E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71’302,472.91</w:t>
            </w:r>
          </w:p>
        </w:tc>
      </w:tr>
      <w:tr w:rsidR="00141FC7" w:rsidRPr="00525F0E" w:rsidTr="00A9090C">
        <w:trPr>
          <w:trHeight w:val="318"/>
        </w:trPr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ind w:left="-250" w:firstLine="25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para la Gestión Integral de Riesgos de Desastres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B613EE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53</w:t>
            </w:r>
            <w:r w:rsidR="00B613EE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’7</w:t>
            </w:r>
            <w:r w:rsidR="00B613EE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36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,519.76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del Café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21’906,307.95</w:t>
            </w:r>
          </w:p>
        </w:tc>
      </w:tr>
      <w:tr w:rsidR="00942DE3" w:rsidRPr="00525F0E" w:rsidTr="00A9090C">
        <w:tc>
          <w:tcPr>
            <w:tcW w:w="284" w:type="dxa"/>
            <w:shd w:val="clear" w:color="auto" w:fill="auto"/>
          </w:tcPr>
          <w:p w:rsidR="00942DE3" w:rsidRPr="00525F0E" w:rsidRDefault="00942DE3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942DE3" w:rsidRPr="00525F0E" w:rsidRDefault="00942DE3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Oficina de Convenciones y Visitantes</w:t>
            </w:r>
          </w:p>
        </w:tc>
        <w:tc>
          <w:tcPr>
            <w:tcW w:w="284" w:type="dxa"/>
          </w:tcPr>
          <w:p w:rsidR="00942DE3" w:rsidRPr="00525F0E" w:rsidRDefault="00942DE3" w:rsidP="00C51EA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942DE3" w:rsidRPr="00525F0E" w:rsidRDefault="004C11BB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17’397,781.30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de Ciencias y Artes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481’850,817.66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Tecnológica de la Selva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114’131,220.00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Politécnica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71’742,136.00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Intercultural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tabs>
                <w:tab w:val="left" w:pos="1857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79’661,138.00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Estudios Científicos y Tecnológicos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C000A3" w:rsidP="00191ED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</w:t>
            </w:r>
            <w:r w:rsidR="00191ED0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089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’</w:t>
            </w:r>
            <w:r w:rsidR="00191ED0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727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,</w:t>
            </w:r>
            <w:r w:rsidR="00191ED0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416</w:t>
            </w: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.85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Bachilleres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3,147’863,360.64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Tecnológico Superior de Cintalapa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62’540,290.74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441269">
            <w:pPr>
              <w:tabs>
                <w:tab w:val="left" w:pos="534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Politécnica de Tapachula</w:t>
            </w:r>
            <w:r w:rsidR="00441269"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ab/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20’899,946.00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C51EA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Instituto de Capacitación y Vinculación Tecnológica del Estado de Chiapas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47478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202’253,466.77</w:t>
            </w:r>
          </w:p>
        </w:tc>
      </w:tr>
      <w:tr w:rsidR="00942DE3" w:rsidRPr="00525F0E" w:rsidTr="00A9090C">
        <w:tc>
          <w:tcPr>
            <w:tcW w:w="284" w:type="dxa"/>
            <w:shd w:val="clear" w:color="auto" w:fill="auto"/>
          </w:tcPr>
          <w:p w:rsidR="00942DE3" w:rsidRPr="00525F0E" w:rsidRDefault="00942DE3" w:rsidP="00C51EA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942DE3" w:rsidRPr="00525F0E" w:rsidRDefault="00942DE3" w:rsidP="00C51EA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Instituto de Bomberos del Estado de Chiapas</w:t>
            </w:r>
          </w:p>
        </w:tc>
        <w:tc>
          <w:tcPr>
            <w:tcW w:w="284" w:type="dxa"/>
          </w:tcPr>
          <w:p w:rsidR="00942DE3" w:rsidRPr="00525F0E" w:rsidRDefault="00942DE3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942DE3" w:rsidRPr="00525F0E" w:rsidRDefault="00BA0F47" w:rsidP="00FE0C7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BA0F47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’</w:t>
            </w:r>
            <w:r w:rsidR="00FE0C70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4</w:t>
            </w:r>
            <w:r w:rsidR="00CA7083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94</w:t>
            </w:r>
            <w:r w:rsidRPr="00BA0F47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,</w:t>
            </w:r>
            <w:r w:rsidR="00CA7083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778</w:t>
            </w:r>
            <w:r w:rsidRPr="00BA0F47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.6</w:t>
            </w:r>
            <w:r w:rsidR="00CA7083"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>9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441269" w:rsidRPr="00525F0E" w:rsidRDefault="00141FC7" w:rsidP="00C51EA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Comisión de Caminos e Infraestructura Hidráulica</w:t>
            </w:r>
          </w:p>
        </w:tc>
        <w:tc>
          <w:tcPr>
            <w:tcW w:w="284" w:type="dxa"/>
          </w:tcPr>
          <w:p w:rsidR="00141FC7" w:rsidRPr="00525F0E" w:rsidRDefault="00141FC7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315F7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1,686’242,544.43</w:t>
            </w:r>
          </w:p>
        </w:tc>
      </w:tr>
      <w:tr w:rsidR="00141FC7" w:rsidRPr="00525F0E" w:rsidTr="00A9090C">
        <w:tc>
          <w:tcPr>
            <w:tcW w:w="284" w:type="dxa"/>
            <w:shd w:val="clear" w:color="auto" w:fill="auto"/>
          </w:tcPr>
          <w:p w:rsidR="00141FC7" w:rsidRPr="00525F0E" w:rsidRDefault="00141FC7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141FC7" w:rsidRPr="00525F0E" w:rsidRDefault="00141FC7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 xml:space="preserve">Procuraduría Ambiental </w:t>
            </w:r>
            <w:r w:rsidR="00127B2D"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d</w:t>
            </w: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el Estado de Chiapas</w:t>
            </w:r>
          </w:p>
        </w:tc>
        <w:tc>
          <w:tcPr>
            <w:tcW w:w="284" w:type="dxa"/>
          </w:tcPr>
          <w:p w:rsidR="00141FC7" w:rsidRPr="00525F0E" w:rsidRDefault="00923B9F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141FC7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4’509,876.53</w:t>
            </w:r>
          </w:p>
        </w:tc>
      </w:tr>
      <w:tr w:rsidR="002608FE" w:rsidRPr="00525F0E" w:rsidTr="00A9090C">
        <w:tc>
          <w:tcPr>
            <w:tcW w:w="284" w:type="dxa"/>
            <w:shd w:val="clear" w:color="auto" w:fill="auto"/>
          </w:tcPr>
          <w:p w:rsidR="002608FE" w:rsidRPr="00525F0E" w:rsidRDefault="002608FE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2608FE" w:rsidRPr="00525F0E" w:rsidRDefault="002608FE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Comisión Ejecutiva Estatal de Atención a Víctimas para el Estado de Chiapas</w:t>
            </w:r>
          </w:p>
        </w:tc>
        <w:tc>
          <w:tcPr>
            <w:tcW w:w="284" w:type="dxa"/>
          </w:tcPr>
          <w:p w:rsidR="002608FE" w:rsidRPr="00525F0E" w:rsidRDefault="002608FE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2608FE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9’819,142.69</w:t>
            </w:r>
          </w:p>
        </w:tc>
      </w:tr>
      <w:tr w:rsidR="002608FE" w:rsidRPr="00525F0E" w:rsidTr="00A9090C">
        <w:tc>
          <w:tcPr>
            <w:tcW w:w="284" w:type="dxa"/>
            <w:shd w:val="clear" w:color="auto" w:fill="auto"/>
          </w:tcPr>
          <w:p w:rsidR="002608FE" w:rsidRPr="00525F0E" w:rsidRDefault="002608FE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2608FE" w:rsidRPr="00525F0E" w:rsidRDefault="002608FE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Instituto del Patrimonio del Estado</w:t>
            </w:r>
          </w:p>
        </w:tc>
        <w:tc>
          <w:tcPr>
            <w:tcW w:w="284" w:type="dxa"/>
          </w:tcPr>
          <w:p w:rsidR="002608FE" w:rsidRPr="00525F0E" w:rsidRDefault="002608FE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2608FE" w:rsidRPr="00525F0E" w:rsidRDefault="00BB5AD9" w:rsidP="00315F7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13’844,742.56</w:t>
            </w:r>
          </w:p>
        </w:tc>
      </w:tr>
      <w:tr w:rsidR="002608FE" w:rsidRPr="00525F0E" w:rsidTr="00A9090C">
        <w:tc>
          <w:tcPr>
            <w:tcW w:w="284" w:type="dxa"/>
            <w:shd w:val="clear" w:color="auto" w:fill="auto"/>
          </w:tcPr>
          <w:p w:rsidR="002608FE" w:rsidRPr="00525F0E" w:rsidRDefault="002608FE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2608FE" w:rsidRPr="00525F0E" w:rsidRDefault="002608FE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 xml:space="preserve">Secretaría Ejecutiva del Sistema </w:t>
            </w:r>
            <w:r w:rsidR="009A0C5D"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Anticorrupción del Estado de Chiapas</w:t>
            </w:r>
          </w:p>
        </w:tc>
        <w:tc>
          <w:tcPr>
            <w:tcW w:w="284" w:type="dxa"/>
          </w:tcPr>
          <w:p w:rsidR="002608FE" w:rsidRPr="00525F0E" w:rsidRDefault="009A0C5D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2608FE" w:rsidRPr="00525F0E" w:rsidRDefault="005564C4" w:rsidP="00315F7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17’606,031.44</w:t>
            </w:r>
          </w:p>
        </w:tc>
      </w:tr>
      <w:tr w:rsidR="009A0C5D" w:rsidRPr="00525F0E" w:rsidTr="00A9090C">
        <w:tc>
          <w:tcPr>
            <w:tcW w:w="284" w:type="dxa"/>
            <w:shd w:val="clear" w:color="auto" w:fill="auto"/>
          </w:tcPr>
          <w:p w:rsidR="009A0C5D" w:rsidRPr="00525F0E" w:rsidRDefault="009A0C5D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9A0C5D" w:rsidRPr="00525F0E" w:rsidRDefault="009A0C5D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Centro de Conciliación Laboral del Estado de Chiapas</w:t>
            </w:r>
          </w:p>
        </w:tc>
        <w:tc>
          <w:tcPr>
            <w:tcW w:w="284" w:type="dxa"/>
          </w:tcPr>
          <w:p w:rsidR="009A0C5D" w:rsidRPr="00525F0E" w:rsidRDefault="009A0C5D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4E797B" w:rsidRPr="00525F0E" w:rsidRDefault="004E797B" w:rsidP="004E797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11’808,855.64</w:t>
            </w:r>
          </w:p>
        </w:tc>
      </w:tr>
      <w:tr w:rsidR="00652FE8" w:rsidRPr="00525F0E" w:rsidTr="00A9090C">
        <w:tc>
          <w:tcPr>
            <w:tcW w:w="284" w:type="dxa"/>
            <w:shd w:val="clear" w:color="auto" w:fill="auto"/>
          </w:tcPr>
          <w:p w:rsidR="00652FE8" w:rsidRPr="00525F0E" w:rsidRDefault="00652FE8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652FE8" w:rsidRPr="00525F0E" w:rsidRDefault="00652FE8" w:rsidP="00127B2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color w:val="auto"/>
                <w:sz w:val="22"/>
                <w:szCs w:val="22"/>
                <w:lang w:val="es-MX" w:eastAsia="es-MX"/>
              </w:rPr>
              <w:t>Archivo General del Estado</w:t>
            </w:r>
          </w:p>
        </w:tc>
        <w:tc>
          <w:tcPr>
            <w:tcW w:w="284" w:type="dxa"/>
          </w:tcPr>
          <w:p w:rsidR="00652FE8" w:rsidRPr="00525F0E" w:rsidRDefault="001447A2" w:rsidP="00C51EA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652FE8" w:rsidRPr="00525F0E" w:rsidRDefault="00BB5AD9" w:rsidP="00C51EA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9’269,198.13</w:t>
            </w:r>
          </w:p>
        </w:tc>
      </w:tr>
      <w:tr w:rsidR="00A9090C" w:rsidRPr="00525F0E" w:rsidTr="00A9090C">
        <w:tc>
          <w:tcPr>
            <w:tcW w:w="284" w:type="dxa"/>
            <w:shd w:val="clear" w:color="auto" w:fill="auto"/>
          </w:tcPr>
          <w:p w:rsidR="00A9090C" w:rsidRPr="00525F0E" w:rsidRDefault="00A9090C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9090C" w:rsidRPr="00525F0E" w:rsidRDefault="00A9090C" w:rsidP="005F20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Comunicación Social y Relaciones Públicas del Estado de Chiapas</w:t>
            </w:r>
          </w:p>
        </w:tc>
        <w:tc>
          <w:tcPr>
            <w:tcW w:w="284" w:type="dxa"/>
          </w:tcPr>
          <w:p w:rsidR="00A9090C" w:rsidRPr="00525F0E" w:rsidRDefault="00A9090C" w:rsidP="005F208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A9090C" w:rsidRPr="00525F0E" w:rsidRDefault="00C000A3" w:rsidP="005F208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30’574,900.51</w:t>
            </w:r>
          </w:p>
        </w:tc>
      </w:tr>
      <w:tr w:rsidR="00A9090C" w:rsidRPr="00525F0E" w:rsidTr="00A9090C">
        <w:tc>
          <w:tcPr>
            <w:tcW w:w="284" w:type="dxa"/>
            <w:shd w:val="clear" w:color="auto" w:fill="auto"/>
          </w:tcPr>
          <w:p w:rsidR="00A9090C" w:rsidRPr="00525F0E" w:rsidRDefault="00A9090C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9090C" w:rsidRPr="00525F0E" w:rsidRDefault="00A9090C" w:rsidP="005F20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Consejería Jurídica del Gobernador</w:t>
            </w:r>
          </w:p>
        </w:tc>
        <w:tc>
          <w:tcPr>
            <w:tcW w:w="284" w:type="dxa"/>
          </w:tcPr>
          <w:p w:rsidR="00A9090C" w:rsidRPr="00525F0E" w:rsidRDefault="00A9090C" w:rsidP="005F208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A9090C" w:rsidRPr="00525F0E" w:rsidRDefault="004C11BB" w:rsidP="005F208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30’211,960.61</w:t>
            </w:r>
          </w:p>
        </w:tc>
      </w:tr>
      <w:tr w:rsidR="00A9090C" w:rsidRPr="00875B0C" w:rsidTr="00A9090C">
        <w:tc>
          <w:tcPr>
            <w:tcW w:w="284" w:type="dxa"/>
            <w:shd w:val="clear" w:color="auto" w:fill="auto"/>
          </w:tcPr>
          <w:p w:rsidR="00A9090C" w:rsidRPr="00525F0E" w:rsidRDefault="00A9090C" w:rsidP="00942DE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6520" w:type="dxa"/>
            <w:shd w:val="clear" w:color="auto" w:fill="auto"/>
          </w:tcPr>
          <w:p w:rsidR="00A9090C" w:rsidRPr="00525F0E" w:rsidRDefault="00A9090C" w:rsidP="005F20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del Deporte del Estado de Chiapas</w:t>
            </w:r>
          </w:p>
        </w:tc>
        <w:tc>
          <w:tcPr>
            <w:tcW w:w="284" w:type="dxa"/>
          </w:tcPr>
          <w:p w:rsidR="00A9090C" w:rsidRPr="00525F0E" w:rsidRDefault="00A9090C" w:rsidP="005F208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25F0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A9090C" w:rsidRPr="00525F0E" w:rsidRDefault="001E7F28" w:rsidP="002C1EB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525F0E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62’020,392.90</w:t>
            </w:r>
          </w:p>
        </w:tc>
      </w:tr>
    </w:tbl>
    <w:p w:rsidR="00986966" w:rsidRPr="00875B0C" w:rsidRDefault="00986966" w:rsidP="005750A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Los recursos previstos para la atención de desastres naturales, está considerado en el Presupuesto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global del Instituto para la Gestión Integral de Riesgos de Desastres del Estado de Chiapas, el cual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 xml:space="preserve">asciende a </w:t>
      </w:r>
      <w:r w:rsidRPr="007D588A">
        <w:rPr>
          <w:rFonts w:ascii="Arial" w:hAnsi="Arial" w:cs="Arial"/>
          <w:b/>
          <w:sz w:val="22"/>
          <w:szCs w:val="22"/>
          <w:lang w:val="es-MX" w:eastAsia="es-MX"/>
        </w:rPr>
        <w:t>$ 470’234,327.19</w:t>
      </w:r>
      <w:r w:rsidRPr="007D588A">
        <w:rPr>
          <w:rFonts w:ascii="Arial" w:hAnsi="Arial" w:cs="Arial"/>
          <w:sz w:val="22"/>
          <w:szCs w:val="22"/>
          <w:lang w:val="es-MX" w:eastAsia="es-MX"/>
        </w:rPr>
        <w:t xml:space="preserve"> de conformidad a lo establecido en el artículo 9 de la Ley de Disciplina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Financiera de las Entidades Federativas y los Municipios.</w:t>
      </w: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Para proyectos de infraestructura a realizarse en Municipios considerados como de alto riesgo por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instancia normativa competente, se deben acatar las disposiciones que emita el Instituto para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Gestión Integral de Riesgos de Desastres del Estado de Chiapas, con el fin de blindar dichos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proyectos ante la ocurrencia de fenómenos naturales.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14.-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erogaciones previstas para la Unidad Responsable de Apoyo, Organismos Subsidiados a que se refiere el artículo 9 de este Decreto, incluyen:</w:t>
      </w:r>
    </w:p>
    <w:p w:rsidR="007D588A" w:rsidRPr="00875B0C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78"/>
        <w:gridCol w:w="284"/>
        <w:gridCol w:w="2268"/>
      </w:tblGrid>
      <w:tr w:rsidR="00E36AE8" w:rsidRPr="00875B0C" w:rsidTr="007750C2">
        <w:tc>
          <w:tcPr>
            <w:tcW w:w="6378" w:type="dxa"/>
            <w:shd w:val="clear" w:color="auto" w:fill="auto"/>
          </w:tcPr>
          <w:p w:rsidR="00E36AE8" w:rsidRPr="00875B0C" w:rsidRDefault="00E36AE8" w:rsidP="007750C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875B0C">
              <w:rPr>
                <w:rFonts w:ascii="Arial" w:hAnsi="Arial" w:cs="Arial"/>
                <w:lang w:val="es-MX" w:eastAsia="es-MX"/>
              </w:rPr>
              <w:t>Instituto de Seguridad Social de los Trabajadores del Estado de Chiapas (Nómina de Pensionados y Jubilados, Sector Policial y Reservas Actuariales)</w:t>
            </w:r>
          </w:p>
        </w:tc>
        <w:tc>
          <w:tcPr>
            <w:tcW w:w="284" w:type="dxa"/>
          </w:tcPr>
          <w:p w:rsidR="00E36AE8" w:rsidRDefault="00E36AE8" w:rsidP="0077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36AE8" w:rsidRPr="00875B0C" w:rsidRDefault="00E36AE8" w:rsidP="0077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</w:p>
          <w:p w:rsidR="00E36AE8" w:rsidRPr="00875B0C" w:rsidRDefault="00E36AE8" w:rsidP="007750C2">
            <w:pPr>
              <w:jc w:val="right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  <w:t>1,612’832,892.83</w:t>
            </w:r>
          </w:p>
        </w:tc>
      </w:tr>
      <w:tr w:rsidR="00E36AE8" w:rsidRPr="00875B0C" w:rsidTr="007750C2">
        <w:tc>
          <w:tcPr>
            <w:tcW w:w="6378" w:type="dxa"/>
            <w:shd w:val="clear" w:color="auto" w:fill="auto"/>
          </w:tcPr>
          <w:p w:rsidR="00E36AE8" w:rsidRPr="003C0B81" w:rsidRDefault="00E36AE8" w:rsidP="007750C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 w:eastAsia="es-MX"/>
              </w:rPr>
            </w:pPr>
            <w:r w:rsidRPr="00875B0C">
              <w:rPr>
                <w:rFonts w:ascii="Arial" w:hAnsi="Arial" w:cs="Arial"/>
                <w:lang w:val="es-MX" w:eastAsia="es-MX"/>
              </w:rPr>
              <w:t>Comisión Estatal de Conciliación y Arbitraje Médico del Estado de Chiapas (CECAM)</w:t>
            </w:r>
          </w:p>
        </w:tc>
        <w:tc>
          <w:tcPr>
            <w:tcW w:w="284" w:type="dxa"/>
          </w:tcPr>
          <w:p w:rsidR="00E36AE8" w:rsidRPr="00875B0C" w:rsidRDefault="00E36AE8" w:rsidP="007750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/>
              </w:rPr>
              <w:t>$</w:t>
            </w:r>
          </w:p>
        </w:tc>
        <w:tc>
          <w:tcPr>
            <w:tcW w:w="2268" w:type="dxa"/>
            <w:shd w:val="clear" w:color="auto" w:fill="auto"/>
          </w:tcPr>
          <w:p w:rsidR="00E36AE8" w:rsidRPr="00875B0C" w:rsidRDefault="00E36AE8" w:rsidP="007750C2">
            <w:pPr>
              <w:jc w:val="right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  <w:t>5’070,010.59</w:t>
            </w:r>
          </w:p>
        </w:tc>
      </w:tr>
    </w:tbl>
    <w:p w:rsidR="007750C2" w:rsidRDefault="007750C2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3C0B81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C0B81">
        <w:rPr>
          <w:rFonts w:ascii="Arial" w:hAnsi="Arial" w:cs="Arial"/>
          <w:b/>
          <w:bCs/>
          <w:sz w:val="22"/>
          <w:szCs w:val="22"/>
          <w:lang w:val="es-MX" w:eastAsia="es-MX"/>
        </w:rPr>
        <w:t>Sección VII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C0B81">
        <w:rPr>
          <w:rFonts w:ascii="Arial" w:hAnsi="Arial" w:cs="Arial"/>
          <w:b/>
          <w:bCs/>
          <w:sz w:val="22"/>
          <w:szCs w:val="22"/>
          <w:lang w:val="es-MX" w:eastAsia="es-MX"/>
        </w:rPr>
        <w:t>De los Recursos Federalizados</w:t>
      </w:r>
    </w:p>
    <w:p w:rsidR="00E36AE8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15.-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El monto del Presupuesto asignado a los Organismos Públicos a que se refieren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artículos 9, 10, 11, 12 y 13 de este Decreto, considera recursos de las Aportaciones, Subsidios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Convenios Federales.</w:t>
      </w:r>
    </w:p>
    <w:p w:rsidR="007D588A" w:rsidRDefault="007D588A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Las Aportaciones Federales son recursos que la Federación transfiere al Estado y, en su caso, a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Municipios cuyas erogaciones están etiquetadas y condicionadas a la Ley de Coordinación Fiscal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>demás disposiciones aplicables para la consecución y cumplimiento de objetivos, el cual asciende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un importe de </w:t>
      </w:r>
      <w:r w:rsidRPr="007D588A">
        <w:rPr>
          <w:rFonts w:ascii="Arial" w:hAnsi="Arial" w:cs="Arial"/>
          <w:b/>
          <w:bCs/>
          <w:sz w:val="22"/>
          <w:szCs w:val="22"/>
          <w:lang w:val="es-MX" w:eastAsia="es-MX"/>
        </w:rPr>
        <w:t>$ 53,830’139,976.00</w:t>
      </w:r>
      <w:r w:rsidRPr="007D588A">
        <w:rPr>
          <w:rFonts w:ascii="Arial" w:hAnsi="Arial" w:cs="Arial"/>
          <w:bCs/>
          <w:sz w:val="22"/>
          <w:szCs w:val="22"/>
          <w:lang w:val="es-MX" w:eastAsia="es-MX"/>
        </w:rPr>
        <w:t xml:space="preserve"> y se integra de la siguiente manera:</w:t>
      </w:r>
    </w:p>
    <w:p w:rsidR="007D588A" w:rsidRPr="007D588A" w:rsidRDefault="007D588A" w:rsidP="00E36AE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tbl>
      <w:tblPr>
        <w:tblW w:w="9034" w:type="dxa"/>
        <w:tblInd w:w="392" w:type="dxa"/>
        <w:tblLook w:val="04A0" w:firstRow="1" w:lastRow="0" w:firstColumn="1" w:lastColumn="0" w:noHBand="0" w:noVBand="1"/>
      </w:tblPr>
      <w:tblGrid>
        <w:gridCol w:w="6425"/>
        <w:gridCol w:w="348"/>
        <w:gridCol w:w="2261"/>
      </w:tblGrid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Default="00E36AE8" w:rsidP="007750C2">
            <w:pPr>
              <w:ind w:lef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Concepto (Ramo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General </w:t>
            </w:r>
            <w:r w:rsidRPr="00157DB0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33)</w:t>
            </w:r>
          </w:p>
          <w:p w:rsidR="00E36AE8" w:rsidRPr="00157DB0" w:rsidRDefault="00E36AE8" w:rsidP="007750C2">
            <w:pPr>
              <w:ind w:lef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36AE8" w:rsidRPr="00157DB0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Importe</w:t>
            </w:r>
          </w:p>
        </w:tc>
      </w:tr>
      <w:tr w:rsidR="00E36AE8" w:rsidRPr="00157DB0" w:rsidTr="007750C2">
        <w:trPr>
          <w:trHeight w:val="885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Nómina Educativa y Gasto Operativo (FONE)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21,330’421,863.00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Servicios Personales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17,510’362,021.00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Otros de Gasto Corriente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930’404,439.00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Gasto de Operación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$ 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665’566,092.00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2"/>
              </w:numPr>
              <w:ind w:left="884" w:hanging="425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Compensación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2,224’089,311.00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II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de los Servicios de Salud (FASSA)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5,409’124,618.00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III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Infraestructura Social (FAIS)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15,606’458,741.00</w:t>
            </w:r>
          </w:p>
        </w:tc>
      </w:tr>
      <w:tr w:rsidR="00E36AE8" w:rsidRPr="00157DB0" w:rsidTr="007750C2">
        <w:trPr>
          <w:trHeight w:val="885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0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Infraestructura Social Estatal (FISE)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1,891’729,363.00</w:t>
            </w:r>
          </w:p>
        </w:tc>
      </w:tr>
      <w:tr w:rsidR="00E36AE8" w:rsidRPr="00157DB0" w:rsidTr="007750C2">
        <w:trPr>
          <w:trHeight w:val="901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0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Infraestructura Social Municipal (FISM)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13,714’729,378.00</w:t>
            </w:r>
          </w:p>
        </w:tc>
      </w:tr>
      <w:tr w:rsidR="00E36AE8" w:rsidRPr="00157DB0" w:rsidTr="007750C2">
        <w:trPr>
          <w:trHeight w:val="901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IV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 de  Aportaciones  para  el  Fortalecimiento  de  los  Municipios (FORTAMUN)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4,153’366,322.00</w:t>
            </w:r>
          </w:p>
        </w:tc>
      </w:tr>
      <w:tr w:rsidR="00E36AE8" w:rsidRPr="00157DB0" w:rsidTr="007750C2">
        <w:trPr>
          <w:trHeight w:val="279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V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Múltiples (FAM)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2,251’230,890.00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F976DD" w:rsidRDefault="00E36AE8" w:rsidP="007750C2">
            <w:pPr>
              <w:pStyle w:val="Prrafodelista"/>
              <w:numPr>
                <w:ilvl w:val="0"/>
                <w:numId w:val="16"/>
              </w:numPr>
              <w:ind w:left="884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Asistencia Social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1,077’576,205.00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F976DD" w:rsidRDefault="00E36AE8" w:rsidP="007750C2">
            <w:pPr>
              <w:pStyle w:val="Prrafodelista"/>
              <w:numPr>
                <w:ilvl w:val="0"/>
                <w:numId w:val="16"/>
              </w:numPr>
              <w:ind w:left="884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Infraestructura Educativa Básica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1,010’626,217.00</w:t>
            </w:r>
          </w:p>
        </w:tc>
      </w:tr>
      <w:tr w:rsidR="00E36AE8" w:rsidRPr="00157DB0" w:rsidTr="007750C2">
        <w:trPr>
          <w:trHeight w:val="563"/>
        </w:trPr>
        <w:tc>
          <w:tcPr>
            <w:tcW w:w="6425" w:type="dxa"/>
            <w:shd w:val="clear" w:color="auto" w:fill="auto"/>
          </w:tcPr>
          <w:p w:rsidR="00E36AE8" w:rsidRDefault="00E36AE8" w:rsidP="007750C2">
            <w:pPr>
              <w:pStyle w:val="Prrafodelista"/>
              <w:numPr>
                <w:ilvl w:val="0"/>
                <w:numId w:val="16"/>
              </w:numPr>
              <w:ind w:left="884"/>
              <w:jc w:val="both"/>
              <w:rPr>
                <w:rFonts w:ascii="Arial" w:hAnsi="Arial" w:cs="Arial"/>
                <w:bCs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 w:eastAsia="es-MX"/>
              </w:rPr>
              <w:t>Infraestructura Educativa Media Superior y Superior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163’028,468.00</w:t>
            </w:r>
          </w:p>
        </w:tc>
      </w:tr>
      <w:tr w:rsidR="00E36AE8" w:rsidRPr="00157DB0" w:rsidTr="007750C2">
        <w:trPr>
          <w:trHeight w:val="901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VI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Educación Tecnológica y de Adultos (FAETA)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412’462,375.00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1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Educación Tecnológica</w:t>
            </w:r>
          </w:p>
          <w:p w:rsidR="00E36AE8" w:rsidRPr="00157DB0" w:rsidRDefault="00E36AE8" w:rsidP="007750C2">
            <w:p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193’340,023.00</w:t>
            </w:r>
          </w:p>
        </w:tc>
      </w:tr>
      <w:tr w:rsidR="00E36AE8" w:rsidRPr="00157DB0" w:rsidTr="007750C2">
        <w:trPr>
          <w:trHeight w:val="582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numPr>
                <w:ilvl w:val="0"/>
                <w:numId w:val="11"/>
              </w:numPr>
              <w:ind w:left="884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Educación de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Adultos</w:t>
            </w:r>
          </w:p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219’122,352.00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VII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la Seguridad Pública (FASP)</w:t>
            </w:r>
          </w:p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227’927,062.00</w:t>
            </w:r>
          </w:p>
        </w:tc>
      </w:tr>
      <w:tr w:rsidR="00E36AE8" w:rsidRPr="00157DB0" w:rsidTr="007750C2">
        <w:trPr>
          <w:trHeight w:val="600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3C0B81"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  <w:t>VIII</w:t>
            </w:r>
            <w:r>
              <w:rPr>
                <w:rFonts w:ascii="Arial" w:hAnsi="Arial" w:cs="Arial"/>
                <w:bCs/>
                <w:sz w:val="22"/>
                <w:szCs w:val="22"/>
                <w:lang w:eastAsia="es-MX"/>
              </w:rPr>
              <w:t xml:space="preserve">. </w:t>
            </w: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de Aportaciones para el Fortalecimiento de las  Entidades Federativas (FAFEF)</w:t>
            </w: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157DB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$</w:t>
            </w: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4,439’148,106.00</w:t>
            </w:r>
          </w:p>
        </w:tc>
      </w:tr>
      <w:tr w:rsidR="00E36AE8" w:rsidRPr="00157DB0" w:rsidTr="007750C2">
        <w:trPr>
          <w:trHeight w:val="298"/>
        </w:trPr>
        <w:tc>
          <w:tcPr>
            <w:tcW w:w="6425" w:type="dxa"/>
            <w:shd w:val="clear" w:color="auto" w:fill="auto"/>
          </w:tcPr>
          <w:p w:rsidR="00E36AE8" w:rsidRPr="00157DB0" w:rsidRDefault="00E36AE8" w:rsidP="007750C2">
            <w:pPr>
              <w:ind w:left="459"/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dxa"/>
            <w:shd w:val="clear" w:color="auto" w:fill="auto"/>
          </w:tcPr>
          <w:p w:rsidR="00E36AE8" w:rsidRPr="00157DB0" w:rsidRDefault="00E36AE8" w:rsidP="007750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2261" w:type="dxa"/>
            <w:shd w:val="clear" w:color="auto" w:fill="auto"/>
          </w:tcPr>
          <w:p w:rsidR="00E36AE8" w:rsidRPr="00157DB0" w:rsidRDefault="00E36AE8" w:rsidP="007750C2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</w:tbl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Los importes antes señalados, se han integrado con base al Proyecto de Presupuesto de Egresos de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la Federación, mismos que podrán variar con las cifras que se publiquen en el Acuerdo de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Distribución que dé a conocer la Federación.</w:t>
      </w: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7D588A">
        <w:rPr>
          <w:rFonts w:ascii="Arial" w:hAnsi="Arial" w:cs="Arial"/>
          <w:sz w:val="22"/>
          <w:szCs w:val="22"/>
          <w:lang w:val="es-MX" w:eastAsia="es-MX"/>
        </w:rPr>
        <w:t>Las erogaciones previstas en los incisos a) y b) de la fracción VI del presente artículo, se refiere 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Colegio de Educación Profesional Técnica del Estado de Chiapas “CONALEP CHIAPAS” y el Instituto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 w:eastAsia="es-MX"/>
        </w:rPr>
        <w:t>Chiapaneco de Educación para Jóvenes y Adultos, respectivamente.</w:t>
      </w:r>
    </w:p>
    <w:p w:rsidR="007D588A" w:rsidRDefault="007D588A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D588A">
        <w:rPr>
          <w:rFonts w:ascii="Arial" w:hAnsi="Arial" w:cs="Arial"/>
          <w:b/>
          <w:sz w:val="22"/>
          <w:szCs w:val="22"/>
          <w:lang w:val="es-MX"/>
        </w:rPr>
        <w:t xml:space="preserve">Artículo 16.- </w:t>
      </w:r>
      <w:r w:rsidRPr="007D588A">
        <w:rPr>
          <w:rFonts w:ascii="Arial" w:hAnsi="Arial" w:cs="Arial"/>
          <w:sz w:val="22"/>
          <w:szCs w:val="22"/>
          <w:lang w:val="es-MX"/>
        </w:rPr>
        <w:t>Los Organismos Públicos, en el ejercicio de los recursos federalizados por concepto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Aportaciones, Subsidios y Convenios, tienen la responsabilidad de informar y validar trimestralmente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de manera pormenorizada sobre el ejercicio, destino y resultados obtenidos, a través del Sistema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Reporte de Recursos Federales Transferidos, establecido por la Secretaría de Hacienda y Crédito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Público, en los veinticinco días naturales posteriores a la terminación de cada trimestre del ejercicio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fiscal, en observancia a lo establecido en el artículo 339 A del Código y demás disposiciones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aplicables; además están obligados a registrar la orientación e impacto de sus programas 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proyectos, a través de indicadores estratégicos y de gestión, con la finalidad de que se evalúen los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resultados del ejercicio de los recursos.</w:t>
      </w: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D588A">
        <w:rPr>
          <w:rFonts w:ascii="Arial" w:hAnsi="Arial" w:cs="Arial"/>
          <w:sz w:val="22"/>
          <w:szCs w:val="22"/>
          <w:lang w:val="es-MX"/>
        </w:rPr>
        <w:t>Todo Organismo Público que en su caso reciba recursos federalizados, y los transfiera 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asociaciones civiles u otros terceros beneficiarios, están obligados a informar sobre el ejercicio,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destino y los resultados obtenidos, así como los avances y metas físicas, para efectos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seguimiento, evaluación y rendición de cuentas.</w:t>
      </w: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D588A">
        <w:rPr>
          <w:rFonts w:ascii="Arial" w:hAnsi="Arial" w:cs="Arial"/>
          <w:sz w:val="22"/>
          <w:szCs w:val="22"/>
          <w:lang w:val="es-MX"/>
        </w:rPr>
        <w:t>Asimismo, los Organismos Públicos deben integrar la información financiera y contable, y publicarla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en sus respectivas páginas de internet, con base a los términos y plazos establecidos en la Ley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General de Contabilidad Gubernamental, Ley de Disciplina Financiera de las Entidades Federativas 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sz w:val="22"/>
          <w:szCs w:val="22"/>
          <w:lang w:val="es-MX"/>
        </w:rPr>
        <w:t>los Municipios, y en las normas emitidas por el CONAC.</w:t>
      </w:r>
    </w:p>
    <w:p w:rsidR="00E36AE8" w:rsidRDefault="00E36AE8" w:rsidP="00E36AE8">
      <w:pPr>
        <w:pStyle w:val="Texto0"/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36AE8" w:rsidRPr="00875B0C" w:rsidRDefault="00E36AE8" w:rsidP="00E36AE8">
      <w:pPr>
        <w:pStyle w:val="Texto0"/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Capítulo III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/>
        </w:rPr>
        <w:t>Disposiciones en Materia de Disciplina Financiera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 xml:space="preserve">Artículo 17.-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Durante el ejercicio del Presupuesto de Egresos, los Organismos Públicos deberán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cumplir, entre otras, con las siguientes disposiciones:</w:t>
      </w: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>I.</w:t>
      </w:r>
      <w:r w:rsidRPr="007D588A">
        <w:rPr>
          <w:rFonts w:ascii="Arial" w:hAnsi="Arial" w:cs="Arial"/>
          <w:bCs/>
          <w:sz w:val="22"/>
          <w:szCs w:val="22"/>
          <w:lang w:val="es-MX"/>
        </w:rPr>
        <w:t xml:space="preserve"> Toda propuesta de aumento o creación de gasto del Presupuesto de Egresos, deberá acompañarse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con la correspondiente fuente de ingresos distinta al financiamiento, o compensarse con reducciones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en otras previsiones de gasto.</w:t>
      </w: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>II.</w:t>
      </w:r>
      <w:r w:rsidRPr="007D588A">
        <w:rPr>
          <w:rFonts w:ascii="Arial" w:hAnsi="Arial" w:cs="Arial"/>
          <w:bCs/>
          <w:sz w:val="22"/>
          <w:szCs w:val="22"/>
          <w:lang w:val="es-MX"/>
        </w:rPr>
        <w:t xml:space="preserve"> No procederá pago alguno que no esté comprendido en el Presupuesto de Egresos.</w:t>
      </w:r>
    </w:p>
    <w:p w:rsid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Pr="007D588A" w:rsidRDefault="007D588A" w:rsidP="007D588A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D588A">
        <w:rPr>
          <w:rFonts w:ascii="Arial" w:hAnsi="Arial" w:cs="Arial"/>
          <w:b/>
          <w:bCs/>
          <w:sz w:val="22"/>
          <w:szCs w:val="22"/>
          <w:lang w:val="es-MX"/>
        </w:rPr>
        <w:t>III.</w:t>
      </w:r>
      <w:r w:rsidRPr="007D588A">
        <w:rPr>
          <w:rFonts w:ascii="Arial" w:hAnsi="Arial" w:cs="Arial"/>
          <w:bCs/>
          <w:sz w:val="22"/>
          <w:szCs w:val="22"/>
          <w:lang w:val="es-MX"/>
        </w:rPr>
        <w:t xml:space="preserve"> Revelar en la Cuenta Pública y en los informes que periódicamente entreguen a la Legislatura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7D588A">
        <w:rPr>
          <w:rFonts w:ascii="Arial" w:hAnsi="Arial" w:cs="Arial"/>
          <w:bCs/>
          <w:sz w:val="22"/>
          <w:szCs w:val="22"/>
          <w:lang w:val="es-MX"/>
        </w:rPr>
        <w:t>local, la fuente de ingresos con la que se haya pagado el nuevo gasto.</w:t>
      </w:r>
    </w:p>
    <w:p w:rsidR="007D588A" w:rsidRDefault="007D588A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IV.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La asignación global de recursos para servicios personales que se apruebe en el Presupuesto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Egresos, tendrá como límite, el producto que resulte de aplicar al monto aprobado en el Presupuesto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 Egresos del ejercicio inmediato anterior, una tasa de crecimiento equivalente al valor que resulte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menor entre: el 3 por ciento de crecimiento real, y el crecimiento real del Producto Interno Bruto.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Se exceptuará del cumplimiento de la presente fracción, el monto erogado por sentencias laborales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definitivas emitidas por la autoridad competente.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Los gastos en servicios personales que sean estrictamente indispensables para la implementación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nuevas leyes federales o reformas a las mismas, podrán autorizarse sin sujetarse al límite establecido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en la presente fracción, hasta por el monto que específicamente se requiera para dar cumplimiento 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la ley respectiva.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Sólo podrán comprometer recursos con cargo al Presupuesto autorizado, contando previamente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con la suficiencia presupuestaria, identificando la fuente de ingresos.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VI.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Sólo procederá hacer pagos con base en el Presupuesto autorizado, y por los conceptos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efectivamente devengados, siempre que se hubieren registrado y contabilizado debida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oportunamente las operaciones.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VII.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La asignación global de servicios personales aprobada originalmente en el Presupuesto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Egresos no podrá incrementarse durante el ejercicio fiscal. Lo anterior, exceptuando el pago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sentencias laborales definitivas emitidas por la autoridad competente.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 xml:space="preserve">VIII.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Deberán tomar medidas para racionalizar el Gasto Corriente.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IX.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Los ahorros y economías, deberán destinarse en primer lugar a corregir el Balance Presupuestario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 Recursos Disponibles negativo, y en segundo lugar a los programas prioritarios.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En materia de subsidios se deberá identificar la población objetivo, el propósito o destino principal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y la temporalidad de su otorgamiento.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Deberán aplicar ajustes al Presupuesto de Egresos cuando disminuyan los ingresos previstos en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la Ley de Ingresos, en los rubros de gastos siguientes: gastos de comunicación social; gasto corriente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que no constituya un subsidio entregado directamente a la población; gasto en servicios personales,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prioritariamente las erogaciones por concepto de percepciones extraordinarias y en otros conceptos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 gasto, no afectando los programas sociales.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Los Ingresos Excedentes derivados de Ingresos de Libre Disposición, deberán destinarse para 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amortización anticipada de la Deuda Pública, el pago de adeudos de ejercicios fiscales anteriores,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pasivos circulantes y otras obligaciones, así como el pago de sentencias definitivas emitidas por 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autoridad competente, la aportación a fondos para la atención de desastres naturales y de pensiones,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siempre y cuando el Sistema de Alertas clasifique al Estado conforme a lo siguiente: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ind w:left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a) En un nivel de endeudamiento elevado, cuando menos el 50 por ciento.</w:t>
      </w:r>
    </w:p>
    <w:p w:rsidR="00474087" w:rsidRDefault="00474087" w:rsidP="00474087">
      <w:pPr>
        <w:ind w:left="284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Default="00474087" w:rsidP="00474087">
      <w:pPr>
        <w:ind w:left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b) En un nivel de endeudamiento en observación, cuando menos el 30 por ciento.</w:t>
      </w:r>
    </w:p>
    <w:p w:rsidR="007D588A" w:rsidRDefault="007D588A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El resto de los recursos serán destinados para la inversión pública productiva y para la creación de un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fondo cuyo objetivo sea compensar la caída de Ingresos de Libre Disposición de ejercicios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subsecuentes.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Cuando el Estado se clasifique en un nivel de endeudamiento sostenible de acuerdo al Sistema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Alertas, se podrá utilizar hasta un 5 por ciento de los recursos a los que se refiere la presente fracción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para cubrir Gasto Corriente.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Tratándose de Ingresos de Libre Disposición, que se encuentren destinados a un fin específico en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términos de las leyes, no resultarán aplicables las disposiciones establecidas en la presente fracción.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Cs/>
          <w:sz w:val="22"/>
          <w:szCs w:val="22"/>
          <w:lang w:val="es-MX"/>
        </w:rPr>
        <w:t>A partir de la entrada en vigor de la Ley de Disciplina Financiera de las Entidades Federativas y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Municipios y hasta el ejercicio fiscal 2022, los porcentajes que señalan los incisos a) y b) de 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presente fracción podrán destinarse a reducir el Balance Presupuestario de Recursos Disponibles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negativo de ejercicios anteriores.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XIII.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A más tardar el 15 de enero de cada año, deberán reintegrar a la Tesorería de la Federación las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Transferencias Federales Etiquetadas que, al 31 de diciembre del ejercicio fiscal inmediato anterior,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no hayan sido devengadas.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XIV.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Las Transferencias Federales Etiquetadas que, al 31 de diciembre del ejercicio fiscal inmediato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anterior se hayan comprometido y aquéllas devengadas pero que no hayan sido pagadas, deberán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cubrir los pagos respectivos a más tardar durante el primer trimestre del ejercicio fiscal siguiente, 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bien, de conformidad con el calendario de ejecución establecido en el convenio correspondiente; una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vez cumplido el plazo referido, los recursos remanentes de las Transferencias Federales Etiquetadas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deberán reintegrarse a la Tesorería de la Federación y los reintegros deberán incluir los rendimientos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financieros generados.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XV.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Los recursos que se financien con Ingresos de Libre Disposición, deberán reintegrarse en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términos establecidos en el Código.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Artículo 18.-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Con la finalidad de fortalecer los mecanismos de transparencia y rendición de cuentas,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el Presupuesto de Egresos podrá incrementarse durante el ejercicio fiscal, derivado de recursos que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al cierre del año inmediato anterior se hayan comprometido y/o de los ahorros y economías que se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hayan generado y, previa autorización de la Secretaría, podrá ampliarse el Presupuesto de cada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Organismo Público, con base a las peticiones que éstos realicen, siempre y cuando cumplan con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términos establecidos. Estos gastos no representan una carga financiera adicional al Estado, son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recursos presupuestarios y financieros del año inmediato anterior, que se autorizan en el presente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año para concluir con los objetivos y metas propuestas.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7D588A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/>
        </w:rPr>
        <w:t>Artículo 19.-</w:t>
      </w:r>
      <w:r w:rsidRPr="00474087">
        <w:rPr>
          <w:rFonts w:ascii="Arial" w:hAnsi="Arial" w:cs="Arial"/>
          <w:bCs/>
          <w:sz w:val="22"/>
          <w:szCs w:val="22"/>
          <w:lang w:val="es-MX"/>
        </w:rPr>
        <w:t xml:space="preserve"> Para regularizar el registro de las transacciones de los gastos comprometidos y/o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devengados no afectados en el año inmediato anterior, durante el ejercicio y a petición de los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Organismos Públicos podrá incrementarse y ampliarse el Presupuesto de Egresos, siempre y cuando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éstos cuenten con los respaldos documentales. Estos gastos no representan una carga financiera,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/>
        </w:rPr>
        <w:t>solamente es una regularización del registro de los recursos a nivel de sistema.</w:t>
      </w: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CA18FE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/>
        </w:rPr>
        <w:t>C</w:t>
      </w: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apítulo IV</w:t>
      </w:r>
    </w:p>
    <w:p w:rsidR="00E36AE8" w:rsidRPr="00CA18FE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Disposiciones de Austeridad y Disciplina Presupuestaria</w:t>
      </w:r>
    </w:p>
    <w:p w:rsidR="00E36AE8" w:rsidRPr="00CA18FE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CA18FE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Sección I</w:t>
      </w:r>
    </w:p>
    <w:p w:rsidR="00E36AE8" w:rsidRPr="00CA18FE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CA18FE">
        <w:rPr>
          <w:rFonts w:ascii="Arial" w:hAnsi="Arial" w:cs="Arial"/>
          <w:b/>
          <w:bCs/>
          <w:sz w:val="22"/>
          <w:szCs w:val="22"/>
          <w:lang w:val="es-MX" w:eastAsia="es-MX"/>
        </w:rPr>
        <w:t>Disposiciones Generales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8475E0">
        <w:rPr>
          <w:rFonts w:ascii="Arial" w:hAnsi="Arial" w:cs="Arial"/>
          <w:b/>
          <w:bCs/>
          <w:sz w:val="22"/>
          <w:szCs w:val="22"/>
          <w:lang w:val="es-MX" w:eastAsia="es-MX"/>
        </w:rPr>
        <w:t>Artículo 20.-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Las siguientes disposiciones son de observancia general y de aplicación en el ejercicio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del gasto público para las Dependencias, Entidades y Órganos Ejecutores, quienes aplicarán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recursos bajo los principios de legalidad, honestidad, eficiencia, eficacia, economía, racionalidad,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austeridad, transparencia, control y rendición de cuentas.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Para los Órganos Ejecutores de los Poderes Legislativo y Judicial; así como los Órganos Autónomos,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realizarán las acciones necesarias para la aplicación de las disposiciones de austeridad y disciplina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presupuestaria de este capítulo, de conformidad con la normatividad aplicable.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Artículo 21.-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Estas disposiciones fomentarán el ahorro gubernamental principalmente en el Gasto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Corriente no prioritario destinado a las actividades administrativas y de apoyo, sin afectar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cumplimiento de las metas y objetivos institucionales, con el objeto que los recursos obtenidos sean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asignados conforme a lo dispuesto en la Ley de Disciplina Financiera de las Entidades Federativas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los Municipios, el Código y demás normatividad aplicable; así como a los programas sociales 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inversión en infraestructura con la finalidad de ofrecer mejores bienes y servicios públicos 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población.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22.-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 Secretaría emitirá lineamientos o mecanismos necesarios para dar cumplimiento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las disposiciones de austeridad y disciplina presupuestaria.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Artículo 23.-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Las adquisiciones de bienes y servicios de uso generalizado de los Organismos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Públicos y con el objeto de obtener las mejores condiciones de mercado con relación a precio, calidad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y oportunidad, se deberá realizar de manera consolidada, sin perjuicio a lo establecido dentro en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marco legal aplicable.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 Oficialía Mayor del Estado de Chiapas, cuyo titular preside el Comité de Adquisiciones,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Arrendamiento de Bienes Muebles y Contratación de Servicios, en el ámbito de su competencia,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informará a los Organismos Públicos solicitantes de los recursos remanentes obtenidos en las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licitaciones, para que éstos reintegren a la Secretaría en un término de diez días naturales, contados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a partir de la fecha del finiquito de la licitación.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24.-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La Secretaría de la Honestidad y Función Pública, en apego a sus atribuciones, vigilará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 se dé cumplimiento a las disposiciones de este Capítulo.</w:t>
      </w:r>
    </w:p>
    <w:p w:rsidR="00474087" w:rsidRDefault="00474087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597DF2" w:rsidRDefault="00E36AE8" w:rsidP="00E36AE8">
      <w:pPr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  <w:r w:rsidRPr="00597DF2">
        <w:rPr>
          <w:rFonts w:ascii="Arial" w:hAnsi="Arial" w:cs="Arial"/>
          <w:b/>
          <w:sz w:val="22"/>
          <w:szCs w:val="22"/>
          <w:lang w:val="es-MX" w:eastAsia="es-MX"/>
        </w:rPr>
        <w:t>Sección II</w:t>
      </w:r>
    </w:p>
    <w:p w:rsidR="00E36AE8" w:rsidRPr="00597DF2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597DF2">
        <w:rPr>
          <w:rFonts w:ascii="Arial" w:hAnsi="Arial" w:cs="Arial"/>
          <w:b/>
          <w:sz w:val="22"/>
          <w:szCs w:val="22"/>
          <w:lang w:val="es-MX" w:eastAsia="es-MX"/>
        </w:rPr>
        <w:t>D</w:t>
      </w:r>
      <w:r w:rsidRPr="00597DF2">
        <w:rPr>
          <w:rFonts w:ascii="Arial" w:hAnsi="Arial" w:cs="Arial"/>
          <w:b/>
          <w:bCs/>
          <w:sz w:val="22"/>
          <w:szCs w:val="22"/>
          <w:lang w:val="es-MX" w:eastAsia="es-MX"/>
        </w:rPr>
        <w:t>e los Servicios Personales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25.-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En servicios personales son disposiciones de austeridad lo siguiente:</w:t>
      </w: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Los servidores públicos deben apegarse a los tabuladores de sueldos autorizados, conforme a sus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funciones y responsabilidades que sean aprobados en el presente Presupuesto de Egresos, por lo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 no podrán recibir algún privilegio económico adicional a lo establecido por Ley o contrato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colectivo de trabajo.</w:t>
      </w:r>
    </w:p>
    <w:p w:rsidR="00474087" w:rsidRPr="00474087" w:rsidRDefault="00474087" w:rsidP="00E36AE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Ningún servidor público de la Administración Pública Estatal, tendrá una remuneración mayor a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 percibe el Gobernador del Estado.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III.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Evitar la contratación con recursos públicos de seguros médicos privados, seguro de vida especial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o cualquier tipo de jubilaciones, pensiones y regímenes especiales de retiro que se otorguen 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contravención a lo dispuesto en Ley, disposiciones generales, entre otros.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IV.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Durante el ejercicio fiscal, no se crearán plazas adicionales a las autorizadas en el Presupuesto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Egresos.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En los casos que sean necesarias para dar cumplimiento a reformas de disposiciones jurídicas,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quedarán sujetas a la disponibilidad presupuestaria o financiera.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V.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Abstenerse en sustituir plazas con el objeto de crear nuevas categorías inferiores o superiores, 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viceversa, solo procederá en los casos plenamente justificados y necesarios, mismos que deberán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ser autorizados por la Secretaría.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VI.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 autorización señalada en el párrafo anterior, se gestionará por una sola vez durante el ejercicio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fiscal que corresponda.</w:t>
      </w:r>
    </w:p>
    <w:p w:rsid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474087" w:rsidRPr="00474087" w:rsidRDefault="00474087" w:rsidP="00474087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474087">
        <w:rPr>
          <w:rFonts w:ascii="Arial" w:hAnsi="Arial" w:cs="Arial"/>
          <w:b/>
          <w:bCs/>
          <w:sz w:val="22"/>
          <w:szCs w:val="22"/>
          <w:lang w:val="es-MX" w:eastAsia="es-MX"/>
        </w:rPr>
        <w:t>VII.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 xml:space="preserve"> La contratación de servicios personales por honorarios deberá atender a una necesidad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debidamente fundada y motivada por parte de los Organismos Públicos y sólo procederá en casos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excepcionales y plenamente justificados; los contratos garantizarán el debido cumplimiento de las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474087">
        <w:rPr>
          <w:rFonts w:ascii="Arial" w:hAnsi="Arial" w:cs="Arial"/>
          <w:bCs/>
          <w:sz w:val="22"/>
          <w:szCs w:val="22"/>
          <w:lang w:val="es-MX" w:eastAsia="es-MX"/>
        </w:rPr>
        <w:t>obligaciones fiscales.</w:t>
      </w:r>
    </w:p>
    <w:p w:rsidR="00E36AE8" w:rsidRPr="00875B0C" w:rsidRDefault="00E36AE8" w:rsidP="00E36AE8">
      <w:pPr>
        <w:ind w:left="720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Sección III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los Gastos de Operación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070635" w:rsidRDefault="00070635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Artículo 26.-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Públicos, en el ejercicio de sus funciones, deberán reducir al mínimo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indispensable el gasto destinado para materiales y suministros, servicios generales y bienes muebles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e inmuebles, entre otros, acorde a las siguientes disposiciones de austeridad: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Simplificar los procesos internos, para reducir los gastos en materiales y útiles de oficina,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limpieza, didáctico, estadísticos, geográficos, de impresión y reproducción, de información, para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procesamiento en equipos y bienes informáticos.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Para el concepto de gasto de alimentación de personas o utensilios para el servicio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alimentación, debe limitarse a los estrictamente necesarios, siempre y cuando sean en horario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labores extraordinarios; el órgano administrativo requirente deberá realizar la solicitud en apego al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cumplimiento del programa o proyecto de Gasto Corriente a su cargo conforme a su función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responsabilidad.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Reducir los gastos en refacciones, accesorios y herramientas menores, refacciones y accesorios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para equipo de cómputo, materiales de construcción, complementario, eléctrico y electrónico,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combustibles, lubricantes y aditivos; servicio postal, telegráfico, energía eléctrica, agua potable,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conducción de señales analógicas y digitales, mantenimiento y conservación de maquinaria y equipo;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de mobiliario y equipo; y en general de los servicios de mantenimiento, conservación e instalación;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gastos de propaganda, publicidad, publicaciones oficiales y servicios de telecomunicaciones como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internet, de suscripción e información, y en general, actividades relacionadas con la comunicación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social; viáticos y pasajes, tanto nacionales como al extranjero; gastos de ceremonial y orden social,</w:t>
      </w:r>
      <w:r w:rsidRPr="00070635"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congresos, convenciones, exposiciones, seminarios, espectáculos culturales, simposios, asambleas,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reuniones, capacitación o cualquier tipo de foro o evento análogo, entre otros.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IV.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Respecto a telefonía convencional se debe utilizar dispositivos de protección y red gubernamental.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Los servicios de telefonía celular y satelital deben restringirse al mínimo necesario y utilizar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planes más idóneos, ya sean individuales o generales; asimismo, tales servicios deben ser utilizados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únicamente en los casos indispensables para el desempeño de las funciones del servidor público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sin rebasar los límites máximos establecidos.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Limitarse a los servicios de arrendamientos de edificios y locales, terrenos, maquinaria y equipo,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bienes informáticos, otros arrendamientos, subrogaciones y vehículos; sólo en casos fortuitos y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fuerza mayor se podrán arrendar aeronaves privadas.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Reducir al mínimo las contrataciones de servicios profesionales, de asesoría, capacitación,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consultoría, informáticos, estudios e investigaciones. Tales contrataciones podrán llevarse a cabo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siempre y cuando sean indispensables para el cumplimiento de los programas o proyectos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autorizados, no desempeñen funciones iguales o equivalentes a las del personal y se cuenten con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recursos disponibles.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VIII.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Quedan prohibidas las adquisiciones o arrendamientos de vehículos de lujo o que su valor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comercial exceda a los 4,343 UMA diaria vigente.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Las adquisiciones de vehículos sólo se realizarán por las siguientes razones: sustitución de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siniestrados; ampliación de operaciones; y en los casos que, por las condiciones que guarden éstos,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resulte oneroso el gasto de mantenimiento, y que sean autorizados por la Secretaría.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IX.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Promover la enajenación de bienes muebles que se consideren como improductivos u obsoletos,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ociosos, innecesarios o de desecho. El recurso obtenido de dicha enajenación deberá ser depositado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 la Tesorería Única.</w:t>
      </w: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X.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Queda estrictamente prohibido cualquier gasto relacionado con la compra o consumo de bebidas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 contenido alcohólico.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Artículo 27.-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del Ejecutivo, en el ejercicio de su Presupuesto, deben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limitarse a efectuar nuevas adquisiciones o nuevos arrendamientos de: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/>
          <w:bCs/>
          <w:sz w:val="22"/>
          <w:szCs w:val="22"/>
          <w:lang w:val="es-MX" w:eastAsia="es-MX"/>
        </w:rPr>
        <w:t>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Bienes inmuebles para oficinas públicas, mobiliario y equipo, con excepción de las erogaciones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estrictamente indispensables para el cumplimiento de sus objetivos, con base a lo establecido en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Código. En consecuencia, se debe optimizar la utilización de los espacios físicos disponibles y 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aprovechamiento de los bienes y servicios de que dispongan; asimismo, no procederán erogaciones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para remodelación de oficinas públicas, salvo aquellas que sean estructurales y no puedan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postergarse o las que impliquen una ocupación más eficiente de los espacios en los inmuebles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generen ahorros en un mediano plazo; cuando no se haga uso de los bienes que poseen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Organismos Públicos del Ejecutivo, éstos se transferirán o compartirán con otros que lo soliciten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justifiquen su necesidad ante la Secretaría, quien realizará el análisis y emitirá la resolución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correspondiente.</w:t>
      </w:r>
    </w:p>
    <w:p w:rsidR="00070635" w:rsidRDefault="00070635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8475E0">
        <w:rPr>
          <w:rFonts w:ascii="Arial" w:hAnsi="Arial" w:cs="Arial"/>
          <w:b/>
          <w:bCs/>
          <w:sz w:val="22"/>
          <w:szCs w:val="22"/>
          <w:lang w:val="es-MX" w:eastAsia="es-MX"/>
        </w:rPr>
        <w:t>II.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 xml:space="preserve"> Vehículos aéreos, terrestres y marítimos, con excepción de aquellos necesarios para salvaguardar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la seguridad pública, la procuración de justicia, los servicios de salud, protección civil, desarrollo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programas productivos prioritarios, aquellos en sustitución de los que, por sus condiciones, ya no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sean útiles para el servicio, o los que se adquieran como consecuencia del pago de seguros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vehículos siniestrados y los que resulten indispensables para prestar directamente servicios públicos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de transporte a la población.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Cualquier erogación que se realice por los conceptos mencionados en las fracciones anteriores,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requerirá ineludiblemente la autorización de la Secretaría.</w:t>
      </w:r>
    </w:p>
    <w:p w:rsid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070635" w:rsidRPr="00070635" w:rsidRDefault="00070635" w:rsidP="00070635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28.-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Cuando existan causas que demanden mayores egresos, generadas por situaciones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políticas o por una disminución en los ingresos fiscales, que provoquen un desbalance en las finanzas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públicas, la Secretaría podrá efectuar las reducciones presupuestales de obras o proyectos que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070635">
        <w:rPr>
          <w:rFonts w:ascii="Arial" w:hAnsi="Arial" w:cs="Arial"/>
          <w:bCs/>
          <w:sz w:val="22"/>
          <w:szCs w:val="22"/>
          <w:lang w:val="es-MX" w:eastAsia="es-MX"/>
        </w:rPr>
        <w:t>considere.</w:t>
      </w:r>
    </w:p>
    <w:p w:rsidR="0055700E" w:rsidRDefault="0055700E" w:rsidP="0055700E">
      <w:pPr>
        <w:tabs>
          <w:tab w:val="left" w:pos="-5760"/>
          <w:tab w:val="left" w:pos="3748"/>
          <w:tab w:val="left" w:pos="4032"/>
          <w:tab w:val="center" w:pos="4419"/>
          <w:tab w:val="center" w:pos="4702"/>
        </w:tabs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 w:eastAsia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 w:eastAsia="es-MX"/>
        </w:rPr>
        <w:tab/>
      </w:r>
    </w:p>
    <w:p w:rsidR="00E36AE8" w:rsidRPr="00875B0C" w:rsidRDefault="00E36AE8" w:rsidP="0055700E">
      <w:pPr>
        <w:tabs>
          <w:tab w:val="left" w:pos="-5760"/>
          <w:tab w:val="left" w:pos="3748"/>
          <w:tab w:val="left" w:pos="4032"/>
          <w:tab w:val="center" w:pos="4419"/>
          <w:tab w:val="center" w:pos="4702"/>
        </w:tabs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Capítulo V</w:t>
      </w:r>
    </w:p>
    <w:p w:rsidR="00E36AE8" w:rsidRPr="00875B0C" w:rsidRDefault="00E36AE8" w:rsidP="00E36AE8">
      <w:pPr>
        <w:ind w:left="70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las Adquisiciones y Obras Públicas</w:t>
      </w:r>
    </w:p>
    <w:p w:rsidR="00E36AE8" w:rsidRPr="00875B0C" w:rsidRDefault="00E36AE8" w:rsidP="00E36AE8">
      <w:pPr>
        <w:tabs>
          <w:tab w:val="left" w:pos="-5760"/>
          <w:tab w:val="left" w:pos="-5580"/>
          <w:tab w:val="left" w:pos="-5040"/>
        </w:tabs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29.-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Las adquisiciones, arrendamientos y contratación de servicios que se requieran deben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efectuarse de conformidad con lo establecido en la Ley de la materia, y de acuerdo a las modalidades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y montos máximos que para tal efecto se emitan, siempre que se cuente con los recursos autorizados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en el Presupuesto.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Los Organismos Públicos se abstendrán de convocar, formalizar o modificar contratos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adquisiciones, arrendamientos y contratación de servicios, cuando no cuenten con saldo disponible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dentro de su Presupuesto para hacer frente a dichos contratos.</w:t>
      </w:r>
    </w:p>
    <w:p w:rsidR="00555C18" w:rsidRDefault="00555C1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Artículo 30.-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La contratación de obra pública que realicen los Organismos Públicos, debe efectuarse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 acuerdo a las disposiciones y modalidades que establece la Ley de Obra Pública del Estado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Chiapas, y en los montos máximos que a continuación se señalan:</w:t>
      </w:r>
    </w:p>
    <w:p w:rsidR="00E36AE8" w:rsidRPr="00875B0C" w:rsidRDefault="00E36AE8" w:rsidP="00E36AE8">
      <w:pPr>
        <w:ind w:left="7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tbl>
      <w:tblPr>
        <w:tblW w:w="845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1239"/>
        <w:gridCol w:w="548"/>
        <w:gridCol w:w="1790"/>
      </w:tblGrid>
      <w:tr w:rsidR="00E36AE8" w:rsidRPr="00875B0C" w:rsidTr="007750C2">
        <w:trPr>
          <w:trHeight w:val="231"/>
        </w:trPr>
        <w:tc>
          <w:tcPr>
            <w:tcW w:w="4876" w:type="dxa"/>
            <w:shd w:val="clear" w:color="auto" w:fill="auto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Modalidades de Adjudicación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No. de UMA</w:t>
            </w:r>
          </w:p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(diaria vigente) </w:t>
            </w:r>
          </w:p>
        </w:tc>
      </w:tr>
      <w:tr w:rsidR="00E36AE8" w:rsidRPr="00875B0C" w:rsidTr="007750C2">
        <w:trPr>
          <w:trHeight w:val="534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Mayor de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Hasta</w:t>
            </w:r>
          </w:p>
        </w:tc>
      </w:tr>
      <w:tr w:rsidR="00E36AE8" w:rsidRPr="00875B0C" w:rsidTr="007750C2">
        <w:trPr>
          <w:trHeight w:val="532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Adjudicación Directa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55,000</w:t>
            </w:r>
          </w:p>
        </w:tc>
      </w:tr>
      <w:tr w:rsidR="00E36AE8" w:rsidRPr="00875B0C" w:rsidTr="007750C2">
        <w:trPr>
          <w:trHeight w:val="532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Invitación Restringida a tres o más personas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55,000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83,000</w:t>
            </w:r>
          </w:p>
        </w:tc>
      </w:tr>
      <w:tr w:rsidR="00E36AE8" w:rsidRPr="00875B0C" w:rsidTr="007750C2">
        <w:trPr>
          <w:trHeight w:val="567"/>
        </w:trPr>
        <w:tc>
          <w:tcPr>
            <w:tcW w:w="4876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Licitación Pública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83,000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36AE8" w:rsidRPr="00875B0C" w:rsidRDefault="00E36AE8" w:rsidP="007750C2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E36AE8" w:rsidRPr="00875B0C" w:rsidRDefault="00E36AE8" w:rsidP="007750C2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75B0C">
              <w:rPr>
                <w:rFonts w:ascii="Arial" w:hAnsi="Arial" w:cs="Arial"/>
                <w:sz w:val="22"/>
                <w:szCs w:val="22"/>
                <w:lang w:val="es-MX" w:eastAsia="es-MX"/>
              </w:rPr>
              <w:t>-</w:t>
            </w:r>
          </w:p>
        </w:tc>
      </w:tr>
    </w:tbl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55C18">
        <w:rPr>
          <w:rFonts w:ascii="Arial" w:hAnsi="Arial" w:cs="Arial"/>
          <w:sz w:val="22"/>
          <w:szCs w:val="22"/>
          <w:lang w:val="es-MX" w:eastAsia="es-MX"/>
        </w:rPr>
        <w:t>Los montos máximos establecidos deben considerarse sin incluir el importe del Impuesto al Valor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Agregado.</w:t>
      </w:r>
    </w:p>
    <w:p w:rsidR="00555C18" w:rsidRP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55C18">
        <w:rPr>
          <w:rFonts w:ascii="Arial" w:hAnsi="Arial" w:cs="Arial"/>
          <w:sz w:val="22"/>
          <w:szCs w:val="22"/>
          <w:lang w:val="es-MX" w:eastAsia="es-MX"/>
        </w:rPr>
        <w:t>Para efectos de lo dispuesto en el artículo 81 de la Ley de Obra Pública del Estado de Chiapas, se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podrán suscribir contratos de obra pública especiales para órdenes de trabajo, siempre y cuando el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monto asignado o el costo de la obra pública objeto de contratación no rebase 2,750 UMA diaria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vigente.</w:t>
      </w:r>
    </w:p>
    <w:p w:rsidR="00555C18" w:rsidRDefault="00555C1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55C18">
        <w:rPr>
          <w:rFonts w:ascii="Arial" w:hAnsi="Arial" w:cs="Arial"/>
          <w:sz w:val="22"/>
          <w:szCs w:val="22"/>
          <w:lang w:val="es-MX" w:eastAsia="es-MX"/>
        </w:rPr>
        <w:t>Los Organismos Públicos se abstendrán de convocar, formalizar o modificar contratos de obra pública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cuando no cuenten con la autorización presupuestaria de inversión, en los términos que establecen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sz w:val="22"/>
          <w:szCs w:val="22"/>
          <w:lang w:val="es-MX" w:eastAsia="es-MX"/>
        </w:rPr>
        <w:t>los artículos 41, fracción I y 91, primer párrafo de la Ley de Obra Pública del Estado de Chiapas.</w:t>
      </w:r>
    </w:p>
    <w:p w:rsidR="00555C18" w:rsidRDefault="00555C1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Pr="005C11F0" w:rsidRDefault="00E36AE8" w:rsidP="00E36AE8">
      <w:pPr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  <w:r w:rsidRPr="005C11F0">
        <w:rPr>
          <w:rFonts w:ascii="Arial" w:hAnsi="Arial" w:cs="Arial"/>
          <w:b/>
          <w:sz w:val="22"/>
          <w:szCs w:val="22"/>
          <w:lang w:val="es-MX" w:eastAsia="es-MX"/>
        </w:rPr>
        <w:t>Capítulo VI</w:t>
      </w:r>
    </w:p>
    <w:p w:rsidR="00E36AE8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Del 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Presupuesto Basado en Resultados y</w:t>
      </w:r>
      <w:r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el Sistema de</w:t>
      </w: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Evaluación del Desempeño</w:t>
      </w:r>
    </w:p>
    <w:p w:rsidR="00E36AE8" w:rsidRPr="00177492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F06D16">
        <w:rPr>
          <w:rFonts w:ascii="Arial" w:hAnsi="Arial" w:cs="Arial"/>
          <w:b/>
          <w:bCs/>
          <w:sz w:val="22"/>
          <w:szCs w:val="22"/>
          <w:lang w:val="es-MX" w:eastAsia="es-MX"/>
        </w:rPr>
        <w:t>Artículo 31.-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El Presupuesto se integra bajo los principios del PbR, vincula el desglose analítico del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gasto y los proyectos a los ejes, grupos estratégicos, políticas públicas y objetivos del Plan Nacional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Estatal de Desarrollo, Programas Sectoriales y a los Objetivos de Desarrollo Sostenible.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Se dará seguimiento a la operación de programas y proyectos, para efectos de que se registren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resultados obtenidos y se incorporen de forma continua en el SED.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32.-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en el ejercicio de su Presupuesto y a los informes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trimestrales, deben incorporar población potencial, objetivo y beneficiada en la dotación o prestación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 un bien, servicio o producto. Desglosándose los beneficiarios por sexo, indígena – mestiza, urbana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– rural y su condición de marginación.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33.-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en el ejercicio de los recursos públicos, están obligados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mejorar de forma continua y mantener actualizada la MIR de los programas y proyectos, los cuales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deben contener objetivos, indicadores y medios de verificación estructurados en los niveles de fin,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propósito, componente y actividad. La construcción de los indicadores se realiza con base en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Metodología de Marco Lógico (MML).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34.-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La Secretaría continuará impulsando acciones de acompañamiento a través de cursos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 capacitación presencial y asesorías, para efectos de avanzar en la actualización,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perfeccionamiento y calidad de la MIR, insumo principal para el monitoreo y evaluación a través del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SED.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35.-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al definir e incorporar los indicadores en la MIR de cada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proyecto, deben en su caso, registrar la línea base, periodicidad de evaluación e interpretación de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indicadores con impactos sociales, económicos, productivos y de desarrollo, para la mejor toma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decisiones en la asignación e impacto de los recursos públicos.</w:t>
      </w: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36.-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Organismos Públicos deben fomentar la perspectiva de género en el diseño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ejecución de los programas, proyectos y acciones, así también en los que directamente no estén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dirigidos a mitigar o solventar desigualdades de género y que se identifiquen de forma diferenciada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los beneficios específicos para mujeres y hombres; de tal manera que en todas las acciones que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desarrollen, deberán enfocarse con un lenguaje incluyente, para tal efecto, se deben consolidar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paulatinamente las metodologías de seguimiento y evaluación que generen información relacionada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con indicadores para resultados con perspectiva de género a incluir en la MIR.</w:t>
      </w:r>
    </w:p>
    <w:p w:rsidR="00EE64A4" w:rsidRDefault="00EE64A4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0328D6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0328D6">
        <w:rPr>
          <w:rFonts w:ascii="Arial" w:hAnsi="Arial" w:cs="Arial"/>
          <w:b/>
          <w:bCs/>
          <w:sz w:val="22"/>
          <w:szCs w:val="22"/>
          <w:lang w:val="es-MX" w:eastAsia="es-MX"/>
        </w:rPr>
        <w:t>Capítulo VII</w:t>
      </w: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875B0C">
        <w:rPr>
          <w:rFonts w:ascii="Arial" w:hAnsi="Arial" w:cs="Arial"/>
          <w:b/>
          <w:bCs/>
          <w:sz w:val="22"/>
          <w:szCs w:val="22"/>
          <w:lang w:val="es-MX" w:eastAsia="es-MX"/>
        </w:rPr>
        <w:t>De la Información y Evaluación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37.-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Los titulares de los Organismos Públicos o en quien deleguen la facultad del ejercicio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su Presupuesto, están obligados a rendir cuentas por la administración de los recursos, misma que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deben efectuar con eficiencia, eficacia, economía, transparencia y rendición de cuentas, para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satisfacer los objetivos a los que estén destinados, alcanzando los resultados plasmados en los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programas, proyectos, obras y acciones, indicadores y metas, cuidando su registro correcto y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oportuno, tanto presupuestario como contable. De igual forma, deben vigilar que las erogaciones por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concepto de conservación de mobiliario y equipo, bienes informáticos, maquinaria y equipo,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inmuebles y servicios de instalación, sean los estrictamente indispensables para garantizar su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permanencia y buen funcionamiento.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La difusión de actividades, avances y resultados, debe realizarse a través de los medios de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comunicación con que cuenta la Administración Pública Estatal, por lo que no deben contraer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compromisos que rebasen el monto del Presupuesto autorizado, o acordar erogaciones que no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permitan el cumplimiento de las metas autorizadas para el ejercicio fiscal de que se trate,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asimismo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deben observar lo establecido en el artículo 356 del Código.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 w:eastAsia="es-MX"/>
        </w:rPr>
        <w:t>Artículo 38.-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 xml:space="preserve"> En el ejercicio de su Presupuesto, los Organismos Públicos se sujetarán estrictamente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los calendarios de gasto autorizados.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El Presupuesto de Egresos aprobado calendarizado se comunicarán oficialmente en los primeros diez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días hábiles posteriores a la aprobación del Presupuesto de Egresos, y los recursos serán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ministrados en los primeros quince días hábiles del mes de enero del siguiente ejercicio fiscal.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Para la radicación de los recursos, se debe observar lo establecido en el artículo 364 del Código, 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efecto de cumplir con la calendarización, avances de indicadores y metas que se establezcan en la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 w:eastAsia="es-MX"/>
        </w:rPr>
        <w:t>ejecución del Presupuesto.</w:t>
      </w:r>
    </w:p>
    <w:p w:rsidR="00555C18" w:rsidRDefault="00555C18" w:rsidP="00E36AE8">
      <w:pPr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E36AE8" w:rsidRPr="00875B0C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875B0C">
        <w:rPr>
          <w:rFonts w:ascii="Arial" w:hAnsi="Arial" w:cs="Arial"/>
          <w:b/>
          <w:sz w:val="22"/>
          <w:szCs w:val="22"/>
          <w:lang w:val="es-MX"/>
        </w:rPr>
        <w:t>Transitorios</w:t>
      </w:r>
    </w:p>
    <w:p w:rsidR="00E36AE8" w:rsidRPr="00875B0C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/>
        </w:rPr>
        <w:t>Artículo Primero.-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El presente Decreto entrará en vigor el día primero de enero del dos mil veintidós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y tendrá vigencia hasta el treinta y uno de diciembre de dos mil veintidós.</w:t>
      </w: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555C18">
        <w:rPr>
          <w:rFonts w:ascii="Arial" w:hAnsi="Arial" w:cs="Arial"/>
          <w:b/>
          <w:bCs/>
          <w:sz w:val="22"/>
          <w:szCs w:val="22"/>
          <w:lang w:val="es-MX"/>
        </w:rPr>
        <w:t>Artículo Segundo.-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Se derogan todas las disposiciones que se opongan al presente Decreto.</w:t>
      </w:r>
    </w:p>
    <w:p w:rsidR="008F701D" w:rsidRDefault="008F701D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8F701D">
        <w:rPr>
          <w:rFonts w:ascii="Arial" w:hAnsi="Arial" w:cs="Arial"/>
          <w:b/>
          <w:bCs/>
          <w:sz w:val="22"/>
          <w:szCs w:val="22"/>
          <w:lang w:val="es-MX"/>
        </w:rPr>
        <w:t>Artículo Tercero.-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Los Organismos Públicos que tienen injerencia en el ramo turístico, en la medida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de las disponibilidades presupuestarias, deben considerar en su Presupuesto autorizado recursos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para los Pueblos Mágicos, a efecto de dar cumplimiento a los Lineamientos Generales para la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permanencia al programa Pueblos Mágicos.</w:t>
      </w:r>
    </w:p>
    <w:p w:rsidR="008F701D" w:rsidRDefault="008F701D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555C18" w:rsidP="00555C18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8F701D">
        <w:rPr>
          <w:rFonts w:ascii="Arial" w:hAnsi="Arial" w:cs="Arial"/>
          <w:b/>
          <w:bCs/>
          <w:sz w:val="22"/>
          <w:szCs w:val="22"/>
          <w:lang w:val="es-MX"/>
        </w:rPr>
        <w:t xml:space="preserve">Artículo </w:t>
      </w:r>
      <w:r w:rsidR="001C4120">
        <w:rPr>
          <w:rFonts w:ascii="Arial" w:hAnsi="Arial" w:cs="Arial"/>
          <w:b/>
          <w:bCs/>
          <w:sz w:val="22"/>
          <w:szCs w:val="22"/>
          <w:lang w:val="es-MX"/>
        </w:rPr>
        <w:t>Cuarto</w:t>
      </w:r>
      <w:r w:rsidRPr="008F701D">
        <w:rPr>
          <w:rFonts w:ascii="Arial" w:hAnsi="Arial" w:cs="Arial"/>
          <w:b/>
          <w:bCs/>
          <w:sz w:val="22"/>
          <w:szCs w:val="22"/>
          <w:lang w:val="es-MX"/>
        </w:rPr>
        <w:t>.-</w:t>
      </w:r>
      <w:r w:rsidRPr="00555C18">
        <w:rPr>
          <w:rFonts w:ascii="Arial" w:hAnsi="Arial" w:cs="Arial"/>
          <w:bCs/>
          <w:sz w:val="22"/>
          <w:szCs w:val="22"/>
          <w:lang w:val="es-MX"/>
        </w:rPr>
        <w:t xml:space="preserve"> Los Organismos Públicos que tengan injerencia en temas relacionados con la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juventud y en la investigación científica tecnológica y desarrollo tecnológico, en la medida de las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disponibilidades presupuestarias, con su propio Presupuesto deberán asignar recursos para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estas</w:t>
      </w:r>
      <w:r w:rsidR="008F701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555C18">
        <w:rPr>
          <w:rFonts w:ascii="Arial" w:hAnsi="Arial" w:cs="Arial"/>
          <w:bCs/>
          <w:sz w:val="22"/>
          <w:szCs w:val="22"/>
          <w:lang w:val="es-MX"/>
        </w:rPr>
        <w:t>prioridades.</w:t>
      </w:r>
    </w:p>
    <w:p w:rsidR="00555C18" w:rsidRPr="00555C18" w:rsidRDefault="00555C1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555C18" w:rsidRPr="00555C18" w:rsidRDefault="008F701D" w:rsidP="008F701D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8F701D">
        <w:rPr>
          <w:rFonts w:ascii="Arial" w:hAnsi="Arial" w:cs="Arial"/>
          <w:b/>
          <w:bCs/>
          <w:sz w:val="22"/>
          <w:szCs w:val="22"/>
          <w:lang w:val="es-MX"/>
        </w:rPr>
        <w:t xml:space="preserve">Artículo </w:t>
      </w:r>
      <w:r w:rsidR="001C4120">
        <w:rPr>
          <w:rFonts w:ascii="Arial" w:hAnsi="Arial" w:cs="Arial"/>
          <w:b/>
          <w:bCs/>
          <w:sz w:val="22"/>
          <w:szCs w:val="22"/>
          <w:lang w:val="es-MX"/>
        </w:rPr>
        <w:t>Quinto</w:t>
      </w:r>
      <w:r w:rsidRPr="008F701D">
        <w:rPr>
          <w:rFonts w:ascii="Arial" w:hAnsi="Arial" w:cs="Arial"/>
          <w:b/>
          <w:bCs/>
          <w:sz w:val="22"/>
          <w:szCs w:val="22"/>
          <w:lang w:val="es-MX"/>
        </w:rPr>
        <w:t>.-</w:t>
      </w:r>
      <w:r w:rsidRPr="008F701D">
        <w:rPr>
          <w:rFonts w:ascii="Arial" w:hAnsi="Arial" w:cs="Arial"/>
          <w:bCs/>
          <w:sz w:val="22"/>
          <w:szCs w:val="22"/>
          <w:lang w:val="es-MX"/>
        </w:rPr>
        <w:t xml:space="preserve"> El Presupuesto Basado en Resultados y el Sistema de Evaluación del Desempeño 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F701D">
        <w:rPr>
          <w:rFonts w:ascii="Arial" w:hAnsi="Arial" w:cs="Arial"/>
          <w:bCs/>
          <w:sz w:val="22"/>
          <w:szCs w:val="22"/>
          <w:lang w:val="es-MX"/>
        </w:rPr>
        <w:t>que se refiere el Capítulo VI del presente Decreto, se aplicará gradualmente en una perspectiva de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F701D">
        <w:rPr>
          <w:rFonts w:ascii="Arial" w:hAnsi="Arial" w:cs="Arial"/>
          <w:bCs/>
          <w:sz w:val="22"/>
          <w:szCs w:val="22"/>
          <w:lang w:val="es-MX"/>
        </w:rPr>
        <w:t>mejora continua, considerando lo establecido en la Ley General de Contabilidad Gubernamental y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F701D">
        <w:rPr>
          <w:rFonts w:ascii="Arial" w:hAnsi="Arial" w:cs="Arial"/>
          <w:bCs/>
          <w:sz w:val="22"/>
          <w:szCs w:val="22"/>
          <w:lang w:val="es-MX"/>
        </w:rPr>
        <w:t>otras disposiciones legales aplicables.</w:t>
      </w:r>
    </w:p>
    <w:p w:rsidR="00555C18" w:rsidRDefault="00555C1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8F701D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Ejecutivo del Estado, dispondrá se publique, circule y se dé el debido cumplimiento al presente Decreto.</w:t>
      </w: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701D" w:rsidRDefault="008F701D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4120" w:rsidRDefault="001C4120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sz w:val="22"/>
          <w:szCs w:val="22"/>
          <w:lang w:val="es-MX"/>
        </w:rPr>
        <w:t xml:space="preserve">Dado en la Residencia Oficial del Poder Ejecutivo del Estado de Chiapas, en la ciudad de Tuxtla Gutiérrez, Chiapas; a los </w:t>
      </w:r>
      <w:r>
        <w:rPr>
          <w:rFonts w:ascii="Arial" w:hAnsi="Arial" w:cs="Arial"/>
          <w:sz w:val="22"/>
          <w:szCs w:val="22"/>
          <w:lang w:val="es-MX"/>
        </w:rPr>
        <w:t xml:space="preserve">veinte </w:t>
      </w:r>
      <w:r w:rsidRPr="00875B0C">
        <w:rPr>
          <w:rFonts w:ascii="Arial" w:hAnsi="Arial" w:cs="Arial"/>
          <w:sz w:val="22"/>
          <w:szCs w:val="22"/>
          <w:lang w:val="es-MX"/>
        </w:rPr>
        <w:t>días del mes de diciembre de dos mil veint</w:t>
      </w:r>
      <w:r>
        <w:rPr>
          <w:rFonts w:ascii="Arial" w:hAnsi="Arial" w:cs="Arial"/>
          <w:sz w:val="22"/>
          <w:szCs w:val="22"/>
          <w:lang w:val="es-MX"/>
        </w:rPr>
        <w:t>iuno</w:t>
      </w:r>
      <w:r w:rsidRPr="00875B0C">
        <w:rPr>
          <w:rFonts w:ascii="Arial" w:hAnsi="Arial" w:cs="Arial"/>
          <w:sz w:val="22"/>
          <w:szCs w:val="22"/>
          <w:lang w:val="es-MX"/>
        </w:rPr>
        <w:t>.</w:t>
      </w: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4F4735">
        <w:rPr>
          <w:rFonts w:ascii="Arial" w:hAnsi="Arial" w:cs="Arial"/>
          <w:b/>
          <w:bCs/>
          <w:sz w:val="22"/>
          <w:szCs w:val="22"/>
          <w:lang w:val="es-MX"/>
        </w:rPr>
        <w:t>Rutilio Escandón Cadenas</w:t>
      </w: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4F4735">
        <w:rPr>
          <w:rFonts w:ascii="Arial" w:hAnsi="Arial" w:cs="Arial"/>
          <w:b/>
          <w:bCs/>
          <w:sz w:val="22"/>
          <w:szCs w:val="22"/>
          <w:lang w:val="es-MX"/>
        </w:rPr>
        <w:t>Gobernador Constitucional del Estado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de Chiapas</w:t>
      </w: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36AE8" w:rsidRPr="004F4735" w:rsidRDefault="00E36AE8" w:rsidP="00E36AE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2"/>
      </w:tblGrid>
      <w:tr w:rsidR="00E36AE8" w:rsidRPr="004F4735" w:rsidTr="007750C2">
        <w:trPr>
          <w:jc w:val="center"/>
        </w:trPr>
        <w:tc>
          <w:tcPr>
            <w:tcW w:w="4772" w:type="dxa"/>
          </w:tcPr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Victoria Cecilia Flores Pérez</w:t>
            </w:r>
          </w:p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Secretaria General de Gobierno</w:t>
            </w:r>
          </w:p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772" w:type="dxa"/>
          </w:tcPr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Javier Jiménez Jiménez</w:t>
            </w:r>
          </w:p>
          <w:p w:rsidR="00E36AE8" w:rsidRPr="004F4735" w:rsidRDefault="00E36AE8" w:rsidP="007750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F473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Secretario de Hacienda</w:t>
            </w:r>
          </w:p>
        </w:tc>
      </w:tr>
    </w:tbl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E36AE8" w:rsidRPr="00875B0C" w:rsidRDefault="00E36AE8" w:rsidP="00E36AE8">
      <w:pPr>
        <w:ind w:left="4678"/>
        <w:jc w:val="both"/>
        <w:rPr>
          <w:rFonts w:ascii="Arial" w:hAnsi="Arial" w:cs="Arial"/>
          <w:sz w:val="22"/>
          <w:szCs w:val="22"/>
          <w:lang w:val="es-MX"/>
        </w:rPr>
      </w:pPr>
      <w:r w:rsidRPr="00875B0C">
        <w:rPr>
          <w:rFonts w:ascii="Arial" w:hAnsi="Arial" w:cs="Arial"/>
          <w:bCs/>
          <w:sz w:val="18"/>
          <w:szCs w:val="22"/>
          <w:lang w:val="es-MX"/>
        </w:rPr>
        <w:t>La presente hoja de firmas corresponde a la Iniciativa de Decreto por el que se expide el Presupuesto de Egresos del Estado de Chiapas para el Ejercicio Fiscal 202</w:t>
      </w:r>
      <w:r>
        <w:rPr>
          <w:rFonts w:ascii="Arial" w:hAnsi="Arial" w:cs="Arial"/>
          <w:bCs/>
          <w:sz w:val="18"/>
          <w:szCs w:val="22"/>
          <w:lang w:val="es-MX"/>
        </w:rPr>
        <w:t>2</w:t>
      </w:r>
      <w:r w:rsidRPr="00875B0C">
        <w:rPr>
          <w:rFonts w:ascii="Arial" w:hAnsi="Arial" w:cs="Arial"/>
          <w:bCs/>
          <w:sz w:val="18"/>
          <w:szCs w:val="22"/>
          <w:lang w:val="es-MX"/>
        </w:rPr>
        <w:t>.</w:t>
      </w:r>
    </w:p>
    <w:p w:rsidR="00141FC7" w:rsidRPr="00875B0C" w:rsidRDefault="00141FC7" w:rsidP="00E36AE8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141FC7" w:rsidRPr="00875B0C" w:rsidSect="008F4094">
      <w:headerReference w:type="default" r:id="rId9"/>
      <w:footerReference w:type="even" r:id="rId10"/>
      <w:pgSz w:w="12240" w:h="15840"/>
      <w:pgMar w:top="1092" w:right="1418" w:bottom="1134" w:left="1418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C5" w:rsidRDefault="004C30C5">
      <w:r>
        <w:separator/>
      </w:r>
    </w:p>
  </w:endnote>
  <w:endnote w:type="continuationSeparator" w:id="0">
    <w:p w:rsidR="004C30C5" w:rsidRDefault="004C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Korinna BT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tham">
    <w:altName w:val="Arial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73" w:rsidRDefault="00333F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3F73" w:rsidRDefault="00333F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C5" w:rsidRDefault="004C30C5">
      <w:r>
        <w:separator/>
      </w:r>
    </w:p>
  </w:footnote>
  <w:footnote w:type="continuationSeparator" w:id="0">
    <w:p w:rsidR="004C30C5" w:rsidRDefault="004C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73" w:rsidRDefault="00333F73" w:rsidP="008F4094">
    <w:pPr>
      <w:pStyle w:val="Encabezado"/>
      <w:tabs>
        <w:tab w:val="clear" w:pos="4419"/>
        <w:tab w:val="clear" w:pos="8838"/>
        <w:tab w:val="left" w:pos="2670"/>
      </w:tabs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2BFA63F3" wp14:editId="3FD9387F">
          <wp:simplePos x="0" y="0"/>
          <wp:positionH relativeFrom="column">
            <wp:posOffset>-161290</wp:posOffset>
          </wp:positionH>
          <wp:positionV relativeFrom="paragraph">
            <wp:posOffset>-236855</wp:posOffset>
          </wp:positionV>
          <wp:extent cx="921385" cy="1052195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  <w:p w:rsidR="00333F73" w:rsidRDefault="00333F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92B"/>
    <w:multiLevelType w:val="hybridMultilevel"/>
    <w:tmpl w:val="7D269302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973C7"/>
    <w:multiLevelType w:val="hybridMultilevel"/>
    <w:tmpl w:val="4184F8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34B6"/>
    <w:multiLevelType w:val="hybridMultilevel"/>
    <w:tmpl w:val="CD1EB07C"/>
    <w:lvl w:ilvl="0" w:tplc="2B5CB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780"/>
    <w:multiLevelType w:val="hybridMultilevel"/>
    <w:tmpl w:val="5C9EB7AE"/>
    <w:lvl w:ilvl="0" w:tplc="3E5016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EF5DCF"/>
    <w:multiLevelType w:val="hybridMultilevel"/>
    <w:tmpl w:val="AF0CF72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348E2"/>
    <w:multiLevelType w:val="hybridMultilevel"/>
    <w:tmpl w:val="0EF896B2"/>
    <w:lvl w:ilvl="0" w:tplc="080A0013">
      <w:start w:val="1"/>
      <w:numFmt w:val="upperRoman"/>
      <w:lvlText w:val="%1."/>
      <w:lvlJc w:val="right"/>
      <w:pPr>
        <w:tabs>
          <w:tab w:val="num" w:pos="430"/>
        </w:tabs>
        <w:ind w:left="43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F4B01"/>
    <w:multiLevelType w:val="hybridMultilevel"/>
    <w:tmpl w:val="4CF85EE6"/>
    <w:lvl w:ilvl="0" w:tplc="080A0013">
      <w:start w:val="1"/>
      <w:numFmt w:val="upperRoman"/>
      <w:lvlText w:val="%1."/>
      <w:lvlJc w:val="right"/>
      <w:pPr>
        <w:ind w:left="171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4E2C"/>
    <w:multiLevelType w:val="hybridMultilevel"/>
    <w:tmpl w:val="08502080"/>
    <w:lvl w:ilvl="0" w:tplc="7BBEB30A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1FF"/>
    <w:multiLevelType w:val="hybridMultilevel"/>
    <w:tmpl w:val="05169D36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B5493"/>
    <w:multiLevelType w:val="singleLevel"/>
    <w:tmpl w:val="EE9693B6"/>
    <w:lvl w:ilvl="0">
      <w:start w:val="1"/>
      <w:numFmt w:val="upperLetter"/>
      <w:pStyle w:val="Ttulo8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6B710F38"/>
    <w:multiLevelType w:val="hybridMultilevel"/>
    <w:tmpl w:val="ACA6FEE8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92AB3"/>
    <w:multiLevelType w:val="hybridMultilevel"/>
    <w:tmpl w:val="8EE2EC2A"/>
    <w:lvl w:ilvl="0" w:tplc="AB62667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72AC12C3"/>
    <w:multiLevelType w:val="hybridMultilevel"/>
    <w:tmpl w:val="9D94A1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63CD0"/>
    <w:multiLevelType w:val="hybridMultilevel"/>
    <w:tmpl w:val="127093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78FF"/>
    <w:multiLevelType w:val="hybridMultilevel"/>
    <w:tmpl w:val="9758869C"/>
    <w:lvl w:ilvl="0" w:tplc="388225F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73C11663"/>
    <w:multiLevelType w:val="multilevel"/>
    <w:tmpl w:val="41328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200" w:hanging="144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B"/>
    <w:rsid w:val="00005D1B"/>
    <w:rsid w:val="000077FF"/>
    <w:rsid w:val="00010FC1"/>
    <w:rsid w:val="000156F3"/>
    <w:rsid w:val="00015E1A"/>
    <w:rsid w:val="00023ACF"/>
    <w:rsid w:val="00024A93"/>
    <w:rsid w:val="00025FD0"/>
    <w:rsid w:val="00026081"/>
    <w:rsid w:val="0002719A"/>
    <w:rsid w:val="00030A66"/>
    <w:rsid w:val="00031395"/>
    <w:rsid w:val="0003204D"/>
    <w:rsid w:val="000321BC"/>
    <w:rsid w:val="00032A34"/>
    <w:rsid w:val="0003352F"/>
    <w:rsid w:val="0003528E"/>
    <w:rsid w:val="000356CA"/>
    <w:rsid w:val="0003727E"/>
    <w:rsid w:val="000374C9"/>
    <w:rsid w:val="0004031E"/>
    <w:rsid w:val="0004181C"/>
    <w:rsid w:val="00044CED"/>
    <w:rsid w:val="000470B9"/>
    <w:rsid w:val="000477C1"/>
    <w:rsid w:val="0005029D"/>
    <w:rsid w:val="00050E46"/>
    <w:rsid w:val="00050ECC"/>
    <w:rsid w:val="00051C5D"/>
    <w:rsid w:val="00053673"/>
    <w:rsid w:val="000542AE"/>
    <w:rsid w:val="0005530E"/>
    <w:rsid w:val="000558AC"/>
    <w:rsid w:val="00060399"/>
    <w:rsid w:val="0006173C"/>
    <w:rsid w:val="00061B33"/>
    <w:rsid w:val="00063E99"/>
    <w:rsid w:val="00067643"/>
    <w:rsid w:val="00070635"/>
    <w:rsid w:val="00070A87"/>
    <w:rsid w:val="00070B2F"/>
    <w:rsid w:val="000718AB"/>
    <w:rsid w:val="000721FD"/>
    <w:rsid w:val="000727AC"/>
    <w:rsid w:val="0007343C"/>
    <w:rsid w:val="000742C3"/>
    <w:rsid w:val="00076AD0"/>
    <w:rsid w:val="0007756E"/>
    <w:rsid w:val="00077A2C"/>
    <w:rsid w:val="000817FB"/>
    <w:rsid w:val="000877D3"/>
    <w:rsid w:val="000905E6"/>
    <w:rsid w:val="0009112F"/>
    <w:rsid w:val="0009127A"/>
    <w:rsid w:val="00091AD7"/>
    <w:rsid w:val="000959A1"/>
    <w:rsid w:val="00096D07"/>
    <w:rsid w:val="00097A41"/>
    <w:rsid w:val="000A1FD1"/>
    <w:rsid w:val="000A2550"/>
    <w:rsid w:val="000A27DD"/>
    <w:rsid w:val="000A3A9B"/>
    <w:rsid w:val="000A4994"/>
    <w:rsid w:val="000A72A5"/>
    <w:rsid w:val="000A7676"/>
    <w:rsid w:val="000A778B"/>
    <w:rsid w:val="000A7F5B"/>
    <w:rsid w:val="000B0CA5"/>
    <w:rsid w:val="000B13CB"/>
    <w:rsid w:val="000B3119"/>
    <w:rsid w:val="000B3942"/>
    <w:rsid w:val="000B49C9"/>
    <w:rsid w:val="000B4F8E"/>
    <w:rsid w:val="000B5B9A"/>
    <w:rsid w:val="000C1242"/>
    <w:rsid w:val="000C3837"/>
    <w:rsid w:val="000C653F"/>
    <w:rsid w:val="000D0359"/>
    <w:rsid w:val="000D03A5"/>
    <w:rsid w:val="000D06A9"/>
    <w:rsid w:val="000D5704"/>
    <w:rsid w:val="000D7378"/>
    <w:rsid w:val="000D782F"/>
    <w:rsid w:val="000E12D6"/>
    <w:rsid w:val="000E131D"/>
    <w:rsid w:val="000E35A7"/>
    <w:rsid w:val="000E3EDC"/>
    <w:rsid w:val="000E4762"/>
    <w:rsid w:val="000E4F07"/>
    <w:rsid w:val="000E617F"/>
    <w:rsid w:val="000F0BF4"/>
    <w:rsid w:val="000F1EA2"/>
    <w:rsid w:val="000F1F3B"/>
    <w:rsid w:val="000F2F0B"/>
    <w:rsid w:val="000F30D9"/>
    <w:rsid w:val="000F330E"/>
    <w:rsid w:val="000F37C0"/>
    <w:rsid w:val="000F5DAF"/>
    <w:rsid w:val="000F6238"/>
    <w:rsid w:val="000F71DD"/>
    <w:rsid w:val="00101008"/>
    <w:rsid w:val="00102909"/>
    <w:rsid w:val="00102941"/>
    <w:rsid w:val="0010314A"/>
    <w:rsid w:val="00103722"/>
    <w:rsid w:val="00104DB7"/>
    <w:rsid w:val="001066AB"/>
    <w:rsid w:val="00110CD3"/>
    <w:rsid w:val="00111011"/>
    <w:rsid w:val="00113A2F"/>
    <w:rsid w:val="00120965"/>
    <w:rsid w:val="00125380"/>
    <w:rsid w:val="00127B2D"/>
    <w:rsid w:val="00130675"/>
    <w:rsid w:val="0013285A"/>
    <w:rsid w:val="00133B25"/>
    <w:rsid w:val="00134B10"/>
    <w:rsid w:val="0013584D"/>
    <w:rsid w:val="001377F0"/>
    <w:rsid w:val="00137B0C"/>
    <w:rsid w:val="001406D8"/>
    <w:rsid w:val="00140EF5"/>
    <w:rsid w:val="00141FC7"/>
    <w:rsid w:val="001447A2"/>
    <w:rsid w:val="00144A2B"/>
    <w:rsid w:val="001453BD"/>
    <w:rsid w:val="001458B4"/>
    <w:rsid w:val="00145B14"/>
    <w:rsid w:val="001478B7"/>
    <w:rsid w:val="001512D3"/>
    <w:rsid w:val="00152AC2"/>
    <w:rsid w:val="00154215"/>
    <w:rsid w:val="001542C2"/>
    <w:rsid w:val="0015521F"/>
    <w:rsid w:val="001562B9"/>
    <w:rsid w:val="0015676C"/>
    <w:rsid w:val="00157DB0"/>
    <w:rsid w:val="00161E0F"/>
    <w:rsid w:val="00162D91"/>
    <w:rsid w:val="00163422"/>
    <w:rsid w:val="00163975"/>
    <w:rsid w:val="00165297"/>
    <w:rsid w:val="001662F8"/>
    <w:rsid w:val="00167123"/>
    <w:rsid w:val="00171AE7"/>
    <w:rsid w:val="001725C1"/>
    <w:rsid w:val="00175558"/>
    <w:rsid w:val="00177030"/>
    <w:rsid w:val="001815AD"/>
    <w:rsid w:val="001815B7"/>
    <w:rsid w:val="001833FC"/>
    <w:rsid w:val="00184E18"/>
    <w:rsid w:val="00187DC2"/>
    <w:rsid w:val="00191140"/>
    <w:rsid w:val="00191ED0"/>
    <w:rsid w:val="00192AC7"/>
    <w:rsid w:val="00193437"/>
    <w:rsid w:val="00194ABA"/>
    <w:rsid w:val="0019528A"/>
    <w:rsid w:val="001968AC"/>
    <w:rsid w:val="001A12AD"/>
    <w:rsid w:val="001A46C7"/>
    <w:rsid w:val="001A6D8A"/>
    <w:rsid w:val="001A6ED4"/>
    <w:rsid w:val="001B58C6"/>
    <w:rsid w:val="001C00CD"/>
    <w:rsid w:val="001C03A1"/>
    <w:rsid w:val="001C39CB"/>
    <w:rsid w:val="001C3E87"/>
    <w:rsid w:val="001C4120"/>
    <w:rsid w:val="001C6303"/>
    <w:rsid w:val="001C69E6"/>
    <w:rsid w:val="001D0C07"/>
    <w:rsid w:val="001D14E7"/>
    <w:rsid w:val="001D2B67"/>
    <w:rsid w:val="001D42C7"/>
    <w:rsid w:val="001D571C"/>
    <w:rsid w:val="001D6787"/>
    <w:rsid w:val="001D6AB8"/>
    <w:rsid w:val="001D754B"/>
    <w:rsid w:val="001D7935"/>
    <w:rsid w:val="001E671A"/>
    <w:rsid w:val="001E7F28"/>
    <w:rsid w:val="001F4215"/>
    <w:rsid w:val="001F43DE"/>
    <w:rsid w:val="001F4CBB"/>
    <w:rsid w:val="001F5451"/>
    <w:rsid w:val="001F655C"/>
    <w:rsid w:val="00205D35"/>
    <w:rsid w:val="0020634E"/>
    <w:rsid w:val="00207D71"/>
    <w:rsid w:val="00207ED6"/>
    <w:rsid w:val="002108A4"/>
    <w:rsid w:val="0021182A"/>
    <w:rsid w:val="00211CF9"/>
    <w:rsid w:val="002120FA"/>
    <w:rsid w:val="00214B63"/>
    <w:rsid w:val="00214C54"/>
    <w:rsid w:val="00215188"/>
    <w:rsid w:val="00225740"/>
    <w:rsid w:val="00225C81"/>
    <w:rsid w:val="00226D22"/>
    <w:rsid w:val="0022742A"/>
    <w:rsid w:val="002329DC"/>
    <w:rsid w:val="00233B1F"/>
    <w:rsid w:val="00237135"/>
    <w:rsid w:val="00240938"/>
    <w:rsid w:val="00243001"/>
    <w:rsid w:val="00243E03"/>
    <w:rsid w:val="002442D9"/>
    <w:rsid w:val="00244AC6"/>
    <w:rsid w:val="00246D31"/>
    <w:rsid w:val="0024711B"/>
    <w:rsid w:val="00247DDE"/>
    <w:rsid w:val="002510DA"/>
    <w:rsid w:val="002512A6"/>
    <w:rsid w:val="00251B9B"/>
    <w:rsid w:val="00256A0F"/>
    <w:rsid w:val="00257721"/>
    <w:rsid w:val="00260055"/>
    <w:rsid w:val="002608FE"/>
    <w:rsid w:val="00263FCF"/>
    <w:rsid w:val="00265278"/>
    <w:rsid w:val="00266204"/>
    <w:rsid w:val="00266206"/>
    <w:rsid w:val="00266E5A"/>
    <w:rsid w:val="00267318"/>
    <w:rsid w:val="00271A77"/>
    <w:rsid w:val="002743DC"/>
    <w:rsid w:val="00274AF1"/>
    <w:rsid w:val="002763C3"/>
    <w:rsid w:val="002803D9"/>
    <w:rsid w:val="00281B28"/>
    <w:rsid w:val="002824A3"/>
    <w:rsid w:val="00283667"/>
    <w:rsid w:val="00283F45"/>
    <w:rsid w:val="00284B86"/>
    <w:rsid w:val="00290777"/>
    <w:rsid w:val="00291C1F"/>
    <w:rsid w:val="002945E0"/>
    <w:rsid w:val="00295001"/>
    <w:rsid w:val="0029518C"/>
    <w:rsid w:val="002A04DD"/>
    <w:rsid w:val="002A447C"/>
    <w:rsid w:val="002A44F9"/>
    <w:rsid w:val="002A4F22"/>
    <w:rsid w:val="002A6B3B"/>
    <w:rsid w:val="002B2B8F"/>
    <w:rsid w:val="002B2DBC"/>
    <w:rsid w:val="002B71C3"/>
    <w:rsid w:val="002C1212"/>
    <w:rsid w:val="002C1EBC"/>
    <w:rsid w:val="002C2093"/>
    <w:rsid w:val="002C2760"/>
    <w:rsid w:val="002C4113"/>
    <w:rsid w:val="002C564E"/>
    <w:rsid w:val="002C6ACD"/>
    <w:rsid w:val="002C78D4"/>
    <w:rsid w:val="002D16FE"/>
    <w:rsid w:val="002D6353"/>
    <w:rsid w:val="002D6C1B"/>
    <w:rsid w:val="002D7A03"/>
    <w:rsid w:val="002E2C78"/>
    <w:rsid w:val="002E63D4"/>
    <w:rsid w:val="002E6F11"/>
    <w:rsid w:val="002E74C1"/>
    <w:rsid w:val="002F24BC"/>
    <w:rsid w:val="002F6EAA"/>
    <w:rsid w:val="002F7AFE"/>
    <w:rsid w:val="00300057"/>
    <w:rsid w:val="00300B9B"/>
    <w:rsid w:val="00303123"/>
    <w:rsid w:val="003041A6"/>
    <w:rsid w:val="00304845"/>
    <w:rsid w:val="00304DDC"/>
    <w:rsid w:val="00314F77"/>
    <w:rsid w:val="00315551"/>
    <w:rsid w:val="00315F72"/>
    <w:rsid w:val="0031640B"/>
    <w:rsid w:val="00317C4E"/>
    <w:rsid w:val="003222B7"/>
    <w:rsid w:val="00324252"/>
    <w:rsid w:val="00327036"/>
    <w:rsid w:val="0033059F"/>
    <w:rsid w:val="00332C5F"/>
    <w:rsid w:val="00333F73"/>
    <w:rsid w:val="00334686"/>
    <w:rsid w:val="00346BD1"/>
    <w:rsid w:val="00347527"/>
    <w:rsid w:val="00350A36"/>
    <w:rsid w:val="00350DCE"/>
    <w:rsid w:val="00351175"/>
    <w:rsid w:val="00352E09"/>
    <w:rsid w:val="0035406E"/>
    <w:rsid w:val="0035418D"/>
    <w:rsid w:val="00355B31"/>
    <w:rsid w:val="00356FB7"/>
    <w:rsid w:val="00360AC5"/>
    <w:rsid w:val="00360D0F"/>
    <w:rsid w:val="00367258"/>
    <w:rsid w:val="00370CBB"/>
    <w:rsid w:val="003732F0"/>
    <w:rsid w:val="0037338B"/>
    <w:rsid w:val="00373EF3"/>
    <w:rsid w:val="003760F9"/>
    <w:rsid w:val="00377D11"/>
    <w:rsid w:val="00380668"/>
    <w:rsid w:val="00380D7D"/>
    <w:rsid w:val="00381811"/>
    <w:rsid w:val="003841D4"/>
    <w:rsid w:val="00385062"/>
    <w:rsid w:val="00386FF3"/>
    <w:rsid w:val="003908F3"/>
    <w:rsid w:val="00390D96"/>
    <w:rsid w:val="003915CF"/>
    <w:rsid w:val="003944A1"/>
    <w:rsid w:val="003953DD"/>
    <w:rsid w:val="003A05FC"/>
    <w:rsid w:val="003A12B7"/>
    <w:rsid w:val="003A1657"/>
    <w:rsid w:val="003A2316"/>
    <w:rsid w:val="003A4A8B"/>
    <w:rsid w:val="003A5A1E"/>
    <w:rsid w:val="003A5AE3"/>
    <w:rsid w:val="003A66B1"/>
    <w:rsid w:val="003A67F7"/>
    <w:rsid w:val="003B1223"/>
    <w:rsid w:val="003B1595"/>
    <w:rsid w:val="003B753F"/>
    <w:rsid w:val="003B7F4D"/>
    <w:rsid w:val="003C77F8"/>
    <w:rsid w:val="003D1D2E"/>
    <w:rsid w:val="003D3DC0"/>
    <w:rsid w:val="003E3057"/>
    <w:rsid w:val="003E39EA"/>
    <w:rsid w:val="003E663E"/>
    <w:rsid w:val="003E6ECA"/>
    <w:rsid w:val="003F2255"/>
    <w:rsid w:val="003F24DF"/>
    <w:rsid w:val="003F2F42"/>
    <w:rsid w:val="00400A87"/>
    <w:rsid w:val="00406BA4"/>
    <w:rsid w:val="004111DC"/>
    <w:rsid w:val="00413A1E"/>
    <w:rsid w:val="00415BE5"/>
    <w:rsid w:val="00415C83"/>
    <w:rsid w:val="00420B9A"/>
    <w:rsid w:val="00420CF2"/>
    <w:rsid w:val="00422853"/>
    <w:rsid w:val="00423889"/>
    <w:rsid w:val="00425240"/>
    <w:rsid w:val="00430E36"/>
    <w:rsid w:val="00431847"/>
    <w:rsid w:val="00433783"/>
    <w:rsid w:val="004351B5"/>
    <w:rsid w:val="00441269"/>
    <w:rsid w:val="00441B23"/>
    <w:rsid w:val="00443B94"/>
    <w:rsid w:val="00443C38"/>
    <w:rsid w:val="00444374"/>
    <w:rsid w:val="00446CDB"/>
    <w:rsid w:val="0045175A"/>
    <w:rsid w:val="0045275D"/>
    <w:rsid w:val="0045407A"/>
    <w:rsid w:val="00460151"/>
    <w:rsid w:val="0046059B"/>
    <w:rsid w:val="0046210A"/>
    <w:rsid w:val="00462FD2"/>
    <w:rsid w:val="00463037"/>
    <w:rsid w:val="00465950"/>
    <w:rsid w:val="0046743E"/>
    <w:rsid w:val="00467A58"/>
    <w:rsid w:val="004732A0"/>
    <w:rsid w:val="00474087"/>
    <w:rsid w:val="00474788"/>
    <w:rsid w:val="00475311"/>
    <w:rsid w:val="00475C50"/>
    <w:rsid w:val="00476C0A"/>
    <w:rsid w:val="00477A72"/>
    <w:rsid w:val="0048145D"/>
    <w:rsid w:val="004840C2"/>
    <w:rsid w:val="004840D9"/>
    <w:rsid w:val="0048491B"/>
    <w:rsid w:val="00484CD0"/>
    <w:rsid w:val="00494301"/>
    <w:rsid w:val="00497F5D"/>
    <w:rsid w:val="004A3EDF"/>
    <w:rsid w:val="004A4F2B"/>
    <w:rsid w:val="004A6DDB"/>
    <w:rsid w:val="004B0FBB"/>
    <w:rsid w:val="004B27F2"/>
    <w:rsid w:val="004B355B"/>
    <w:rsid w:val="004B518E"/>
    <w:rsid w:val="004B64A0"/>
    <w:rsid w:val="004C0758"/>
    <w:rsid w:val="004C0E38"/>
    <w:rsid w:val="004C11BB"/>
    <w:rsid w:val="004C1DE9"/>
    <w:rsid w:val="004C211A"/>
    <w:rsid w:val="004C30C5"/>
    <w:rsid w:val="004C56F9"/>
    <w:rsid w:val="004C65B4"/>
    <w:rsid w:val="004D2119"/>
    <w:rsid w:val="004D22D7"/>
    <w:rsid w:val="004D328B"/>
    <w:rsid w:val="004D4D34"/>
    <w:rsid w:val="004D4E9F"/>
    <w:rsid w:val="004D53E5"/>
    <w:rsid w:val="004D6F19"/>
    <w:rsid w:val="004D7D62"/>
    <w:rsid w:val="004E1625"/>
    <w:rsid w:val="004E1DA8"/>
    <w:rsid w:val="004E29F5"/>
    <w:rsid w:val="004E3E65"/>
    <w:rsid w:val="004E3FFD"/>
    <w:rsid w:val="004E48BE"/>
    <w:rsid w:val="004E4C04"/>
    <w:rsid w:val="004E797B"/>
    <w:rsid w:val="004E7F38"/>
    <w:rsid w:val="004F30B0"/>
    <w:rsid w:val="004F3452"/>
    <w:rsid w:val="004F40A5"/>
    <w:rsid w:val="004F62EB"/>
    <w:rsid w:val="004F6E14"/>
    <w:rsid w:val="004F78DD"/>
    <w:rsid w:val="0050091E"/>
    <w:rsid w:val="00506C92"/>
    <w:rsid w:val="00507E70"/>
    <w:rsid w:val="00512AA0"/>
    <w:rsid w:val="005132BB"/>
    <w:rsid w:val="00514789"/>
    <w:rsid w:val="00514BAA"/>
    <w:rsid w:val="005151C2"/>
    <w:rsid w:val="00515736"/>
    <w:rsid w:val="0051628F"/>
    <w:rsid w:val="00520D2C"/>
    <w:rsid w:val="00525764"/>
    <w:rsid w:val="00525F0E"/>
    <w:rsid w:val="00526117"/>
    <w:rsid w:val="00526A23"/>
    <w:rsid w:val="0052732A"/>
    <w:rsid w:val="005303C6"/>
    <w:rsid w:val="005324CD"/>
    <w:rsid w:val="00533BCB"/>
    <w:rsid w:val="00535714"/>
    <w:rsid w:val="005420FC"/>
    <w:rsid w:val="005423F2"/>
    <w:rsid w:val="00542D4A"/>
    <w:rsid w:val="00542FC6"/>
    <w:rsid w:val="0054396F"/>
    <w:rsid w:val="00545B43"/>
    <w:rsid w:val="00547537"/>
    <w:rsid w:val="00547822"/>
    <w:rsid w:val="005530E5"/>
    <w:rsid w:val="00554449"/>
    <w:rsid w:val="00555C18"/>
    <w:rsid w:val="005564C4"/>
    <w:rsid w:val="0055700E"/>
    <w:rsid w:val="005572C0"/>
    <w:rsid w:val="0056351F"/>
    <w:rsid w:val="005675DB"/>
    <w:rsid w:val="00571317"/>
    <w:rsid w:val="00571695"/>
    <w:rsid w:val="00572869"/>
    <w:rsid w:val="005750A8"/>
    <w:rsid w:val="00577EF5"/>
    <w:rsid w:val="005826A5"/>
    <w:rsid w:val="0058559F"/>
    <w:rsid w:val="0058572C"/>
    <w:rsid w:val="00585C12"/>
    <w:rsid w:val="00587DB9"/>
    <w:rsid w:val="00590A1B"/>
    <w:rsid w:val="0059115E"/>
    <w:rsid w:val="00591C00"/>
    <w:rsid w:val="005923D2"/>
    <w:rsid w:val="005930DD"/>
    <w:rsid w:val="005943DA"/>
    <w:rsid w:val="00595359"/>
    <w:rsid w:val="00597021"/>
    <w:rsid w:val="005A112E"/>
    <w:rsid w:val="005A1362"/>
    <w:rsid w:val="005A1C63"/>
    <w:rsid w:val="005A28C1"/>
    <w:rsid w:val="005A3552"/>
    <w:rsid w:val="005A5BD1"/>
    <w:rsid w:val="005A5FD4"/>
    <w:rsid w:val="005B04EA"/>
    <w:rsid w:val="005B18D3"/>
    <w:rsid w:val="005B3B5A"/>
    <w:rsid w:val="005B3CA8"/>
    <w:rsid w:val="005B4326"/>
    <w:rsid w:val="005B69A0"/>
    <w:rsid w:val="005C23BC"/>
    <w:rsid w:val="005C26F2"/>
    <w:rsid w:val="005C2781"/>
    <w:rsid w:val="005C2BFD"/>
    <w:rsid w:val="005C3191"/>
    <w:rsid w:val="005C6EB2"/>
    <w:rsid w:val="005C7065"/>
    <w:rsid w:val="005D04BC"/>
    <w:rsid w:val="005D218D"/>
    <w:rsid w:val="005D31D3"/>
    <w:rsid w:val="005D4ACD"/>
    <w:rsid w:val="005D6033"/>
    <w:rsid w:val="005E0B3C"/>
    <w:rsid w:val="005E1D0C"/>
    <w:rsid w:val="005E1F77"/>
    <w:rsid w:val="005E29B7"/>
    <w:rsid w:val="005E2E0F"/>
    <w:rsid w:val="005E3046"/>
    <w:rsid w:val="005E5347"/>
    <w:rsid w:val="005E685A"/>
    <w:rsid w:val="005E710E"/>
    <w:rsid w:val="005E7AAD"/>
    <w:rsid w:val="005E7F67"/>
    <w:rsid w:val="005F2089"/>
    <w:rsid w:val="005F2D37"/>
    <w:rsid w:val="005F3C16"/>
    <w:rsid w:val="005F3E9B"/>
    <w:rsid w:val="005F7B68"/>
    <w:rsid w:val="00600461"/>
    <w:rsid w:val="00601DBF"/>
    <w:rsid w:val="006039AC"/>
    <w:rsid w:val="00603E0E"/>
    <w:rsid w:val="006062C1"/>
    <w:rsid w:val="00606EF4"/>
    <w:rsid w:val="00611359"/>
    <w:rsid w:val="00611472"/>
    <w:rsid w:val="00614BD3"/>
    <w:rsid w:val="006150AB"/>
    <w:rsid w:val="00615264"/>
    <w:rsid w:val="00615448"/>
    <w:rsid w:val="00616499"/>
    <w:rsid w:val="00616CB3"/>
    <w:rsid w:val="0062171C"/>
    <w:rsid w:val="006221B1"/>
    <w:rsid w:val="0062232C"/>
    <w:rsid w:val="00623031"/>
    <w:rsid w:val="00623D2A"/>
    <w:rsid w:val="00627D46"/>
    <w:rsid w:val="0063376B"/>
    <w:rsid w:val="006339F0"/>
    <w:rsid w:val="00634160"/>
    <w:rsid w:val="006346FA"/>
    <w:rsid w:val="00634B2E"/>
    <w:rsid w:val="00635750"/>
    <w:rsid w:val="00636C45"/>
    <w:rsid w:val="006372FC"/>
    <w:rsid w:val="00637609"/>
    <w:rsid w:val="00640829"/>
    <w:rsid w:val="0064332E"/>
    <w:rsid w:val="0064594F"/>
    <w:rsid w:val="00645C0E"/>
    <w:rsid w:val="00650B50"/>
    <w:rsid w:val="006519EA"/>
    <w:rsid w:val="00652FE8"/>
    <w:rsid w:val="00653653"/>
    <w:rsid w:val="00656490"/>
    <w:rsid w:val="00657323"/>
    <w:rsid w:val="00657C44"/>
    <w:rsid w:val="00657F2B"/>
    <w:rsid w:val="00662A11"/>
    <w:rsid w:val="0066351B"/>
    <w:rsid w:val="0066775F"/>
    <w:rsid w:val="00670112"/>
    <w:rsid w:val="00673BD5"/>
    <w:rsid w:val="00674ACF"/>
    <w:rsid w:val="00674AF2"/>
    <w:rsid w:val="0067769F"/>
    <w:rsid w:val="0067780C"/>
    <w:rsid w:val="00680298"/>
    <w:rsid w:val="006809CD"/>
    <w:rsid w:val="0068751D"/>
    <w:rsid w:val="00691514"/>
    <w:rsid w:val="006920B8"/>
    <w:rsid w:val="00692B81"/>
    <w:rsid w:val="006937D3"/>
    <w:rsid w:val="00693BFD"/>
    <w:rsid w:val="00693CA1"/>
    <w:rsid w:val="00694B7E"/>
    <w:rsid w:val="006A00AD"/>
    <w:rsid w:val="006A32F9"/>
    <w:rsid w:val="006B167F"/>
    <w:rsid w:val="006B191F"/>
    <w:rsid w:val="006B1A65"/>
    <w:rsid w:val="006B4E0F"/>
    <w:rsid w:val="006B69B2"/>
    <w:rsid w:val="006B7EE0"/>
    <w:rsid w:val="006C0A8B"/>
    <w:rsid w:val="006C2451"/>
    <w:rsid w:val="006C27E5"/>
    <w:rsid w:val="006C395B"/>
    <w:rsid w:val="006C3DA3"/>
    <w:rsid w:val="006C72A6"/>
    <w:rsid w:val="006D2684"/>
    <w:rsid w:val="006D5A44"/>
    <w:rsid w:val="006E0DC0"/>
    <w:rsid w:val="006E1E03"/>
    <w:rsid w:val="006E394A"/>
    <w:rsid w:val="006E4ACE"/>
    <w:rsid w:val="006E578B"/>
    <w:rsid w:val="006E5FB4"/>
    <w:rsid w:val="006E7988"/>
    <w:rsid w:val="006E7D18"/>
    <w:rsid w:val="006E7FCE"/>
    <w:rsid w:val="006F0307"/>
    <w:rsid w:val="006F069A"/>
    <w:rsid w:val="006F3305"/>
    <w:rsid w:val="006F4004"/>
    <w:rsid w:val="006F4BF2"/>
    <w:rsid w:val="006F52E8"/>
    <w:rsid w:val="006F70BE"/>
    <w:rsid w:val="0070056A"/>
    <w:rsid w:val="00700613"/>
    <w:rsid w:val="00700785"/>
    <w:rsid w:val="0070362A"/>
    <w:rsid w:val="007045A4"/>
    <w:rsid w:val="00704E9D"/>
    <w:rsid w:val="00711504"/>
    <w:rsid w:val="00713B06"/>
    <w:rsid w:val="007155BF"/>
    <w:rsid w:val="00716A00"/>
    <w:rsid w:val="00721021"/>
    <w:rsid w:val="00721635"/>
    <w:rsid w:val="00722E6B"/>
    <w:rsid w:val="007274B4"/>
    <w:rsid w:val="0073072F"/>
    <w:rsid w:val="00733214"/>
    <w:rsid w:val="00735B63"/>
    <w:rsid w:val="00735BDC"/>
    <w:rsid w:val="007402D6"/>
    <w:rsid w:val="007412C6"/>
    <w:rsid w:val="00742066"/>
    <w:rsid w:val="00742A03"/>
    <w:rsid w:val="007432EF"/>
    <w:rsid w:val="00743724"/>
    <w:rsid w:val="00744427"/>
    <w:rsid w:val="00745EAF"/>
    <w:rsid w:val="00745EE5"/>
    <w:rsid w:val="00746467"/>
    <w:rsid w:val="007516A9"/>
    <w:rsid w:val="00751ED4"/>
    <w:rsid w:val="0075278D"/>
    <w:rsid w:val="00762574"/>
    <w:rsid w:val="0077110E"/>
    <w:rsid w:val="007738E9"/>
    <w:rsid w:val="00774372"/>
    <w:rsid w:val="007750C2"/>
    <w:rsid w:val="007750ED"/>
    <w:rsid w:val="0078073C"/>
    <w:rsid w:val="00784F73"/>
    <w:rsid w:val="00791AFE"/>
    <w:rsid w:val="00794057"/>
    <w:rsid w:val="0079487F"/>
    <w:rsid w:val="00797021"/>
    <w:rsid w:val="007971E6"/>
    <w:rsid w:val="007979D6"/>
    <w:rsid w:val="007A0FE3"/>
    <w:rsid w:val="007A406A"/>
    <w:rsid w:val="007A4838"/>
    <w:rsid w:val="007B2AC2"/>
    <w:rsid w:val="007B2E15"/>
    <w:rsid w:val="007B7060"/>
    <w:rsid w:val="007B73C8"/>
    <w:rsid w:val="007B7ABB"/>
    <w:rsid w:val="007C1B16"/>
    <w:rsid w:val="007C1F36"/>
    <w:rsid w:val="007C2943"/>
    <w:rsid w:val="007C2B99"/>
    <w:rsid w:val="007C2D12"/>
    <w:rsid w:val="007C6BF9"/>
    <w:rsid w:val="007C6EE6"/>
    <w:rsid w:val="007C7E84"/>
    <w:rsid w:val="007D0EE8"/>
    <w:rsid w:val="007D588A"/>
    <w:rsid w:val="007E16D7"/>
    <w:rsid w:val="007E2468"/>
    <w:rsid w:val="007E2B98"/>
    <w:rsid w:val="007E3C5C"/>
    <w:rsid w:val="007E774D"/>
    <w:rsid w:val="007E7ACB"/>
    <w:rsid w:val="007F1415"/>
    <w:rsid w:val="007F15B4"/>
    <w:rsid w:val="007F432D"/>
    <w:rsid w:val="007F5E70"/>
    <w:rsid w:val="007F6984"/>
    <w:rsid w:val="00801A39"/>
    <w:rsid w:val="00802B5D"/>
    <w:rsid w:val="008030B7"/>
    <w:rsid w:val="00813B46"/>
    <w:rsid w:val="00815359"/>
    <w:rsid w:val="008164EF"/>
    <w:rsid w:val="008167C4"/>
    <w:rsid w:val="00816D02"/>
    <w:rsid w:val="00821782"/>
    <w:rsid w:val="00823E31"/>
    <w:rsid w:val="0082498F"/>
    <w:rsid w:val="00825417"/>
    <w:rsid w:val="00825F65"/>
    <w:rsid w:val="00826630"/>
    <w:rsid w:val="008275AD"/>
    <w:rsid w:val="008337DD"/>
    <w:rsid w:val="008349F5"/>
    <w:rsid w:val="00837974"/>
    <w:rsid w:val="008407D0"/>
    <w:rsid w:val="0084089A"/>
    <w:rsid w:val="00841C1B"/>
    <w:rsid w:val="00844231"/>
    <w:rsid w:val="008449C1"/>
    <w:rsid w:val="008475E0"/>
    <w:rsid w:val="00856B47"/>
    <w:rsid w:val="0087080A"/>
    <w:rsid w:val="00870FEF"/>
    <w:rsid w:val="00871A83"/>
    <w:rsid w:val="00874974"/>
    <w:rsid w:val="00875B0C"/>
    <w:rsid w:val="008777D6"/>
    <w:rsid w:val="00880C47"/>
    <w:rsid w:val="008815FD"/>
    <w:rsid w:val="00882038"/>
    <w:rsid w:val="008906D6"/>
    <w:rsid w:val="0089129A"/>
    <w:rsid w:val="008914BA"/>
    <w:rsid w:val="0089152E"/>
    <w:rsid w:val="00891600"/>
    <w:rsid w:val="00892D00"/>
    <w:rsid w:val="00892F3E"/>
    <w:rsid w:val="00893718"/>
    <w:rsid w:val="00895C1F"/>
    <w:rsid w:val="00897A37"/>
    <w:rsid w:val="00897FC3"/>
    <w:rsid w:val="008A0129"/>
    <w:rsid w:val="008A1DF2"/>
    <w:rsid w:val="008A6CB3"/>
    <w:rsid w:val="008B2080"/>
    <w:rsid w:val="008B3E9B"/>
    <w:rsid w:val="008B4C88"/>
    <w:rsid w:val="008C05BB"/>
    <w:rsid w:val="008C14B5"/>
    <w:rsid w:val="008C5D7B"/>
    <w:rsid w:val="008C6CD4"/>
    <w:rsid w:val="008C75DF"/>
    <w:rsid w:val="008D2759"/>
    <w:rsid w:val="008D4904"/>
    <w:rsid w:val="008D5A5C"/>
    <w:rsid w:val="008D5E86"/>
    <w:rsid w:val="008E0A22"/>
    <w:rsid w:val="008E6056"/>
    <w:rsid w:val="008F1113"/>
    <w:rsid w:val="008F2E2C"/>
    <w:rsid w:val="008F4094"/>
    <w:rsid w:val="008F6C77"/>
    <w:rsid w:val="008F6FDF"/>
    <w:rsid w:val="008F701D"/>
    <w:rsid w:val="008F724A"/>
    <w:rsid w:val="00902ED7"/>
    <w:rsid w:val="009038AB"/>
    <w:rsid w:val="00905DA2"/>
    <w:rsid w:val="0090755D"/>
    <w:rsid w:val="00907E1D"/>
    <w:rsid w:val="009111DB"/>
    <w:rsid w:val="00911386"/>
    <w:rsid w:val="00912F91"/>
    <w:rsid w:val="009175D4"/>
    <w:rsid w:val="00920FCB"/>
    <w:rsid w:val="00922311"/>
    <w:rsid w:val="00923B9F"/>
    <w:rsid w:val="0093086E"/>
    <w:rsid w:val="00930DB4"/>
    <w:rsid w:val="009312E6"/>
    <w:rsid w:val="00933108"/>
    <w:rsid w:val="00934E22"/>
    <w:rsid w:val="00937143"/>
    <w:rsid w:val="00937DAE"/>
    <w:rsid w:val="0094135C"/>
    <w:rsid w:val="00941B7F"/>
    <w:rsid w:val="00942BBA"/>
    <w:rsid w:val="00942DE3"/>
    <w:rsid w:val="00947590"/>
    <w:rsid w:val="009501CB"/>
    <w:rsid w:val="009516B6"/>
    <w:rsid w:val="009521A7"/>
    <w:rsid w:val="00952E2C"/>
    <w:rsid w:val="00952EA4"/>
    <w:rsid w:val="00962DAA"/>
    <w:rsid w:val="0096592A"/>
    <w:rsid w:val="00974FE3"/>
    <w:rsid w:val="0098210F"/>
    <w:rsid w:val="00982230"/>
    <w:rsid w:val="00982808"/>
    <w:rsid w:val="00982A0B"/>
    <w:rsid w:val="00984B33"/>
    <w:rsid w:val="00986966"/>
    <w:rsid w:val="00987FC3"/>
    <w:rsid w:val="00990B6E"/>
    <w:rsid w:val="00990FE2"/>
    <w:rsid w:val="009910FF"/>
    <w:rsid w:val="00993646"/>
    <w:rsid w:val="00993E98"/>
    <w:rsid w:val="00994187"/>
    <w:rsid w:val="009A05A8"/>
    <w:rsid w:val="009A0C5D"/>
    <w:rsid w:val="009A267A"/>
    <w:rsid w:val="009A3750"/>
    <w:rsid w:val="009A37B9"/>
    <w:rsid w:val="009B1DC9"/>
    <w:rsid w:val="009B49B4"/>
    <w:rsid w:val="009B54A7"/>
    <w:rsid w:val="009B56DF"/>
    <w:rsid w:val="009B73BE"/>
    <w:rsid w:val="009C0F5F"/>
    <w:rsid w:val="009C1F00"/>
    <w:rsid w:val="009C2535"/>
    <w:rsid w:val="009C30B6"/>
    <w:rsid w:val="009C3A49"/>
    <w:rsid w:val="009C3E91"/>
    <w:rsid w:val="009C5D2E"/>
    <w:rsid w:val="009D1D14"/>
    <w:rsid w:val="009D21C4"/>
    <w:rsid w:val="009D261C"/>
    <w:rsid w:val="009D2689"/>
    <w:rsid w:val="009D48EE"/>
    <w:rsid w:val="009E13C1"/>
    <w:rsid w:val="009E22FF"/>
    <w:rsid w:val="009E2501"/>
    <w:rsid w:val="009E4C76"/>
    <w:rsid w:val="009E65B3"/>
    <w:rsid w:val="009E722C"/>
    <w:rsid w:val="009F0513"/>
    <w:rsid w:val="009F1DE1"/>
    <w:rsid w:val="009F62A5"/>
    <w:rsid w:val="00A03703"/>
    <w:rsid w:val="00A0467E"/>
    <w:rsid w:val="00A04813"/>
    <w:rsid w:val="00A060DE"/>
    <w:rsid w:val="00A07003"/>
    <w:rsid w:val="00A07217"/>
    <w:rsid w:val="00A074AB"/>
    <w:rsid w:val="00A14547"/>
    <w:rsid w:val="00A23768"/>
    <w:rsid w:val="00A25C04"/>
    <w:rsid w:val="00A30F7D"/>
    <w:rsid w:val="00A31639"/>
    <w:rsid w:val="00A34A35"/>
    <w:rsid w:val="00A37EED"/>
    <w:rsid w:val="00A409E7"/>
    <w:rsid w:val="00A40C2E"/>
    <w:rsid w:val="00A41BBF"/>
    <w:rsid w:val="00A4756B"/>
    <w:rsid w:val="00A50936"/>
    <w:rsid w:val="00A51CB2"/>
    <w:rsid w:val="00A51EDD"/>
    <w:rsid w:val="00A5253F"/>
    <w:rsid w:val="00A52B8D"/>
    <w:rsid w:val="00A52FEB"/>
    <w:rsid w:val="00A54247"/>
    <w:rsid w:val="00A54D1C"/>
    <w:rsid w:val="00A55329"/>
    <w:rsid w:val="00A5560D"/>
    <w:rsid w:val="00A57109"/>
    <w:rsid w:val="00A5759B"/>
    <w:rsid w:val="00A57F71"/>
    <w:rsid w:val="00A63150"/>
    <w:rsid w:val="00A639D3"/>
    <w:rsid w:val="00A734C5"/>
    <w:rsid w:val="00A742F3"/>
    <w:rsid w:val="00A827F5"/>
    <w:rsid w:val="00A82E1E"/>
    <w:rsid w:val="00A86F6E"/>
    <w:rsid w:val="00A8765C"/>
    <w:rsid w:val="00A876C6"/>
    <w:rsid w:val="00A907FD"/>
    <w:rsid w:val="00A9090C"/>
    <w:rsid w:val="00A91B4D"/>
    <w:rsid w:val="00A92D7A"/>
    <w:rsid w:val="00A949B0"/>
    <w:rsid w:val="00A96F2A"/>
    <w:rsid w:val="00AA5286"/>
    <w:rsid w:val="00AA7621"/>
    <w:rsid w:val="00AB06CF"/>
    <w:rsid w:val="00AB1C4F"/>
    <w:rsid w:val="00AB326F"/>
    <w:rsid w:val="00AB5D8C"/>
    <w:rsid w:val="00AC029E"/>
    <w:rsid w:val="00AC315A"/>
    <w:rsid w:val="00AC4815"/>
    <w:rsid w:val="00AC5F8D"/>
    <w:rsid w:val="00AC6033"/>
    <w:rsid w:val="00AC7D0D"/>
    <w:rsid w:val="00AD0F33"/>
    <w:rsid w:val="00AD152C"/>
    <w:rsid w:val="00AD1673"/>
    <w:rsid w:val="00AD1845"/>
    <w:rsid w:val="00AD1E0B"/>
    <w:rsid w:val="00AD3BA7"/>
    <w:rsid w:val="00AD50EF"/>
    <w:rsid w:val="00AD56A9"/>
    <w:rsid w:val="00AD6382"/>
    <w:rsid w:val="00AE09ED"/>
    <w:rsid w:val="00AE1610"/>
    <w:rsid w:val="00AE31E0"/>
    <w:rsid w:val="00AE610F"/>
    <w:rsid w:val="00AF0DE4"/>
    <w:rsid w:val="00AF28EF"/>
    <w:rsid w:val="00AF4405"/>
    <w:rsid w:val="00AF5D58"/>
    <w:rsid w:val="00B0028A"/>
    <w:rsid w:val="00B0131A"/>
    <w:rsid w:val="00B041CA"/>
    <w:rsid w:val="00B049B4"/>
    <w:rsid w:val="00B07798"/>
    <w:rsid w:val="00B1024D"/>
    <w:rsid w:val="00B10752"/>
    <w:rsid w:val="00B1299F"/>
    <w:rsid w:val="00B12D99"/>
    <w:rsid w:val="00B136CE"/>
    <w:rsid w:val="00B13FED"/>
    <w:rsid w:val="00B158BE"/>
    <w:rsid w:val="00B16D5C"/>
    <w:rsid w:val="00B21007"/>
    <w:rsid w:val="00B23186"/>
    <w:rsid w:val="00B23F01"/>
    <w:rsid w:val="00B27DDC"/>
    <w:rsid w:val="00B341FD"/>
    <w:rsid w:val="00B34367"/>
    <w:rsid w:val="00B35C4D"/>
    <w:rsid w:val="00B36B02"/>
    <w:rsid w:val="00B37899"/>
    <w:rsid w:val="00B379DA"/>
    <w:rsid w:val="00B405E1"/>
    <w:rsid w:val="00B42EED"/>
    <w:rsid w:val="00B43189"/>
    <w:rsid w:val="00B45F18"/>
    <w:rsid w:val="00B478F7"/>
    <w:rsid w:val="00B47F2E"/>
    <w:rsid w:val="00B500B1"/>
    <w:rsid w:val="00B50F8C"/>
    <w:rsid w:val="00B52EBF"/>
    <w:rsid w:val="00B52FFB"/>
    <w:rsid w:val="00B57094"/>
    <w:rsid w:val="00B609D4"/>
    <w:rsid w:val="00B613EE"/>
    <w:rsid w:val="00B63205"/>
    <w:rsid w:val="00B63C33"/>
    <w:rsid w:val="00B653A8"/>
    <w:rsid w:val="00B7039C"/>
    <w:rsid w:val="00B80E4D"/>
    <w:rsid w:val="00B83C49"/>
    <w:rsid w:val="00B84D6D"/>
    <w:rsid w:val="00B87411"/>
    <w:rsid w:val="00B87445"/>
    <w:rsid w:val="00B8759D"/>
    <w:rsid w:val="00B96D0C"/>
    <w:rsid w:val="00B97BC4"/>
    <w:rsid w:val="00BA05AE"/>
    <w:rsid w:val="00BA0F47"/>
    <w:rsid w:val="00BA13C3"/>
    <w:rsid w:val="00BA1773"/>
    <w:rsid w:val="00BA33B2"/>
    <w:rsid w:val="00BA37BB"/>
    <w:rsid w:val="00BB0C38"/>
    <w:rsid w:val="00BB2B34"/>
    <w:rsid w:val="00BB3AAA"/>
    <w:rsid w:val="00BB4715"/>
    <w:rsid w:val="00BB52E0"/>
    <w:rsid w:val="00BB59EC"/>
    <w:rsid w:val="00BB5AD9"/>
    <w:rsid w:val="00BC22AB"/>
    <w:rsid w:val="00BC25B1"/>
    <w:rsid w:val="00BC3C47"/>
    <w:rsid w:val="00BC4A4A"/>
    <w:rsid w:val="00BC6CD7"/>
    <w:rsid w:val="00BC79B0"/>
    <w:rsid w:val="00BD1DB7"/>
    <w:rsid w:val="00BD2D7B"/>
    <w:rsid w:val="00BD45FE"/>
    <w:rsid w:val="00BD6300"/>
    <w:rsid w:val="00BD65E2"/>
    <w:rsid w:val="00BD6C3A"/>
    <w:rsid w:val="00BE1F6A"/>
    <w:rsid w:val="00BE26F4"/>
    <w:rsid w:val="00BE3C04"/>
    <w:rsid w:val="00BE5505"/>
    <w:rsid w:val="00BE583A"/>
    <w:rsid w:val="00BE795B"/>
    <w:rsid w:val="00BF3805"/>
    <w:rsid w:val="00BF567B"/>
    <w:rsid w:val="00BF6468"/>
    <w:rsid w:val="00BF708B"/>
    <w:rsid w:val="00C000A3"/>
    <w:rsid w:val="00C00544"/>
    <w:rsid w:val="00C00961"/>
    <w:rsid w:val="00C05502"/>
    <w:rsid w:val="00C10E6C"/>
    <w:rsid w:val="00C10F10"/>
    <w:rsid w:val="00C16EEF"/>
    <w:rsid w:val="00C217CA"/>
    <w:rsid w:val="00C22D28"/>
    <w:rsid w:val="00C23C50"/>
    <w:rsid w:val="00C27C6C"/>
    <w:rsid w:val="00C30A18"/>
    <w:rsid w:val="00C319BC"/>
    <w:rsid w:val="00C326EE"/>
    <w:rsid w:val="00C33284"/>
    <w:rsid w:val="00C366F9"/>
    <w:rsid w:val="00C37B26"/>
    <w:rsid w:val="00C37E2B"/>
    <w:rsid w:val="00C406D4"/>
    <w:rsid w:val="00C43F1F"/>
    <w:rsid w:val="00C4488F"/>
    <w:rsid w:val="00C514B6"/>
    <w:rsid w:val="00C51EA6"/>
    <w:rsid w:val="00C521F3"/>
    <w:rsid w:val="00C52871"/>
    <w:rsid w:val="00C52CF4"/>
    <w:rsid w:val="00C61AFD"/>
    <w:rsid w:val="00C63160"/>
    <w:rsid w:val="00C63D5A"/>
    <w:rsid w:val="00C70B1D"/>
    <w:rsid w:val="00C7356F"/>
    <w:rsid w:val="00C75062"/>
    <w:rsid w:val="00C758A3"/>
    <w:rsid w:val="00C81D9E"/>
    <w:rsid w:val="00C907CF"/>
    <w:rsid w:val="00C93451"/>
    <w:rsid w:val="00C95232"/>
    <w:rsid w:val="00C96887"/>
    <w:rsid w:val="00C96FF9"/>
    <w:rsid w:val="00C97290"/>
    <w:rsid w:val="00C97F20"/>
    <w:rsid w:val="00CA3979"/>
    <w:rsid w:val="00CA4BD7"/>
    <w:rsid w:val="00CA7083"/>
    <w:rsid w:val="00CA7A37"/>
    <w:rsid w:val="00CB0DE3"/>
    <w:rsid w:val="00CB18EA"/>
    <w:rsid w:val="00CB2773"/>
    <w:rsid w:val="00CB5C09"/>
    <w:rsid w:val="00CC3D74"/>
    <w:rsid w:val="00CC5B0F"/>
    <w:rsid w:val="00CC6061"/>
    <w:rsid w:val="00CC6BFB"/>
    <w:rsid w:val="00CC7657"/>
    <w:rsid w:val="00CD2503"/>
    <w:rsid w:val="00CD323E"/>
    <w:rsid w:val="00CD5945"/>
    <w:rsid w:val="00CD7586"/>
    <w:rsid w:val="00CE364B"/>
    <w:rsid w:val="00CE4A02"/>
    <w:rsid w:val="00CE771C"/>
    <w:rsid w:val="00CF681E"/>
    <w:rsid w:val="00D0021A"/>
    <w:rsid w:val="00D0030B"/>
    <w:rsid w:val="00D003F7"/>
    <w:rsid w:val="00D02904"/>
    <w:rsid w:val="00D04148"/>
    <w:rsid w:val="00D044C3"/>
    <w:rsid w:val="00D05668"/>
    <w:rsid w:val="00D0642D"/>
    <w:rsid w:val="00D10463"/>
    <w:rsid w:val="00D11618"/>
    <w:rsid w:val="00D11771"/>
    <w:rsid w:val="00D12E39"/>
    <w:rsid w:val="00D15D7A"/>
    <w:rsid w:val="00D17019"/>
    <w:rsid w:val="00D202C7"/>
    <w:rsid w:val="00D208B9"/>
    <w:rsid w:val="00D210E4"/>
    <w:rsid w:val="00D2155C"/>
    <w:rsid w:val="00D227AC"/>
    <w:rsid w:val="00D237D1"/>
    <w:rsid w:val="00D24659"/>
    <w:rsid w:val="00D248A5"/>
    <w:rsid w:val="00D26812"/>
    <w:rsid w:val="00D32265"/>
    <w:rsid w:val="00D324AC"/>
    <w:rsid w:val="00D3324F"/>
    <w:rsid w:val="00D34210"/>
    <w:rsid w:val="00D34227"/>
    <w:rsid w:val="00D34374"/>
    <w:rsid w:val="00D36966"/>
    <w:rsid w:val="00D3796A"/>
    <w:rsid w:val="00D403C6"/>
    <w:rsid w:val="00D41610"/>
    <w:rsid w:val="00D44538"/>
    <w:rsid w:val="00D455D4"/>
    <w:rsid w:val="00D45C70"/>
    <w:rsid w:val="00D4725B"/>
    <w:rsid w:val="00D520A0"/>
    <w:rsid w:val="00D52302"/>
    <w:rsid w:val="00D52F3A"/>
    <w:rsid w:val="00D54F77"/>
    <w:rsid w:val="00D55BCF"/>
    <w:rsid w:val="00D561C4"/>
    <w:rsid w:val="00D6771C"/>
    <w:rsid w:val="00D67A12"/>
    <w:rsid w:val="00D734BF"/>
    <w:rsid w:val="00D7696A"/>
    <w:rsid w:val="00D851E1"/>
    <w:rsid w:val="00D85F82"/>
    <w:rsid w:val="00D905CA"/>
    <w:rsid w:val="00D92966"/>
    <w:rsid w:val="00D94329"/>
    <w:rsid w:val="00D956A7"/>
    <w:rsid w:val="00D95C74"/>
    <w:rsid w:val="00D96179"/>
    <w:rsid w:val="00D96C94"/>
    <w:rsid w:val="00DA0B91"/>
    <w:rsid w:val="00DA21EF"/>
    <w:rsid w:val="00DA5721"/>
    <w:rsid w:val="00DA67D2"/>
    <w:rsid w:val="00DA6C53"/>
    <w:rsid w:val="00DA6EAF"/>
    <w:rsid w:val="00DB11F9"/>
    <w:rsid w:val="00DB1394"/>
    <w:rsid w:val="00DB5E6E"/>
    <w:rsid w:val="00DC03EB"/>
    <w:rsid w:val="00DC0D06"/>
    <w:rsid w:val="00DC110F"/>
    <w:rsid w:val="00DC35CB"/>
    <w:rsid w:val="00DC4BF5"/>
    <w:rsid w:val="00DC60B1"/>
    <w:rsid w:val="00DC724A"/>
    <w:rsid w:val="00DC794E"/>
    <w:rsid w:val="00DD27DD"/>
    <w:rsid w:val="00DD2861"/>
    <w:rsid w:val="00DD3559"/>
    <w:rsid w:val="00DD3850"/>
    <w:rsid w:val="00DE0923"/>
    <w:rsid w:val="00DE1154"/>
    <w:rsid w:val="00DE14B8"/>
    <w:rsid w:val="00DE20E3"/>
    <w:rsid w:val="00DE2524"/>
    <w:rsid w:val="00DE278A"/>
    <w:rsid w:val="00DE3F42"/>
    <w:rsid w:val="00DE57B9"/>
    <w:rsid w:val="00DF0341"/>
    <w:rsid w:val="00DF28BF"/>
    <w:rsid w:val="00DF3CB8"/>
    <w:rsid w:val="00DF6EA3"/>
    <w:rsid w:val="00E01F70"/>
    <w:rsid w:val="00E045FB"/>
    <w:rsid w:val="00E0465A"/>
    <w:rsid w:val="00E05533"/>
    <w:rsid w:val="00E06A93"/>
    <w:rsid w:val="00E06B6A"/>
    <w:rsid w:val="00E0715C"/>
    <w:rsid w:val="00E10CF1"/>
    <w:rsid w:val="00E115C6"/>
    <w:rsid w:val="00E11C2E"/>
    <w:rsid w:val="00E12827"/>
    <w:rsid w:val="00E12E7D"/>
    <w:rsid w:val="00E14236"/>
    <w:rsid w:val="00E1508B"/>
    <w:rsid w:val="00E15AE4"/>
    <w:rsid w:val="00E15E2F"/>
    <w:rsid w:val="00E162CF"/>
    <w:rsid w:val="00E16B9B"/>
    <w:rsid w:val="00E1791B"/>
    <w:rsid w:val="00E218F9"/>
    <w:rsid w:val="00E25C2D"/>
    <w:rsid w:val="00E32C57"/>
    <w:rsid w:val="00E356A7"/>
    <w:rsid w:val="00E36AE8"/>
    <w:rsid w:val="00E37065"/>
    <w:rsid w:val="00E40239"/>
    <w:rsid w:val="00E4086D"/>
    <w:rsid w:val="00E416DD"/>
    <w:rsid w:val="00E465DA"/>
    <w:rsid w:val="00E53122"/>
    <w:rsid w:val="00E535A2"/>
    <w:rsid w:val="00E569D0"/>
    <w:rsid w:val="00E61624"/>
    <w:rsid w:val="00E6231C"/>
    <w:rsid w:val="00E74434"/>
    <w:rsid w:val="00E77095"/>
    <w:rsid w:val="00E83814"/>
    <w:rsid w:val="00E84580"/>
    <w:rsid w:val="00E8661D"/>
    <w:rsid w:val="00E9093C"/>
    <w:rsid w:val="00E91067"/>
    <w:rsid w:val="00E920CA"/>
    <w:rsid w:val="00E964EC"/>
    <w:rsid w:val="00E967D3"/>
    <w:rsid w:val="00EA040F"/>
    <w:rsid w:val="00EA048F"/>
    <w:rsid w:val="00EA05E5"/>
    <w:rsid w:val="00EA22D2"/>
    <w:rsid w:val="00EA6881"/>
    <w:rsid w:val="00EA71BF"/>
    <w:rsid w:val="00EA79AE"/>
    <w:rsid w:val="00EB081F"/>
    <w:rsid w:val="00EB13E0"/>
    <w:rsid w:val="00EB2752"/>
    <w:rsid w:val="00EB2A81"/>
    <w:rsid w:val="00EB5267"/>
    <w:rsid w:val="00EB551D"/>
    <w:rsid w:val="00EB5D22"/>
    <w:rsid w:val="00EC12FA"/>
    <w:rsid w:val="00EC5767"/>
    <w:rsid w:val="00EC671D"/>
    <w:rsid w:val="00EC67A5"/>
    <w:rsid w:val="00EC6C90"/>
    <w:rsid w:val="00EC705F"/>
    <w:rsid w:val="00EC750F"/>
    <w:rsid w:val="00ED0707"/>
    <w:rsid w:val="00ED1715"/>
    <w:rsid w:val="00ED1EEE"/>
    <w:rsid w:val="00ED213C"/>
    <w:rsid w:val="00ED23E7"/>
    <w:rsid w:val="00ED26FB"/>
    <w:rsid w:val="00ED37CC"/>
    <w:rsid w:val="00ED443B"/>
    <w:rsid w:val="00ED6A59"/>
    <w:rsid w:val="00EE06F9"/>
    <w:rsid w:val="00EE2E21"/>
    <w:rsid w:val="00EE3366"/>
    <w:rsid w:val="00EE3590"/>
    <w:rsid w:val="00EE64A4"/>
    <w:rsid w:val="00EE733A"/>
    <w:rsid w:val="00EF5160"/>
    <w:rsid w:val="00EF6E3E"/>
    <w:rsid w:val="00EF7BFB"/>
    <w:rsid w:val="00F009CE"/>
    <w:rsid w:val="00F0208B"/>
    <w:rsid w:val="00F0293E"/>
    <w:rsid w:val="00F035DE"/>
    <w:rsid w:val="00F0451A"/>
    <w:rsid w:val="00F052BA"/>
    <w:rsid w:val="00F06D16"/>
    <w:rsid w:val="00F11A97"/>
    <w:rsid w:val="00F1227C"/>
    <w:rsid w:val="00F13955"/>
    <w:rsid w:val="00F141D8"/>
    <w:rsid w:val="00F1682F"/>
    <w:rsid w:val="00F20928"/>
    <w:rsid w:val="00F21912"/>
    <w:rsid w:val="00F248CB"/>
    <w:rsid w:val="00F25EE4"/>
    <w:rsid w:val="00F265B7"/>
    <w:rsid w:val="00F267DC"/>
    <w:rsid w:val="00F3583A"/>
    <w:rsid w:val="00F3615C"/>
    <w:rsid w:val="00F401B6"/>
    <w:rsid w:val="00F40E9D"/>
    <w:rsid w:val="00F4550D"/>
    <w:rsid w:val="00F46D9E"/>
    <w:rsid w:val="00F46E1C"/>
    <w:rsid w:val="00F47D74"/>
    <w:rsid w:val="00F518E9"/>
    <w:rsid w:val="00F51CA8"/>
    <w:rsid w:val="00F51FD0"/>
    <w:rsid w:val="00F525E2"/>
    <w:rsid w:val="00F55099"/>
    <w:rsid w:val="00F55EA1"/>
    <w:rsid w:val="00F6098B"/>
    <w:rsid w:val="00F6401B"/>
    <w:rsid w:val="00F65F75"/>
    <w:rsid w:val="00F71E6B"/>
    <w:rsid w:val="00F73BF0"/>
    <w:rsid w:val="00F74967"/>
    <w:rsid w:val="00F74EF9"/>
    <w:rsid w:val="00F77289"/>
    <w:rsid w:val="00F829DC"/>
    <w:rsid w:val="00F8476C"/>
    <w:rsid w:val="00F84778"/>
    <w:rsid w:val="00F911D4"/>
    <w:rsid w:val="00F96AED"/>
    <w:rsid w:val="00F976DD"/>
    <w:rsid w:val="00FA0ED7"/>
    <w:rsid w:val="00FA4ECD"/>
    <w:rsid w:val="00FA54F5"/>
    <w:rsid w:val="00FA55D2"/>
    <w:rsid w:val="00FA6386"/>
    <w:rsid w:val="00FA64C7"/>
    <w:rsid w:val="00FA706E"/>
    <w:rsid w:val="00FB0BF4"/>
    <w:rsid w:val="00FB1143"/>
    <w:rsid w:val="00FB1A8C"/>
    <w:rsid w:val="00FB340C"/>
    <w:rsid w:val="00FB5A27"/>
    <w:rsid w:val="00FB78F5"/>
    <w:rsid w:val="00FC1DE3"/>
    <w:rsid w:val="00FC1E3A"/>
    <w:rsid w:val="00FC37CC"/>
    <w:rsid w:val="00FC3CED"/>
    <w:rsid w:val="00FC6E86"/>
    <w:rsid w:val="00FD1B99"/>
    <w:rsid w:val="00FD1E88"/>
    <w:rsid w:val="00FD250F"/>
    <w:rsid w:val="00FD3677"/>
    <w:rsid w:val="00FD4B09"/>
    <w:rsid w:val="00FD7BBA"/>
    <w:rsid w:val="00FE0500"/>
    <w:rsid w:val="00FE0A43"/>
    <w:rsid w:val="00FE0C70"/>
    <w:rsid w:val="00FE59C8"/>
    <w:rsid w:val="00FE71F3"/>
    <w:rsid w:val="00FE7D7E"/>
    <w:rsid w:val="00FE7F43"/>
    <w:rsid w:val="00FF08C2"/>
    <w:rsid w:val="00FF16B8"/>
    <w:rsid w:val="00FF18D7"/>
    <w:rsid w:val="00FF2A49"/>
    <w:rsid w:val="00FF46E9"/>
    <w:rsid w:val="00FF61A1"/>
    <w:rsid w:val="00FF62C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FB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0FBB"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B0F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B0FBB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4B0FBB"/>
    <w:pPr>
      <w:keepNext/>
      <w:tabs>
        <w:tab w:val="right" w:pos="964"/>
        <w:tab w:val="left" w:pos="1134"/>
      </w:tabs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4B0F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B0FBB"/>
    <w:pPr>
      <w:keepNext/>
      <w:tabs>
        <w:tab w:val="left" w:pos="8080"/>
      </w:tabs>
      <w:jc w:val="center"/>
      <w:outlineLvl w:val="5"/>
    </w:pPr>
    <w:rPr>
      <w:rFonts w:ascii="Arial" w:hAnsi="Arial"/>
      <w:b/>
      <w:color w:val="FF0000"/>
      <w:sz w:val="18"/>
      <w:szCs w:val="24"/>
    </w:rPr>
  </w:style>
  <w:style w:type="paragraph" w:styleId="Ttulo7">
    <w:name w:val="heading 7"/>
    <w:basedOn w:val="Normal"/>
    <w:next w:val="Normal"/>
    <w:link w:val="Ttulo7Car"/>
    <w:qFormat/>
    <w:rsid w:val="004B0FB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B0FBB"/>
    <w:pPr>
      <w:keepNext/>
      <w:numPr>
        <w:numId w:val="1"/>
      </w:numPr>
      <w:jc w:val="both"/>
      <w:outlineLvl w:val="7"/>
    </w:pPr>
    <w:rPr>
      <w:b/>
      <w:sz w:val="24"/>
      <w:lang w:val="x-none"/>
    </w:rPr>
  </w:style>
  <w:style w:type="paragraph" w:styleId="Ttulo9">
    <w:name w:val="heading 9"/>
    <w:basedOn w:val="Normal"/>
    <w:next w:val="Normal"/>
    <w:link w:val="Ttulo9Car"/>
    <w:qFormat/>
    <w:rsid w:val="004B0FBB"/>
    <w:pPr>
      <w:keepNext/>
      <w:jc w:val="both"/>
      <w:outlineLvl w:val="8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0FBB"/>
    <w:rPr>
      <w:rFonts w:ascii="Arial" w:hAnsi="Arial"/>
      <w:b/>
      <w:sz w:val="24"/>
      <w:lang w:val="es-MX" w:eastAsia="es-ES" w:bidi="ar-SA"/>
    </w:rPr>
  </w:style>
  <w:style w:type="paragraph" w:styleId="Encabezado">
    <w:name w:val="header"/>
    <w:basedOn w:val="Normal"/>
    <w:link w:val="EncabezadoCar"/>
    <w:rsid w:val="004B0F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B0FBB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4B0FB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B0FBB"/>
  </w:style>
  <w:style w:type="paragraph" w:styleId="Textoindependiente">
    <w:name w:val="Body Text"/>
    <w:basedOn w:val="Normal"/>
    <w:link w:val="TextoindependienteCar"/>
    <w:rsid w:val="004B0FBB"/>
    <w:pPr>
      <w:jc w:val="both"/>
    </w:pPr>
    <w:rPr>
      <w:rFonts w:ascii="Arial" w:hAnsi="Arial"/>
      <w:sz w:val="24"/>
      <w:lang w:val="x-none"/>
    </w:rPr>
  </w:style>
  <w:style w:type="paragraph" w:customStyle="1" w:styleId="Cuadrculamedia1-nfasis21">
    <w:name w:val="Cuadrícula media 1 - Énfasis 21"/>
    <w:basedOn w:val="Normal"/>
    <w:uiPriority w:val="34"/>
    <w:qFormat/>
    <w:rsid w:val="004B0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4B0FBB"/>
    <w:pPr>
      <w:spacing w:after="120" w:line="480" w:lineRule="auto"/>
    </w:pPr>
  </w:style>
  <w:style w:type="paragraph" w:styleId="Textosinformato">
    <w:name w:val="Plain Text"/>
    <w:basedOn w:val="Normal"/>
    <w:link w:val="TextosinformatoCar"/>
    <w:rsid w:val="004B0FBB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4B0FBB"/>
    <w:rPr>
      <w:rFonts w:ascii="Courier New" w:hAnsi="Courier New" w:cs="Courier New"/>
      <w:lang w:val="es-ES" w:eastAsia="es-ES" w:bidi="ar-SA"/>
    </w:rPr>
  </w:style>
  <w:style w:type="paragraph" w:customStyle="1" w:styleId="Normal0">
    <w:name w:val="[Normal]"/>
    <w:rsid w:val="004B0FB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4B0FBB"/>
    <w:rPr>
      <w:rFonts w:ascii="Calibri" w:eastAsia="Calibri" w:hAnsi="Calibri"/>
      <w:sz w:val="22"/>
      <w:szCs w:val="22"/>
      <w:lang w:eastAsia="en-US"/>
    </w:rPr>
  </w:style>
  <w:style w:type="paragraph" w:customStyle="1" w:styleId="ROMANOS">
    <w:name w:val="ROMANOS"/>
    <w:basedOn w:val="Normal"/>
    <w:rsid w:val="004B0FB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lang w:val="es-MX"/>
    </w:rPr>
  </w:style>
  <w:style w:type="paragraph" w:styleId="Sangra3detindependiente">
    <w:name w:val="Body Text Indent 3"/>
    <w:basedOn w:val="Normal"/>
    <w:link w:val="Sangra3detindependienteCar"/>
    <w:rsid w:val="004B0FBB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link w:val="Textoindependiente3Car"/>
    <w:rsid w:val="004B0FBB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B0FBB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B0FBB"/>
    <w:pPr>
      <w:ind w:firstLine="210"/>
    </w:pPr>
  </w:style>
  <w:style w:type="paragraph" w:customStyle="1" w:styleId="capitulo">
    <w:name w:val="capitulo"/>
    <w:basedOn w:val="Normal"/>
    <w:rsid w:val="004B0FBB"/>
    <w:pPr>
      <w:tabs>
        <w:tab w:val="left" w:pos="340"/>
      </w:tabs>
      <w:spacing w:before="1" w:after="1"/>
      <w:ind w:left="1" w:right="1" w:firstLine="1"/>
      <w:jc w:val="center"/>
    </w:pPr>
    <w:rPr>
      <w:rFonts w:ascii="Arial" w:hAnsi="Arial"/>
      <w:b/>
      <w:sz w:val="18"/>
      <w:lang w:val="es-ES_tradnl"/>
    </w:rPr>
  </w:style>
  <w:style w:type="paragraph" w:customStyle="1" w:styleId="texto">
    <w:name w:val="texto"/>
    <w:basedOn w:val="capitulo"/>
    <w:next w:val="capitulo"/>
    <w:rsid w:val="004B0FBB"/>
    <w:pPr>
      <w:ind w:hanging="1"/>
      <w:jc w:val="both"/>
    </w:pPr>
    <w:rPr>
      <w:b w:val="0"/>
    </w:rPr>
  </w:style>
  <w:style w:type="paragraph" w:customStyle="1" w:styleId="1">
    <w:name w:val="1"/>
    <w:basedOn w:val="texto"/>
    <w:next w:val="texto"/>
    <w:rsid w:val="004B0FBB"/>
    <w:pPr>
      <w:tabs>
        <w:tab w:val="clear" w:pos="340"/>
        <w:tab w:val="right" w:pos="567"/>
        <w:tab w:val="left" w:pos="680"/>
      </w:tabs>
    </w:pPr>
  </w:style>
  <w:style w:type="paragraph" w:styleId="Ttulo">
    <w:name w:val="Title"/>
    <w:basedOn w:val="Normal"/>
    <w:link w:val="TtuloCar"/>
    <w:qFormat/>
    <w:rsid w:val="004B0FBB"/>
    <w:pPr>
      <w:jc w:val="center"/>
    </w:pPr>
    <w:rPr>
      <w:rFonts w:ascii="Arial" w:hAnsi="Arial"/>
      <w:b/>
      <w:sz w:val="18"/>
      <w:lang w:val="es-ES_tradnl"/>
    </w:rPr>
  </w:style>
  <w:style w:type="paragraph" w:styleId="Sangra2detindependiente">
    <w:name w:val="Body Text Indent 2"/>
    <w:basedOn w:val="Normal"/>
    <w:link w:val="Sangra2detindependienteCar"/>
    <w:rsid w:val="004B0FBB"/>
    <w:pPr>
      <w:ind w:left="1418"/>
      <w:jc w:val="both"/>
    </w:pPr>
    <w:rPr>
      <w:rFonts w:ascii="Arial" w:hAnsi="Arial"/>
      <w:sz w:val="18"/>
      <w:lang w:val="es-ES_tradnl"/>
    </w:rPr>
  </w:style>
  <w:style w:type="paragraph" w:styleId="Subttulo">
    <w:name w:val="Subtitle"/>
    <w:basedOn w:val="Normal"/>
    <w:link w:val="SubttuloCar"/>
    <w:qFormat/>
    <w:rsid w:val="004B0FBB"/>
    <w:pPr>
      <w:jc w:val="center"/>
    </w:pPr>
    <w:rPr>
      <w:rFonts w:ascii="Arial" w:hAnsi="Arial"/>
      <w:b/>
      <w:sz w:val="22"/>
    </w:rPr>
  </w:style>
  <w:style w:type="paragraph" w:styleId="Encabezadodenota">
    <w:name w:val="Note Heading"/>
    <w:basedOn w:val="Normal"/>
    <w:next w:val="Normal"/>
    <w:link w:val="EncabezadodenotaCar"/>
    <w:rsid w:val="004B0FBB"/>
  </w:style>
  <w:style w:type="paragraph" w:customStyle="1" w:styleId="Textoindependiente31">
    <w:name w:val="Texto independiente 31"/>
    <w:basedOn w:val="Normal"/>
    <w:rsid w:val="004B0FBB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">
    <w:name w:val="Sangría 3 de t. independiente1"/>
    <w:basedOn w:val="Normal"/>
    <w:rsid w:val="004B0FBB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">
    <w:name w:val="Pie de página]Ï-ÿÿg-Ô-ˆ%"/>
    <w:basedOn w:val="Normal"/>
    <w:rsid w:val="004B0FBB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styleId="Textodebloque">
    <w:name w:val="Block Text"/>
    <w:basedOn w:val="Normal"/>
    <w:rsid w:val="004B0FBB"/>
    <w:pPr>
      <w:widowControl w:val="0"/>
      <w:ind w:left="356" w:right="72"/>
      <w:jc w:val="both"/>
    </w:pPr>
    <w:rPr>
      <w:rFonts w:ascii="Arial" w:hAnsi="Arial"/>
      <w:szCs w:val="24"/>
      <w:lang w:val="es-ES_tradnl"/>
    </w:rPr>
  </w:style>
  <w:style w:type="paragraph" w:customStyle="1" w:styleId="Textoindependiente21">
    <w:name w:val="Texto independiente 21"/>
    <w:basedOn w:val="Normal"/>
    <w:rsid w:val="004B0FBB"/>
    <w:pPr>
      <w:widowControl w:val="0"/>
      <w:jc w:val="both"/>
    </w:pPr>
    <w:rPr>
      <w:sz w:val="24"/>
      <w:szCs w:val="24"/>
      <w:lang w:val="es-ES_tradnl"/>
    </w:rPr>
  </w:style>
  <w:style w:type="paragraph" w:styleId="Sangranormal">
    <w:name w:val="Normal Indent"/>
    <w:basedOn w:val="Normal"/>
    <w:rsid w:val="004B0FBB"/>
    <w:pPr>
      <w:ind w:left="708"/>
    </w:pPr>
  </w:style>
  <w:style w:type="paragraph" w:customStyle="1" w:styleId="TextoCar">
    <w:name w:val="Texto Car"/>
    <w:basedOn w:val="Normal"/>
    <w:rsid w:val="004B0FB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4B0FB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Texto0">
    <w:name w:val="Texto"/>
    <w:basedOn w:val="Default"/>
    <w:next w:val="Default"/>
    <w:rsid w:val="004B0FBB"/>
    <w:pPr>
      <w:spacing w:after="101"/>
    </w:pPr>
    <w:rPr>
      <w:color w:val="auto"/>
    </w:rPr>
  </w:style>
  <w:style w:type="paragraph" w:styleId="Textodeglobo">
    <w:name w:val="Balloon Text"/>
    <w:basedOn w:val="Normal"/>
    <w:link w:val="TextodegloboCar"/>
    <w:rsid w:val="004B0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0FBB"/>
    <w:rPr>
      <w:rFonts w:ascii="Tahoma" w:hAnsi="Tahoma" w:cs="Tahoma"/>
      <w:sz w:val="16"/>
      <w:szCs w:val="16"/>
      <w:lang w:val="es-ES" w:eastAsia="es-ES" w:bidi="ar-SA"/>
    </w:rPr>
  </w:style>
  <w:style w:type="paragraph" w:styleId="NormalWeb">
    <w:name w:val="Normal (Web)"/>
    <w:basedOn w:val="Normal"/>
    <w:rsid w:val="004B0FBB"/>
    <w:pPr>
      <w:spacing w:before="150" w:after="150"/>
    </w:pPr>
    <w:rPr>
      <w:sz w:val="24"/>
      <w:szCs w:val="24"/>
    </w:rPr>
  </w:style>
  <w:style w:type="character" w:customStyle="1" w:styleId="inlinetitle">
    <w:name w:val="inline_title"/>
    <w:basedOn w:val="Fuentedeprrafopredeter"/>
    <w:rsid w:val="004B0FBB"/>
  </w:style>
  <w:style w:type="paragraph" w:customStyle="1" w:styleId="MainParawithChapter">
    <w:name w:val="Main Para with Chapter#"/>
    <w:basedOn w:val="Normal"/>
    <w:rsid w:val="004B0FBB"/>
    <w:pPr>
      <w:spacing w:after="240"/>
      <w:outlineLvl w:val="1"/>
    </w:pPr>
    <w:rPr>
      <w:sz w:val="24"/>
      <w:lang w:val="en-US"/>
    </w:rPr>
  </w:style>
  <w:style w:type="paragraph" w:customStyle="1" w:styleId="Sub-Para1underXY">
    <w:name w:val="Sub-Para 1 under X.Y"/>
    <w:basedOn w:val="Normal"/>
    <w:rsid w:val="004B0FBB"/>
    <w:pPr>
      <w:spacing w:after="240"/>
      <w:ind w:left="1440" w:hanging="720"/>
      <w:outlineLvl w:val="2"/>
    </w:pPr>
    <w:rPr>
      <w:sz w:val="24"/>
      <w:lang w:val="en-US"/>
    </w:rPr>
  </w:style>
  <w:style w:type="paragraph" w:customStyle="1" w:styleId="Sub-Para2underXY">
    <w:name w:val="Sub-Para 2 under X.Y"/>
    <w:basedOn w:val="Normal"/>
    <w:rsid w:val="004B0FBB"/>
    <w:pPr>
      <w:spacing w:after="240"/>
      <w:ind w:left="2160" w:hanging="720"/>
      <w:outlineLvl w:val="3"/>
    </w:pPr>
    <w:rPr>
      <w:sz w:val="24"/>
      <w:lang w:val="en-US"/>
    </w:rPr>
  </w:style>
  <w:style w:type="paragraph" w:customStyle="1" w:styleId="Sub-Para3underXY">
    <w:name w:val="Sub-Para 3 under X.Y"/>
    <w:basedOn w:val="Normal"/>
    <w:rsid w:val="004B0FBB"/>
    <w:pPr>
      <w:spacing w:after="240"/>
      <w:ind w:left="2880" w:hanging="720"/>
      <w:outlineLvl w:val="4"/>
    </w:pPr>
    <w:rPr>
      <w:sz w:val="24"/>
      <w:lang w:val="en-US"/>
    </w:rPr>
  </w:style>
  <w:style w:type="paragraph" w:customStyle="1" w:styleId="Sub-Para4underXY">
    <w:name w:val="Sub-Para 4 under X.Y"/>
    <w:basedOn w:val="Normal"/>
    <w:rsid w:val="004B0FBB"/>
    <w:pPr>
      <w:spacing w:after="240"/>
      <w:ind w:left="3600" w:hanging="720"/>
      <w:outlineLvl w:val="5"/>
    </w:pPr>
    <w:rPr>
      <w:sz w:val="24"/>
      <w:lang w:val="en-US"/>
    </w:rPr>
  </w:style>
  <w:style w:type="character" w:customStyle="1" w:styleId="CarCar15">
    <w:name w:val="Car Car15"/>
    <w:locked/>
    <w:rsid w:val="006809CD"/>
    <w:rPr>
      <w:rFonts w:ascii="Arial Narrow" w:hAnsi="Arial Narrow"/>
      <w:b/>
      <w:sz w:val="24"/>
      <w:lang w:eastAsia="es-ES"/>
    </w:rPr>
  </w:style>
  <w:style w:type="character" w:customStyle="1" w:styleId="CarCar14">
    <w:name w:val="Car Car14"/>
    <w:locked/>
    <w:rsid w:val="006809CD"/>
    <w:rPr>
      <w:b/>
      <w:sz w:val="16"/>
      <w:lang w:val="es-ES" w:eastAsia="es-ES"/>
    </w:rPr>
  </w:style>
  <w:style w:type="character" w:customStyle="1" w:styleId="CarCar13">
    <w:name w:val="Car Car13"/>
    <w:locked/>
    <w:rsid w:val="006809CD"/>
    <w:rPr>
      <w:b/>
      <w:bCs/>
      <w:color w:val="0000FF"/>
      <w:sz w:val="24"/>
      <w:lang w:val="es-ES" w:eastAsia="es-ES"/>
    </w:rPr>
  </w:style>
  <w:style w:type="character" w:customStyle="1" w:styleId="CarCar12">
    <w:name w:val="Car Car12"/>
    <w:locked/>
    <w:rsid w:val="006809CD"/>
    <w:rPr>
      <w:rFonts w:ascii="Arial" w:hAnsi="Arial" w:cs="Arial"/>
      <w:b/>
      <w:color w:val="800000"/>
      <w:sz w:val="24"/>
      <w:szCs w:val="24"/>
      <w:lang w:val="es-ES" w:eastAsia="es-ES"/>
    </w:rPr>
  </w:style>
  <w:style w:type="character" w:customStyle="1" w:styleId="CarCar11">
    <w:name w:val="Car Car11"/>
    <w:locked/>
    <w:rsid w:val="006809CD"/>
    <w:rPr>
      <w:rFonts w:ascii="Arial" w:hAnsi="Arial" w:cs="Arial"/>
      <w:b/>
      <w:bCs/>
      <w:color w:val="800000"/>
      <w:sz w:val="24"/>
      <w:szCs w:val="24"/>
      <w:lang w:eastAsia="es-ES"/>
    </w:rPr>
  </w:style>
  <w:style w:type="character" w:customStyle="1" w:styleId="CarCar10">
    <w:name w:val="Car Car10"/>
    <w:locked/>
    <w:rsid w:val="006809CD"/>
    <w:rPr>
      <w:rFonts w:ascii="Arial" w:hAnsi="Arial" w:cs="Arial"/>
      <w:bCs/>
      <w:sz w:val="24"/>
      <w:lang w:val="es-ES" w:eastAsia="es-ES"/>
    </w:rPr>
  </w:style>
  <w:style w:type="character" w:customStyle="1" w:styleId="CarCar9">
    <w:name w:val="Car Car9"/>
    <w:locked/>
    <w:rsid w:val="006809CD"/>
    <w:rPr>
      <w:rFonts w:ascii="Arial" w:hAnsi="Arial" w:cs="Arial"/>
      <w:sz w:val="24"/>
      <w:lang w:val="es-ES" w:eastAsia="es-ES"/>
    </w:rPr>
  </w:style>
  <w:style w:type="character" w:customStyle="1" w:styleId="CarCar8">
    <w:name w:val="Car Car8"/>
    <w:locked/>
    <w:rsid w:val="006809CD"/>
    <w:rPr>
      <w:b/>
      <w:bCs/>
      <w:snapToGrid w:val="0"/>
      <w:color w:val="0000FF"/>
      <w:szCs w:val="24"/>
      <w:lang w:val="es-ES" w:eastAsia="es-ES"/>
    </w:rPr>
  </w:style>
  <w:style w:type="character" w:customStyle="1" w:styleId="CarCar7">
    <w:name w:val="Car Car7"/>
    <w:locked/>
    <w:rsid w:val="006809CD"/>
    <w:rPr>
      <w:rFonts w:cs="Arial"/>
      <w:sz w:val="24"/>
      <w:lang w:eastAsia="es-ES"/>
    </w:rPr>
  </w:style>
  <w:style w:type="character" w:customStyle="1" w:styleId="CarCar6">
    <w:name w:val="Car Car6"/>
    <w:locked/>
    <w:rsid w:val="006809CD"/>
    <w:rPr>
      <w:sz w:val="24"/>
      <w:szCs w:val="24"/>
      <w:lang w:val="es-ES" w:eastAsia="es-ES"/>
    </w:rPr>
  </w:style>
  <w:style w:type="character" w:customStyle="1" w:styleId="CarCar2">
    <w:name w:val="Car Car2"/>
    <w:basedOn w:val="Fuentedeprrafopredeter"/>
    <w:rsid w:val="006809CD"/>
  </w:style>
  <w:style w:type="character" w:customStyle="1" w:styleId="CarCar5">
    <w:name w:val="Car Car5"/>
    <w:locked/>
    <w:rsid w:val="006809CD"/>
    <w:rPr>
      <w:sz w:val="24"/>
      <w:szCs w:val="24"/>
      <w:lang w:val="es-ES" w:eastAsia="es-ES"/>
    </w:rPr>
  </w:style>
  <w:style w:type="character" w:customStyle="1" w:styleId="CarCar1">
    <w:name w:val="Car Car1"/>
    <w:basedOn w:val="Fuentedeprrafopredeter"/>
    <w:rsid w:val="006809CD"/>
  </w:style>
  <w:style w:type="character" w:customStyle="1" w:styleId="CarCar">
    <w:name w:val="Car Car"/>
    <w:rsid w:val="006809CD"/>
    <w:rPr>
      <w:rFonts w:ascii="Tahoma" w:hAnsi="Tahoma" w:cs="Tahoma"/>
      <w:sz w:val="16"/>
      <w:szCs w:val="16"/>
    </w:rPr>
  </w:style>
  <w:style w:type="character" w:customStyle="1" w:styleId="CarCar3">
    <w:name w:val="Car Car3"/>
    <w:rsid w:val="006809C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arCar4">
    <w:name w:val="Car Car4"/>
    <w:locked/>
    <w:rsid w:val="006809CD"/>
    <w:rPr>
      <w:rFonts w:ascii="Geneva" w:hAnsi="Geneva"/>
      <w:b/>
      <w:bCs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7C2D1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7C2D12"/>
    <w:rPr>
      <w:b/>
      <w:sz w:val="24"/>
      <w:lang w:val="es-ES" w:eastAsia="es-ES"/>
    </w:rPr>
  </w:style>
  <w:style w:type="character" w:customStyle="1" w:styleId="Ttulo5Car">
    <w:name w:val="Título 5 Car"/>
    <w:link w:val="Ttulo5"/>
    <w:rsid w:val="007C2D12"/>
    <w:rPr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7C2D12"/>
    <w:rPr>
      <w:b/>
      <w:sz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7C2D12"/>
    <w:rPr>
      <w:rFonts w:ascii="Arial" w:hAnsi="Arial"/>
      <w:sz w:val="24"/>
      <w:lang w:eastAsia="es-ES"/>
    </w:rPr>
  </w:style>
  <w:style w:type="paragraph" w:styleId="Saludo">
    <w:name w:val="Salutation"/>
    <w:basedOn w:val="Normal"/>
    <w:next w:val="Normal"/>
    <w:link w:val="SaludoCar"/>
    <w:rsid w:val="007C2D12"/>
    <w:rPr>
      <w:sz w:val="24"/>
      <w:szCs w:val="24"/>
      <w:lang w:val="x-none"/>
    </w:rPr>
  </w:style>
  <w:style w:type="character" w:customStyle="1" w:styleId="SaludoCar">
    <w:name w:val="Saludo Car"/>
    <w:link w:val="Saludo"/>
    <w:rsid w:val="007C2D12"/>
    <w:rPr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7C2D12"/>
    <w:rPr>
      <w:sz w:val="24"/>
      <w:szCs w:val="24"/>
      <w:lang w:val="es-MX"/>
    </w:rPr>
  </w:style>
  <w:style w:type="character" w:customStyle="1" w:styleId="SangradetextonormalCar">
    <w:name w:val="Sangría de texto normal Car"/>
    <w:link w:val="Sangradetextonormal"/>
    <w:rsid w:val="007C2D12"/>
    <w:rPr>
      <w:lang w:val="es-ES" w:eastAsia="es-ES"/>
    </w:rPr>
  </w:style>
  <w:style w:type="paragraph" w:customStyle="1" w:styleId="Subttulo2">
    <w:name w:val="Subtítulo 2"/>
    <w:rsid w:val="007C2D12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</w:tabs>
      <w:autoSpaceDE w:val="0"/>
      <w:autoSpaceDN w:val="0"/>
      <w:adjustRightInd w:val="0"/>
      <w:spacing w:line="264" w:lineRule="atLeast"/>
      <w:jc w:val="both"/>
    </w:pPr>
    <w:rPr>
      <w:rFonts w:ascii="Korinna BT" w:hAnsi="Korinna BT"/>
      <w:szCs w:val="24"/>
      <w:lang w:val="es-ES" w:eastAsia="es-ES"/>
    </w:rPr>
  </w:style>
  <w:style w:type="character" w:customStyle="1" w:styleId="SubttuloCar">
    <w:name w:val="Subtítulo Car"/>
    <w:link w:val="Subttulo"/>
    <w:rsid w:val="007C2D12"/>
    <w:rPr>
      <w:rFonts w:ascii="Arial" w:hAnsi="Arial"/>
      <w:b/>
      <w:sz w:val="22"/>
      <w:lang w:val="es-ES" w:eastAsia="es-ES"/>
    </w:rPr>
  </w:style>
  <w:style w:type="character" w:customStyle="1" w:styleId="Textoindependiente2Car">
    <w:name w:val="Texto independiente 2 Car"/>
    <w:link w:val="Textoindependiente2"/>
    <w:rsid w:val="007C2D12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C2D12"/>
    <w:rPr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C2D12"/>
    <w:rPr>
      <w:lang w:val="es-ES" w:eastAsia="es-ES"/>
    </w:rPr>
  </w:style>
  <w:style w:type="table" w:styleId="Tablaconcuadrcula">
    <w:name w:val="Table Grid"/>
    <w:basedOn w:val="Tablanormal"/>
    <w:uiPriority w:val="59"/>
    <w:rsid w:val="00FB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sid w:val="00FB78F5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78F5"/>
  </w:style>
  <w:style w:type="character" w:styleId="Hipervnculo">
    <w:name w:val="Hyperlink"/>
    <w:uiPriority w:val="99"/>
    <w:unhideWhenUsed/>
    <w:rsid w:val="00FB78F5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B78F5"/>
    <w:rPr>
      <w:color w:val="800080"/>
      <w:u w:val="single"/>
    </w:rPr>
  </w:style>
  <w:style w:type="paragraph" w:customStyle="1" w:styleId="font5">
    <w:name w:val="font5"/>
    <w:basedOn w:val="Normal"/>
    <w:rsid w:val="00FB78F5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font6">
    <w:name w:val="font6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font7">
    <w:name w:val="font7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font8">
    <w:name w:val="font8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  <w:lang w:val="es-MX" w:eastAsia="es-MX"/>
    </w:rPr>
  </w:style>
  <w:style w:type="paragraph" w:customStyle="1" w:styleId="font9">
    <w:name w:val="font9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  <w:lang w:val="es-MX" w:eastAsia="es-MX"/>
    </w:rPr>
  </w:style>
  <w:style w:type="paragraph" w:customStyle="1" w:styleId="xl65">
    <w:name w:val="xl65"/>
    <w:basedOn w:val="Normal"/>
    <w:rsid w:val="00FB78F5"/>
    <w:pPr>
      <w:spacing w:before="100" w:beforeAutospacing="1" w:after="100" w:afterAutospacing="1"/>
      <w:jc w:val="center"/>
    </w:pPr>
    <w:rPr>
      <w:sz w:val="24"/>
      <w:szCs w:val="24"/>
      <w:lang w:val="es-MX" w:eastAsia="es-MX"/>
    </w:rPr>
  </w:style>
  <w:style w:type="paragraph" w:customStyle="1" w:styleId="xl66">
    <w:name w:val="xl66"/>
    <w:basedOn w:val="Normal"/>
    <w:rsid w:val="00FB78F5"/>
    <w:pPr>
      <w:spacing w:before="100" w:beforeAutospacing="1" w:after="100" w:afterAutospacing="1"/>
      <w:jc w:val="both"/>
      <w:textAlignment w:val="top"/>
    </w:pPr>
    <w:rPr>
      <w:sz w:val="24"/>
      <w:szCs w:val="24"/>
      <w:lang w:val="es-MX" w:eastAsia="es-MX"/>
    </w:rPr>
  </w:style>
  <w:style w:type="paragraph" w:customStyle="1" w:styleId="xl67">
    <w:name w:val="xl6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69">
    <w:name w:val="xl6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0">
    <w:name w:val="xl70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1">
    <w:name w:val="xl7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6"/>
      <w:szCs w:val="16"/>
      <w:lang w:val="es-MX" w:eastAsia="es-MX"/>
    </w:rPr>
  </w:style>
  <w:style w:type="paragraph" w:customStyle="1" w:styleId="xl72">
    <w:name w:val="xl72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2"/>
      <w:szCs w:val="12"/>
      <w:lang w:val="es-MX" w:eastAsia="es-MX"/>
    </w:rPr>
  </w:style>
  <w:style w:type="paragraph" w:customStyle="1" w:styleId="xl73">
    <w:name w:val="xl7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800000"/>
      <w:sz w:val="24"/>
      <w:szCs w:val="24"/>
      <w:lang w:val="es-MX" w:eastAsia="es-MX"/>
    </w:rPr>
  </w:style>
  <w:style w:type="paragraph" w:customStyle="1" w:styleId="xl74">
    <w:name w:val="xl74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5">
    <w:name w:val="xl75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6">
    <w:name w:val="xl76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7">
    <w:name w:val="xl7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9">
    <w:name w:val="xl79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0">
    <w:name w:val="xl80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1">
    <w:name w:val="xl8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24"/>
      <w:szCs w:val="24"/>
      <w:lang w:val="es-MX" w:eastAsia="es-MX"/>
    </w:rPr>
  </w:style>
  <w:style w:type="paragraph" w:customStyle="1" w:styleId="xl82">
    <w:name w:val="xl82"/>
    <w:basedOn w:val="Normal"/>
    <w:rsid w:val="00FB78F5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3">
    <w:name w:val="xl8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4">
    <w:name w:val="xl84"/>
    <w:basedOn w:val="Normal"/>
    <w:rsid w:val="00FB78F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5">
    <w:name w:val="xl85"/>
    <w:basedOn w:val="Normal"/>
    <w:rsid w:val="00FB78F5"/>
    <w:pPr>
      <w:spacing w:before="100" w:beforeAutospacing="1" w:after="100" w:afterAutospacing="1"/>
      <w:jc w:val="both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6">
    <w:name w:val="xl86"/>
    <w:basedOn w:val="Normal"/>
    <w:rsid w:val="00FB78F5"/>
    <w:pPr>
      <w:spacing w:before="100" w:beforeAutospacing="1" w:after="100" w:afterAutospacing="1"/>
      <w:jc w:val="center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7">
    <w:name w:val="xl87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  <w:lang w:val="es-MX" w:eastAsia="es-MX"/>
    </w:rPr>
  </w:style>
  <w:style w:type="paragraph" w:customStyle="1" w:styleId="xl88">
    <w:name w:val="xl8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9">
    <w:name w:val="xl8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FB78F5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rsid w:val="00FB78F5"/>
    <w:pPr>
      <w:shd w:val="clear" w:color="auto" w:fill="000080"/>
      <w:spacing w:after="200" w:line="276" w:lineRule="auto"/>
    </w:pPr>
    <w:rPr>
      <w:rFonts w:ascii="Tahoma" w:eastAsia="Calibri" w:hAnsi="Tahoma"/>
      <w:lang w:val="x-none" w:eastAsia="en-US"/>
    </w:rPr>
  </w:style>
  <w:style w:type="character" w:customStyle="1" w:styleId="MapadeldocumentoCar">
    <w:name w:val="Mapa del documento Car"/>
    <w:link w:val="Mapadeldocumento"/>
    <w:rsid w:val="00FB78F5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Ttulo4Car">
    <w:name w:val="Título 4 Car"/>
    <w:link w:val="Ttulo4"/>
    <w:rsid w:val="00D905CA"/>
    <w:rPr>
      <w:rFonts w:ascii="Arial" w:hAnsi="Arial"/>
      <w:b/>
      <w:sz w:val="22"/>
      <w:lang w:val="es-ES" w:eastAsia="es-ES"/>
    </w:rPr>
  </w:style>
  <w:style w:type="character" w:customStyle="1" w:styleId="Ttulo6Car">
    <w:name w:val="Título 6 Car"/>
    <w:link w:val="Ttulo6"/>
    <w:rsid w:val="00D905CA"/>
    <w:rPr>
      <w:rFonts w:ascii="Arial" w:hAnsi="Arial" w:cs="Arial"/>
      <w:b/>
      <w:color w:val="FF0000"/>
      <w:sz w:val="18"/>
      <w:szCs w:val="24"/>
      <w:lang w:val="es-ES" w:eastAsia="es-ES"/>
    </w:rPr>
  </w:style>
  <w:style w:type="character" w:customStyle="1" w:styleId="Ttulo9Car">
    <w:name w:val="Título 9 Car"/>
    <w:link w:val="Ttulo9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D905CA"/>
    <w:rPr>
      <w:sz w:val="16"/>
      <w:szCs w:val="16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D905CA"/>
  </w:style>
  <w:style w:type="character" w:customStyle="1" w:styleId="TtuloCar">
    <w:name w:val="Título Car"/>
    <w:link w:val="Ttulo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D905CA"/>
    <w:rPr>
      <w:rFonts w:ascii="Arial" w:hAnsi="Arial"/>
      <w:sz w:val="18"/>
      <w:lang w:val="es-ES_tradnl" w:eastAsia="es-ES"/>
    </w:rPr>
  </w:style>
  <w:style w:type="character" w:customStyle="1" w:styleId="EncabezadodenotaCar">
    <w:name w:val="Encabezado de nota Car"/>
    <w:link w:val="Encabezadodenota"/>
    <w:rsid w:val="00D905CA"/>
    <w:rPr>
      <w:lang w:val="es-ES" w:eastAsia="es-ES"/>
    </w:rPr>
  </w:style>
  <w:style w:type="paragraph" w:customStyle="1" w:styleId="Textoindependiente310">
    <w:name w:val="Texto independiente 31"/>
    <w:basedOn w:val="Normal"/>
    <w:rsid w:val="00D905CA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0">
    <w:name w:val="Sangría 3 de t. independiente1"/>
    <w:basedOn w:val="Normal"/>
    <w:rsid w:val="00D905CA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0">
    <w:name w:val="Pie de página]Ï-ÿÿg-Ô-ˆ%"/>
    <w:basedOn w:val="Normal"/>
    <w:rsid w:val="00D905CA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customStyle="1" w:styleId="Textoindependiente210">
    <w:name w:val="Texto independiente 21"/>
    <w:basedOn w:val="Normal"/>
    <w:rsid w:val="00D905CA"/>
    <w:pPr>
      <w:widowControl w:val="0"/>
      <w:jc w:val="both"/>
    </w:pPr>
    <w:rPr>
      <w:sz w:val="24"/>
      <w:szCs w:val="24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8F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2">
    <w:name w:val="Cuadrícula media 22"/>
    <w:uiPriority w:val="1"/>
    <w:qFormat/>
    <w:rsid w:val="008F1113"/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06173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667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link w:val="EstiloCar"/>
    <w:qFormat/>
    <w:rsid w:val="009111DB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inespaciado1">
    <w:name w:val="Sin espaciado1"/>
    <w:uiPriority w:val="99"/>
    <w:qFormat/>
    <w:rsid w:val="009111DB"/>
    <w:rPr>
      <w:rFonts w:ascii="Calibri" w:eastAsia="Calibri" w:hAnsi="Calibri"/>
      <w:sz w:val="22"/>
      <w:szCs w:val="22"/>
      <w:lang w:val="es-ES" w:eastAsia="en-US"/>
    </w:rPr>
  </w:style>
  <w:style w:type="character" w:styleId="Textoennegrita">
    <w:name w:val="Strong"/>
    <w:qFormat/>
    <w:rsid w:val="009111DB"/>
    <w:rPr>
      <w:rFonts w:cs="Times New Roman"/>
      <w:b/>
      <w:bCs/>
    </w:rPr>
  </w:style>
  <w:style w:type="paragraph" w:styleId="HTMLconformatoprevio">
    <w:name w:val="HTML Preformatted"/>
    <w:basedOn w:val="Normal"/>
    <w:link w:val="HTMLconformatoprevioCar"/>
    <w:rsid w:val="0091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conformatoprevioCar">
    <w:name w:val="HTML con formato previo Car"/>
    <w:link w:val="HTMLconformatoprevio"/>
    <w:rsid w:val="009111DB"/>
    <w:rPr>
      <w:rFonts w:ascii="Courier New" w:hAnsi="Courier New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9111DB"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A5"/>
    <w:uiPriority w:val="99"/>
    <w:rsid w:val="009111DB"/>
    <w:rPr>
      <w:rFonts w:cs="Calibri"/>
      <w:color w:val="000000"/>
      <w:sz w:val="22"/>
      <w:szCs w:val="22"/>
    </w:rPr>
  </w:style>
  <w:style w:type="character" w:customStyle="1" w:styleId="EstiloCar">
    <w:name w:val="Estilo Car"/>
    <w:link w:val="Estilo"/>
    <w:rsid w:val="009111DB"/>
    <w:rPr>
      <w:rFonts w:ascii="Arial" w:eastAsia="Calibri" w:hAnsi="Arial"/>
      <w:sz w:val="24"/>
      <w:szCs w:val="24"/>
      <w:lang w:bidi="ar-SA"/>
    </w:rPr>
  </w:style>
  <w:style w:type="character" w:customStyle="1" w:styleId="apple-converted-space">
    <w:name w:val="apple-converted-space"/>
    <w:rsid w:val="009111DB"/>
  </w:style>
  <w:style w:type="paragraph" w:customStyle="1" w:styleId="Cuerpo">
    <w:name w:val="Cuerpo"/>
    <w:rsid w:val="009111D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  <w:sz w:val="24"/>
      <w:szCs w:val="24"/>
      <w:u w:color="000000"/>
      <w:lang w:val="es-ES_tradnl"/>
    </w:rPr>
  </w:style>
  <w:style w:type="character" w:customStyle="1" w:styleId="A32">
    <w:name w:val="A3+2"/>
    <w:uiPriority w:val="99"/>
    <w:rsid w:val="009111DB"/>
    <w:rPr>
      <w:rFonts w:cs="Gotham"/>
      <w:color w:val="000000"/>
      <w:sz w:val="20"/>
      <w:szCs w:val="20"/>
    </w:rPr>
  </w:style>
  <w:style w:type="paragraph" w:customStyle="1" w:styleId="Pa51">
    <w:name w:val="Pa5+1"/>
    <w:basedOn w:val="Default"/>
    <w:next w:val="Default"/>
    <w:uiPriority w:val="99"/>
    <w:rsid w:val="009111DB"/>
    <w:pPr>
      <w:spacing w:line="221" w:lineRule="atLeast"/>
    </w:pPr>
    <w:rPr>
      <w:rFonts w:ascii="Gotham" w:hAnsi="Gotham"/>
      <w:color w:val="auto"/>
      <w:lang w:val="es-MX" w:eastAsia="es-MX"/>
    </w:rPr>
  </w:style>
  <w:style w:type="character" w:customStyle="1" w:styleId="apple-style-span">
    <w:name w:val="apple-style-span"/>
    <w:rsid w:val="009111DB"/>
    <w:rPr>
      <w:rFonts w:ascii="Times New Roman" w:eastAsia="Times New Roman" w:hAnsi="Times New Roman"/>
    </w:rPr>
  </w:style>
  <w:style w:type="paragraph" w:customStyle="1" w:styleId="ecxmsoheading9">
    <w:name w:val="ecxmsoheading9"/>
    <w:basedOn w:val="Normal"/>
    <w:rsid w:val="009111DB"/>
    <w:pPr>
      <w:spacing w:after="324"/>
    </w:pPr>
    <w:rPr>
      <w:sz w:val="24"/>
      <w:szCs w:val="24"/>
      <w:lang w:val="es-MX" w:eastAsia="es-MX"/>
    </w:rPr>
  </w:style>
  <w:style w:type="character" w:customStyle="1" w:styleId="A31">
    <w:name w:val="A3+1"/>
    <w:uiPriority w:val="99"/>
    <w:rsid w:val="009111DB"/>
    <w:rPr>
      <w:rFonts w:cs="Gotham"/>
      <w:color w:val="000000"/>
      <w:sz w:val="20"/>
      <w:szCs w:val="20"/>
    </w:rPr>
  </w:style>
  <w:style w:type="character" w:customStyle="1" w:styleId="A1">
    <w:name w:val="A1"/>
    <w:uiPriority w:val="99"/>
    <w:rsid w:val="009111DB"/>
    <w:rPr>
      <w:rFonts w:cs="Gotham"/>
      <w:color w:val="000000"/>
      <w:sz w:val="20"/>
      <w:szCs w:val="20"/>
    </w:rPr>
  </w:style>
  <w:style w:type="paragraph" w:customStyle="1" w:styleId="s-s">
    <w:name w:val="s-s"/>
    <w:basedOn w:val="Normal"/>
    <w:rsid w:val="009111D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FB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0FBB"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B0F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B0FBB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4B0FBB"/>
    <w:pPr>
      <w:keepNext/>
      <w:tabs>
        <w:tab w:val="right" w:pos="964"/>
        <w:tab w:val="left" w:pos="1134"/>
      </w:tabs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4B0F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B0FBB"/>
    <w:pPr>
      <w:keepNext/>
      <w:tabs>
        <w:tab w:val="left" w:pos="8080"/>
      </w:tabs>
      <w:jc w:val="center"/>
      <w:outlineLvl w:val="5"/>
    </w:pPr>
    <w:rPr>
      <w:rFonts w:ascii="Arial" w:hAnsi="Arial"/>
      <w:b/>
      <w:color w:val="FF0000"/>
      <w:sz w:val="18"/>
      <w:szCs w:val="24"/>
    </w:rPr>
  </w:style>
  <w:style w:type="paragraph" w:styleId="Ttulo7">
    <w:name w:val="heading 7"/>
    <w:basedOn w:val="Normal"/>
    <w:next w:val="Normal"/>
    <w:link w:val="Ttulo7Car"/>
    <w:qFormat/>
    <w:rsid w:val="004B0FB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B0FBB"/>
    <w:pPr>
      <w:keepNext/>
      <w:numPr>
        <w:numId w:val="1"/>
      </w:numPr>
      <w:jc w:val="both"/>
      <w:outlineLvl w:val="7"/>
    </w:pPr>
    <w:rPr>
      <w:b/>
      <w:sz w:val="24"/>
      <w:lang w:val="x-none"/>
    </w:rPr>
  </w:style>
  <w:style w:type="paragraph" w:styleId="Ttulo9">
    <w:name w:val="heading 9"/>
    <w:basedOn w:val="Normal"/>
    <w:next w:val="Normal"/>
    <w:link w:val="Ttulo9Car"/>
    <w:qFormat/>
    <w:rsid w:val="004B0FBB"/>
    <w:pPr>
      <w:keepNext/>
      <w:jc w:val="both"/>
      <w:outlineLvl w:val="8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0FBB"/>
    <w:rPr>
      <w:rFonts w:ascii="Arial" w:hAnsi="Arial"/>
      <w:b/>
      <w:sz w:val="24"/>
      <w:lang w:val="es-MX" w:eastAsia="es-ES" w:bidi="ar-SA"/>
    </w:rPr>
  </w:style>
  <w:style w:type="paragraph" w:styleId="Encabezado">
    <w:name w:val="header"/>
    <w:basedOn w:val="Normal"/>
    <w:link w:val="EncabezadoCar"/>
    <w:rsid w:val="004B0F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B0FBB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4B0FB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B0FBB"/>
  </w:style>
  <w:style w:type="paragraph" w:styleId="Textoindependiente">
    <w:name w:val="Body Text"/>
    <w:basedOn w:val="Normal"/>
    <w:link w:val="TextoindependienteCar"/>
    <w:rsid w:val="004B0FBB"/>
    <w:pPr>
      <w:jc w:val="both"/>
    </w:pPr>
    <w:rPr>
      <w:rFonts w:ascii="Arial" w:hAnsi="Arial"/>
      <w:sz w:val="24"/>
      <w:lang w:val="x-none"/>
    </w:rPr>
  </w:style>
  <w:style w:type="paragraph" w:customStyle="1" w:styleId="Cuadrculamedia1-nfasis21">
    <w:name w:val="Cuadrícula media 1 - Énfasis 21"/>
    <w:basedOn w:val="Normal"/>
    <w:uiPriority w:val="34"/>
    <w:qFormat/>
    <w:rsid w:val="004B0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4B0FBB"/>
    <w:pPr>
      <w:spacing w:after="120" w:line="480" w:lineRule="auto"/>
    </w:pPr>
  </w:style>
  <w:style w:type="paragraph" w:styleId="Textosinformato">
    <w:name w:val="Plain Text"/>
    <w:basedOn w:val="Normal"/>
    <w:link w:val="TextosinformatoCar"/>
    <w:rsid w:val="004B0FBB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4B0FBB"/>
    <w:rPr>
      <w:rFonts w:ascii="Courier New" w:hAnsi="Courier New" w:cs="Courier New"/>
      <w:lang w:val="es-ES" w:eastAsia="es-ES" w:bidi="ar-SA"/>
    </w:rPr>
  </w:style>
  <w:style w:type="paragraph" w:customStyle="1" w:styleId="Normal0">
    <w:name w:val="[Normal]"/>
    <w:rsid w:val="004B0FB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4B0FBB"/>
    <w:rPr>
      <w:rFonts w:ascii="Calibri" w:eastAsia="Calibri" w:hAnsi="Calibri"/>
      <w:sz w:val="22"/>
      <w:szCs w:val="22"/>
      <w:lang w:eastAsia="en-US"/>
    </w:rPr>
  </w:style>
  <w:style w:type="paragraph" w:customStyle="1" w:styleId="ROMANOS">
    <w:name w:val="ROMANOS"/>
    <w:basedOn w:val="Normal"/>
    <w:rsid w:val="004B0FB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lang w:val="es-MX"/>
    </w:rPr>
  </w:style>
  <w:style w:type="paragraph" w:styleId="Sangra3detindependiente">
    <w:name w:val="Body Text Indent 3"/>
    <w:basedOn w:val="Normal"/>
    <w:link w:val="Sangra3detindependienteCar"/>
    <w:rsid w:val="004B0FBB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link w:val="Textoindependiente3Car"/>
    <w:rsid w:val="004B0FBB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B0FBB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B0FBB"/>
    <w:pPr>
      <w:ind w:firstLine="210"/>
    </w:pPr>
  </w:style>
  <w:style w:type="paragraph" w:customStyle="1" w:styleId="capitulo">
    <w:name w:val="capitulo"/>
    <w:basedOn w:val="Normal"/>
    <w:rsid w:val="004B0FBB"/>
    <w:pPr>
      <w:tabs>
        <w:tab w:val="left" w:pos="340"/>
      </w:tabs>
      <w:spacing w:before="1" w:after="1"/>
      <w:ind w:left="1" w:right="1" w:firstLine="1"/>
      <w:jc w:val="center"/>
    </w:pPr>
    <w:rPr>
      <w:rFonts w:ascii="Arial" w:hAnsi="Arial"/>
      <w:b/>
      <w:sz w:val="18"/>
      <w:lang w:val="es-ES_tradnl"/>
    </w:rPr>
  </w:style>
  <w:style w:type="paragraph" w:customStyle="1" w:styleId="texto">
    <w:name w:val="texto"/>
    <w:basedOn w:val="capitulo"/>
    <w:next w:val="capitulo"/>
    <w:rsid w:val="004B0FBB"/>
    <w:pPr>
      <w:ind w:hanging="1"/>
      <w:jc w:val="both"/>
    </w:pPr>
    <w:rPr>
      <w:b w:val="0"/>
    </w:rPr>
  </w:style>
  <w:style w:type="paragraph" w:customStyle="1" w:styleId="1">
    <w:name w:val="1"/>
    <w:basedOn w:val="texto"/>
    <w:next w:val="texto"/>
    <w:rsid w:val="004B0FBB"/>
    <w:pPr>
      <w:tabs>
        <w:tab w:val="clear" w:pos="340"/>
        <w:tab w:val="right" w:pos="567"/>
        <w:tab w:val="left" w:pos="680"/>
      </w:tabs>
    </w:pPr>
  </w:style>
  <w:style w:type="paragraph" w:styleId="Ttulo">
    <w:name w:val="Title"/>
    <w:basedOn w:val="Normal"/>
    <w:link w:val="TtuloCar"/>
    <w:qFormat/>
    <w:rsid w:val="004B0FBB"/>
    <w:pPr>
      <w:jc w:val="center"/>
    </w:pPr>
    <w:rPr>
      <w:rFonts w:ascii="Arial" w:hAnsi="Arial"/>
      <w:b/>
      <w:sz w:val="18"/>
      <w:lang w:val="es-ES_tradnl"/>
    </w:rPr>
  </w:style>
  <w:style w:type="paragraph" w:styleId="Sangra2detindependiente">
    <w:name w:val="Body Text Indent 2"/>
    <w:basedOn w:val="Normal"/>
    <w:link w:val="Sangra2detindependienteCar"/>
    <w:rsid w:val="004B0FBB"/>
    <w:pPr>
      <w:ind w:left="1418"/>
      <w:jc w:val="both"/>
    </w:pPr>
    <w:rPr>
      <w:rFonts w:ascii="Arial" w:hAnsi="Arial"/>
      <w:sz w:val="18"/>
      <w:lang w:val="es-ES_tradnl"/>
    </w:rPr>
  </w:style>
  <w:style w:type="paragraph" w:styleId="Subttulo">
    <w:name w:val="Subtitle"/>
    <w:basedOn w:val="Normal"/>
    <w:link w:val="SubttuloCar"/>
    <w:qFormat/>
    <w:rsid w:val="004B0FBB"/>
    <w:pPr>
      <w:jc w:val="center"/>
    </w:pPr>
    <w:rPr>
      <w:rFonts w:ascii="Arial" w:hAnsi="Arial"/>
      <w:b/>
      <w:sz w:val="22"/>
    </w:rPr>
  </w:style>
  <w:style w:type="paragraph" w:styleId="Encabezadodenota">
    <w:name w:val="Note Heading"/>
    <w:basedOn w:val="Normal"/>
    <w:next w:val="Normal"/>
    <w:link w:val="EncabezadodenotaCar"/>
    <w:rsid w:val="004B0FBB"/>
  </w:style>
  <w:style w:type="paragraph" w:customStyle="1" w:styleId="Textoindependiente31">
    <w:name w:val="Texto independiente 31"/>
    <w:basedOn w:val="Normal"/>
    <w:rsid w:val="004B0FBB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">
    <w:name w:val="Sangría 3 de t. independiente1"/>
    <w:basedOn w:val="Normal"/>
    <w:rsid w:val="004B0FBB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">
    <w:name w:val="Pie de página]Ï-ÿÿg-Ô-ˆ%"/>
    <w:basedOn w:val="Normal"/>
    <w:rsid w:val="004B0FBB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styleId="Textodebloque">
    <w:name w:val="Block Text"/>
    <w:basedOn w:val="Normal"/>
    <w:rsid w:val="004B0FBB"/>
    <w:pPr>
      <w:widowControl w:val="0"/>
      <w:ind w:left="356" w:right="72"/>
      <w:jc w:val="both"/>
    </w:pPr>
    <w:rPr>
      <w:rFonts w:ascii="Arial" w:hAnsi="Arial"/>
      <w:szCs w:val="24"/>
      <w:lang w:val="es-ES_tradnl"/>
    </w:rPr>
  </w:style>
  <w:style w:type="paragraph" w:customStyle="1" w:styleId="Textoindependiente21">
    <w:name w:val="Texto independiente 21"/>
    <w:basedOn w:val="Normal"/>
    <w:rsid w:val="004B0FBB"/>
    <w:pPr>
      <w:widowControl w:val="0"/>
      <w:jc w:val="both"/>
    </w:pPr>
    <w:rPr>
      <w:sz w:val="24"/>
      <w:szCs w:val="24"/>
      <w:lang w:val="es-ES_tradnl"/>
    </w:rPr>
  </w:style>
  <w:style w:type="paragraph" w:styleId="Sangranormal">
    <w:name w:val="Normal Indent"/>
    <w:basedOn w:val="Normal"/>
    <w:rsid w:val="004B0FBB"/>
    <w:pPr>
      <w:ind w:left="708"/>
    </w:pPr>
  </w:style>
  <w:style w:type="paragraph" w:customStyle="1" w:styleId="TextoCar">
    <w:name w:val="Texto Car"/>
    <w:basedOn w:val="Normal"/>
    <w:rsid w:val="004B0FB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4B0FB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Texto0">
    <w:name w:val="Texto"/>
    <w:basedOn w:val="Default"/>
    <w:next w:val="Default"/>
    <w:rsid w:val="004B0FBB"/>
    <w:pPr>
      <w:spacing w:after="101"/>
    </w:pPr>
    <w:rPr>
      <w:color w:val="auto"/>
    </w:rPr>
  </w:style>
  <w:style w:type="paragraph" w:styleId="Textodeglobo">
    <w:name w:val="Balloon Text"/>
    <w:basedOn w:val="Normal"/>
    <w:link w:val="TextodegloboCar"/>
    <w:rsid w:val="004B0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B0FBB"/>
    <w:rPr>
      <w:rFonts w:ascii="Tahoma" w:hAnsi="Tahoma" w:cs="Tahoma"/>
      <w:sz w:val="16"/>
      <w:szCs w:val="16"/>
      <w:lang w:val="es-ES" w:eastAsia="es-ES" w:bidi="ar-SA"/>
    </w:rPr>
  </w:style>
  <w:style w:type="paragraph" w:styleId="NormalWeb">
    <w:name w:val="Normal (Web)"/>
    <w:basedOn w:val="Normal"/>
    <w:rsid w:val="004B0FBB"/>
    <w:pPr>
      <w:spacing w:before="150" w:after="150"/>
    </w:pPr>
    <w:rPr>
      <w:sz w:val="24"/>
      <w:szCs w:val="24"/>
    </w:rPr>
  </w:style>
  <w:style w:type="character" w:customStyle="1" w:styleId="inlinetitle">
    <w:name w:val="inline_title"/>
    <w:basedOn w:val="Fuentedeprrafopredeter"/>
    <w:rsid w:val="004B0FBB"/>
  </w:style>
  <w:style w:type="paragraph" w:customStyle="1" w:styleId="MainParawithChapter">
    <w:name w:val="Main Para with Chapter#"/>
    <w:basedOn w:val="Normal"/>
    <w:rsid w:val="004B0FBB"/>
    <w:pPr>
      <w:spacing w:after="240"/>
      <w:outlineLvl w:val="1"/>
    </w:pPr>
    <w:rPr>
      <w:sz w:val="24"/>
      <w:lang w:val="en-US"/>
    </w:rPr>
  </w:style>
  <w:style w:type="paragraph" w:customStyle="1" w:styleId="Sub-Para1underXY">
    <w:name w:val="Sub-Para 1 under X.Y"/>
    <w:basedOn w:val="Normal"/>
    <w:rsid w:val="004B0FBB"/>
    <w:pPr>
      <w:spacing w:after="240"/>
      <w:ind w:left="1440" w:hanging="720"/>
      <w:outlineLvl w:val="2"/>
    </w:pPr>
    <w:rPr>
      <w:sz w:val="24"/>
      <w:lang w:val="en-US"/>
    </w:rPr>
  </w:style>
  <w:style w:type="paragraph" w:customStyle="1" w:styleId="Sub-Para2underXY">
    <w:name w:val="Sub-Para 2 under X.Y"/>
    <w:basedOn w:val="Normal"/>
    <w:rsid w:val="004B0FBB"/>
    <w:pPr>
      <w:spacing w:after="240"/>
      <w:ind w:left="2160" w:hanging="720"/>
      <w:outlineLvl w:val="3"/>
    </w:pPr>
    <w:rPr>
      <w:sz w:val="24"/>
      <w:lang w:val="en-US"/>
    </w:rPr>
  </w:style>
  <w:style w:type="paragraph" w:customStyle="1" w:styleId="Sub-Para3underXY">
    <w:name w:val="Sub-Para 3 under X.Y"/>
    <w:basedOn w:val="Normal"/>
    <w:rsid w:val="004B0FBB"/>
    <w:pPr>
      <w:spacing w:after="240"/>
      <w:ind w:left="2880" w:hanging="720"/>
      <w:outlineLvl w:val="4"/>
    </w:pPr>
    <w:rPr>
      <w:sz w:val="24"/>
      <w:lang w:val="en-US"/>
    </w:rPr>
  </w:style>
  <w:style w:type="paragraph" w:customStyle="1" w:styleId="Sub-Para4underXY">
    <w:name w:val="Sub-Para 4 under X.Y"/>
    <w:basedOn w:val="Normal"/>
    <w:rsid w:val="004B0FBB"/>
    <w:pPr>
      <w:spacing w:after="240"/>
      <w:ind w:left="3600" w:hanging="720"/>
      <w:outlineLvl w:val="5"/>
    </w:pPr>
    <w:rPr>
      <w:sz w:val="24"/>
      <w:lang w:val="en-US"/>
    </w:rPr>
  </w:style>
  <w:style w:type="character" w:customStyle="1" w:styleId="CarCar15">
    <w:name w:val="Car Car15"/>
    <w:locked/>
    <w:rsid w:val="006809CD"/>
    <w:rPr>
      <w:rFonts w:ascii="Arial Narrow" w:hAnsi="Arial Narrow"/>
      <w:b/>
      <w:sz w:val="24"/>
      <w:lang w:eastAsia="es-ES"/>
    </w:rPr>
  </w:style>
  <w:style w:type="character" w:customStyle="1" w:styleId="CarCar14">
    <w:name w:val="Car Car14"/>
    <w:locked/>
    <w:rsid w:val="006809CD"/>
    <w:rPr>
      <w:b/>
      <w:sz w:val="16"/>
      <w:lang w:val="es-ES" w:eastAsia="es-ES"/>
    </w:rPr>
  </w:style>
  <w:style w:type="character" w:customStyle="1" w:styleId="CarCar13">
    <w:name w:val="Car Car13"/>
    <w:locked/>
    <w:rsid w:val="006809CD"/>
    <w:rPr>
      <w:b/>
      <w:bCs/>
      <w:color w:val="0000FF"/>
      <w:sz w:val="24"/>
      <w:lang w:val="es-ES" w:eastAsia="es-ES"/>
    </w:rPr>
  </w:style>
  <w:style w:type="character" w:customStyle="1" w:styleId="CarCar12">
    <w:name w:val="Car Car12"/>
    <w:locked/>
    <w:rsid w:val="006809CD"/>
    <w:rPr>
      <w:rFonts w:ascii="Arial" w:hAnsi="Arial" w:cs="Arial"/>
      <w:b/>
      <w:color w:val="800000"/>
      <w:sz w:val="24"/>
      <w:szCs w:val="24"/>
      <w:lang w:val="es-ES" w:eastAsia="es-ES"/>
    </w:rPr>
  </w:style>
  <w:style w:type="character" w:customStyle="1" w:styleId="CarCar11">
    <w:name w:val="Car Car11"/>
    <w:locked/>
    <w:rsid w:val="006809CD"/>
    <w:rPr>
      <w:rFonts w:ascii="Arial" w:hAnsi="Arial" w:cs="Arial"/>
      <w:b/>
      <w:bCs/>
      <w:color w:val="800000"/>
      <w:sz w:val="24"/>
      <w:szCs w:val="24"/>
      <w:lang w:eastAsia="es-ES"/>
    </w:rPr>
  </w:style>
  <w:style w:type="character" w:customStyle="1" w:styleId="CarCar10">
    <w:name w:val="Car Car10"/>
    <w:locked/>
    <w:rsid w:val="006809CD"/>
    <w:rPr>
      <w:rFonts w:ascii="Arial" w:hAnsi="Arial" w:cs="Arial"/>
      <w:bCs/>
      <w:sz w:val="24"/>
      <w:lang w:val="es-ES" w:eastAsia="es-ES"/>
    </w:rPr>
  </w:style>
  <w:style w:type="character" w:customStyle="1" w:styleId="CarCar9">
    <w:name w:val="Car Car9"/>
    <w:locked/>
    <w:rsid w:val="006809CD"/>
    <w:rPr>
      <w:rFonts w:ascii="Arial" w:hAnsi="Arial" w:cs="Arial"/>
      <w:sz w:val="24"/>
      <w:lang w:val="es-ES" w:eastAsia="es-ES"/>
    </w:rPr>
  </w:style>
  <w:style w:type="character" w:customStyle="1" w:styleId="CarCar8">
    <w:name w:val="Car Car8"/>
    <w:locked/>
    <w:rsid w:val="006809CD"/>
    <w:rPr>
      <w:b/>
      <w:bCs/>
      <w:snapToGrid w:val="0"/>
      <w:color w:val="0000FF"/>
      <w:szCs w:val="24"/>
      <w:lang w:val="es-ES" w:eastAsia="es-ES"/>
    </w:rPr>
  </w:style>
  <w:style w:type="character" w:customStyle="1" w:styleId="CarCar7">
    <w:name w:val="Car Car7"/>
    <w:locked/>
    <w:rsid w:val="006809CD"/>
    <w:rPr>
      <w:rFonts w:cs="Arial"/>
      <w:sz w:val="24"/>
      <w:lang w:eastAsia="es-ES"/>
    </w:rPr>
  </w:style>
  <w:style w:type="character" w:customStyle="1" w:styleId="CarCar6">
    <w:name w:val="Car Car6"/>
    <w:locked/>
    <w:rsid w:val="006809CD"/>
    <w:rPr>
      <w:sz w:val="24"/>
      <w:szCs w:val="24"/>
      <w:lang w:val="es-ES" w:eastAsia="es-ES"/>
    </w:rPr>
  </w:style>
  <w:style w:type="character" w:customStyle="1" w:styleId="CarCar2">
    <w:name w:val="Car Car2"/>
    <w:basedOn w:val="Fuentedeprrafopredeter"/>
    <w:rsid w:val="006809CD"/>
  </w:style>
  <w:style w:type="character" w:customStyle="1" w:styleId="CarCar5">
    <w:name w:val="Car Car5"/>
    <w:locked/>
    <w:rsid w:val="006809CD"/>
    <w:rPr>
      <w:sz w:val="24"/>
      <w:szCs w:val="24"/>
      <w:lang w:val="es-ES" w:eastAsia="es-ES"/>
    </w:rPr>
  </w:style>
  <w:style w:type="character" w:customStyle="1" w:styleId="CarCar1">
    <w:name w:val="Car Car1"/>
    <w:basedOn w:val="Fuentedeprrafopredeter"/>
    <w:rsid w:val="006809CD"/>
  </w:style>
  <w:style w:type="character" w:customStyle="1" w:styleId="CarCar">
    <w:name w:val="Car Car"/>
    <w:rsid w:val="006809CD"/>
    <w:rPr>
      <w:rFonts w:ascii="Tahoma" w:hAnsi="Tahoma" w:cs="Tahoma"/>
      <w:sz w:val="16"/>
      <w:szCs w:val="16"/>
    </w:rPr>
  </w:style>
  <w:style w:type="character" w:customStyle="1" w:styleId="CarCar3">
    <w:name w:val="Car Car3"/>
    <w:rsid w:val="006809C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arCar4">
    <w:name w:val="Car Car4"/>
    <w:locked/>
    <w:rsid w:val="006809CD"/>
    <w:rPr>
      <w:rFonts w:ascii="Geneva" w:hAnsi="Geneva"/>
      <w:b/>
      <w:bCs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7C2D1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7C2D12"/>
    <w:rPr>
      <w:b/>
      <w:sz w:val="24"/>
      <w:lang w:val="es-ES" w:eastAsia="es-ES"/>
    </w:rPr>
  </w:style>
  <w:style w:type="character" w:customStyle="1" w:styleId="Ttulo5Car">
    <w:name w:val="Título 5 Car"/>
    <w:link w:val="Ttulo5"/>
    <w:rsid w:val="007C2D12"/>
    <w:rPr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7C2D12"/>
    <w:rPr>
      <w:b/>
      <w:sz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7C2D12"/>
    <w:rPr>
      <w:rFonts w:ascii="Arial" w:hAnsi="Arial"/>
      <w:sz w:val="24"/>
      <w:lang w:eastAsia="es-ES"/>
    </w:rPr>
  </w:style>
  <w:style w:type="paragraph" w:styleId="Saludo">
    <w:name w:val="Salutation"/>
    <w:basedOn w:val="Normal"/>
    <w:next w:val="Normal"/>
    <w:link w:val="SaludoCar"/>
    <w:rsid w:val="007C2D12"/>
    <w:rPr>
      <w:sz w:val="24"/>
      <w:szCs w:val="24"/>
      <w:lang w:val="x-none"/>
    </w:rPr>
  </w:style>
  <w:style w:type="character" w:customStyle="1" w:styleId="SaludoCar">
    <w:name w:val="Saludo Car"/>
    <w:link w:val="Saludo"/>
    <w:rsid w:val="007C2D12"/>
    <w:rPr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7C2D12"/>
    <w:rPr>
      <w:sz w:val="24"/>
      <w:szCs w:val="24"/>
      <w:lang w:val="es-MX"/>
    </w:rPr>
  </w:style>
  <w:style w:type="character" w:customStyle="1" w:styleId="SangradetextonormalCar">
    <w:name w:val="Sangría de texto normal Car"/>
    <w:link w:val="Sangradetextonormal"/>
    <w:rsid w:val="007C2D12"/>
    <w:rPr>
      <w:lang w:val="es-ES" w:eastAsia="es-ES"/>
    </w:rPr>
  </w:style>
  <w:style w:type="paragraph" w:customStyle="1" w:styleId="Subttulo2">
    <w:name w:val="Subtítulo 2"/>
    <w:rsid w:val="007C2D12"/>
    <w:p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</w:tabs>
      <w:autoSpaceDE w:val="0"/>
      <w:autoSpaceDN w:val="0"/>
      <w:adjustRightInd w:val="0"/>
      <w:spacing w:line="264" w:lineRule="atLeast"/>
      <w:jc w:val="both"/>
    </w:pPr>
    <w:rPr>
      <w:rFonts w:ascii="Korinna BT" w:hAnsi="Korinna BT"/>
      <w:szCs w:val="24"/>
      <w:lang w:val="es-ES" w:eastAsia="es-ES"/>
    </w:rPr>
  </w:style>
  <w:style w:type="character" w:customStyle="1" w:styleId="SubttuloCar">
    <w:name w:val="Subtítulo Car"/>
    <w:link w:val="Subttulo"/>
    <w:rsid w:val="007C2D12"/>
    <w:rPr>
      <w:rFonts w:ascii="Arial" w:hAnsi="Arial"/>
      <w:b/>
      <w:sz w:val="22"/>
      <w:lang w:val="es-ES" w:eastAsia="es-ES"/>
    </w:rPr>
  </w:style>
  <w:style w:type="character" w:customStyle="1" w:styleId="Textoindependiente2Car">
    <w:name w:val="Texto independiente 2 Car"/>
    <w:link w:val="Textoindependiente2"/>
    <w:rsid w:val="007C2D12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C2D12"/>
    <w:rPr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C2D12"/>
    <w:rPr>
      <w:lang w:val="es-ES" w:eastAsia="es-ES"/>
    </w:rPr>
  </w:style>
  <w:style w:type="table" w:styleId="Tablaconcuadrcula">
    <w:name w:val="Table Grid"/>
    <w:basedOn w:val="Tablanormal"/>
    <w:uiPriority w:val="59"/>
    <w:rsid w:val="00FB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sid w:val="00FB78F5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78F5"/>
  </w:style>
  <w:style w:type="character" w:styleId="Hipervnculo">
    <w:name w:val="Hyperlink"/>
    <w:uiPriority w:val="99"/>
    <w:unhideWhenUsed/>
    <w:rsid w:val="00FB78F5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B78F5"/>
    <w:rPr>
      <w:color w:val="800080"/>
      <w:u w:val="single"/>
    </w:rPr>
  </w:style>
  <w:style w:type="paragraph" w:customStyle="1" w:styleId="font5">
    <w:name w:val="font5"/>
    <w:basedOn w:val="Normal"/>
    <w:rsid w:val="00FB78F5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font6">
    <w:name w:val="font6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font7">
    <w:name w:val="font7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font8">
    <w:name w:val="font8"/>
    <w:basedOn w:val="Normal"/>
    <w:rsid w:val="00FB78F5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  <w:lang w:val="es-MX" w:eastAsia="es-MX"/>
    </w:rPr>
  </w:style>
  <w:style w:type="paragraph" w:customStyle="1" w:styleId="font9">
    <w:name w:val="font9"/>
    <w:basedOn w:val="Normal"/>
    <w:rsid w:val="00FB78F5"/>
    <w:pP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  <w:lang w:val="es-MX" w:eastAsia="es-MX"/>
    </w:rPr>
  </w:style>
  <w:style w:type="paragraph" w:customStyle="1" w:styleId="xl65">
    <w:name w:val="xl65"/>
    <w:basedOn w:val="Normal"/>
    <w:rsid w:val="00FB78F5"/>
    <w:pPr>
      <w:spacing w:before="100" w:beforeAutospacing="1" w:after="100" w:afterAutospacing="1"/>
      <w:jc w:val="center"/>
    </w:pPr>
    <w:rPr>
      <w:sz w:val="24"/>
      <w:szCs w:val="24"/>
      <w:lang w:val="es-MX" w:eastAsia="es-MX"/>
    </w:rPr>
  </w:style>
  <w:style w:type="paragraph" w:customStyle="1" w:styleId="xl66">
    <w:name w:val="xl66"/>
    <w:basedOn w:val="Normal"/>
    <w:rsid w:val="00FB78F5"/>
    <w:pPr>
      <w:spacing w:before="100" w:beforeAutospacing="1" w:after="100" w:afterAutospacing="1"/>
      <w:jc w:val="both"/>
      <w:textAlignment w:val="top"/>
    </w:pPr>
    <w:rPr>
      <w:sz w:val="24"/>
      <w:szCs w:val="24"/>
      <w:lang w:val="es-MX" w:eastAsia="es-MX"/>
    </w:rPr>
  </w:style>
  <w:style w:type="paragraph" w:customStyle="1" w:styleId="xl67">
    <w:name w:val="xl6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69">
    <w:name w:val="xl6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0">
    <w:name w:val="xl70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1">
    <w:name w:val="xl7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6"/>
      <w:szCs w:val="16"/>
      <w:lang w:val="es-MX" w:eastAsia="es-MX"/>
    </w:rPr>
  </w:style>
  <w:style w:type="paragraph" w:customStyle="1" w:styleId="xl72">
    <w:name w:val="xl72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12"/>
      <w:szCs w:val="12"/>
      <w:lang w:val="es-MX" w:eastAsia="es-MX"/>
    </w:rPr>
  </w:style>
  <w:style w:type="paragraph" w:customStyle="1" w:styleId="xl73">
    <w:name w:val="xl7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800000"/>
      <w:sz w:val="24"/>
      <w:szCs w:val="24"/>
      <w:lang w:val="es-MX" w:eastAsia="es-MX"/>
    </w:rPr>
  </w:style>
  <w:style w:type="paragraph" w:customStyle="1" w:styleId="xl74">
    <w:name w:val="xl74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5">
    <w:name w:val="xl75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6">
    <w:name w:val="xl76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7">
    <w:name w:val="xl77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79">
    <w:name w:val="xl79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0">
    <w:name w:val="xl80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1">
    <w:name w:val="xl81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993300"/>
      <w:sz w:val="24"/>
      <w:szCs w:val="24"/>
      <w:lang w:val="es-MX" w:eastAsia="es-MX"/>
    </w:rPr>
  </w:style>
  <w:style w:type="paragraph" w:customStyle="1" w:styleId="xl82">
    <w:name w:val="xl82"/>
    <w:basedOn w:val="Normal"/>
    <w:rsid w:val="00FB78F5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3">
    <w:name w:val="xl83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4">
    <w:name w:val="xl84"/>
    <w:basedOn w:val="Normal"/>
    <w:rsid w:val="00FB78F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5">
    <w:name w:val="xl85"/>
    <w:basedOn w:val="Normal"/>
    <w:rsid w:val="00FB78F5"/>
    <w:pPr>
      <w:spacing w:before="100" w:beforeAutospacing="1" w:after="100" w:afterAutospacing="1"/>
      <w:jc w:val="both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6">
    <w:name w:val="xl86"/>
    <w:basedOn w:val="Normal"/>
    <w:rsid w:val="00FB78F5"/>
    <w:pPr>
      <w:spacing w:before="100" w:beforeAutospacing="1" w:after="100" w:afterAutospacing="1"/>
      <w:jc w:val="center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87">
    <w:name w:val="xl87"/>
    <w:basedOn w:val="Normal"/>
    <w:rsid w:val="00FB78F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  <w:lang w:val="es-MX" w:eastAsia="es-MX"/>
    </w:rPr>
  </w:style>
  <w:style w:type="paragraph" w:customStyle="1" w:styleId="xl88">
    <w:name w:val="xl88"/>
    <w:basedOn w:val="Normal"/>
    <w:rsid w:val="00FB78F5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89">
    <w:name w:val="xl89"/>
    <w:basedOn w:val="Normal"/>
    <w:rsid w:val="00FB78F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FB78F5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rsid w:val="00FB78F5"/>
    <w:pPr>
      <w:shd w:val="clear" w:color="auto" w:fill="000080"/>
      <w:spacing w:after="200" w:line="276" w:lineRule="auto"/>
    </w:pPr>
    <w:rPr>
      <w:rFonts w:ascii="Tahoma" w:eastAsia="Calibri" w:hAnsi="Tahoma"/>
      <w:lang w:val="x-none" w:eastAsia="en-US"/>
    </w:rPr>
  </w:style>
  <w:style w:type="character" w:customStyle="1" w:styleId="MapadeldocumentoCar">
    <w:name w:val="Mapa del documento Car"/>
    <w:link w:val="Mapadeldocumento"/>
    <w:rsid w:val="00FB78F5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Ttulo4Car">
    <w:name w:val="Título 4 Car"/>
    <w:link w:val="Ttulo4"/>
    <w:rsid w:val="00D905CA"/>
    <w:rPr>
      <w:rFonts w:ascii="Arial" w:hAnsi="Arial"/>
      <w:b/>
      <w:sz w:val="22"/>
      <w:lang w:val="es-ES" w:eastAsia="es-ES"/>
    </w:rPr>
  </w:style>
  <w:style w:type="character" w:customStyle="1" w:styleId="Ttulo6Car">
    <w:name w:val="Título 6 Car"/>
    <w:link w:val="Ttulo6"/>
    <w:rsid w:val="00D905CA"/>
    <w:rPr>
      <w:rFonts w:ascii="Arial" w:hAnsi="Arial" w:cs="Arial"/>
      <w:b/>
      <w:color w:val="FF0000"/>
      <w:sz w:val="18"/>
      <w:szCs w:val="24"/>
      <w:lang w:val="es-ES" w:eastAsia="es-ES"/>
    </w:rPr>
  </w:style>
  <w:style w:type="character" w:customStyle="1" w:styleId="Ttulo9Car">
    <w:name w:val="Título 9 Car"/>
    <w:link w:val="Ttulo9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D905CA"/>
    <w:rPr>
      <w:sz w:val="16"/>
      <w:szCs w:val="16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D905CA"/>
  </w:style>
  <w:style w:type="character" w:customStyle="1" w:styleId="TtuloCar">
    <w:name w:val="Título Car"/>
    <w:link w:val="Ttulo"/>
    <w:rsid w:val="00D905CA"/>
    <w:rPr>
      <w:rFonts w:ascii="Arial" w:hAnsi="Arial"/>
      <w:b/>
      <w:sz w:val="18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D905CA"/>
    <w:rPr>
      <w:rFonts w:ascii="Arial" w:hAnsi="Arial"/>
      <w:sz w:val="18"/>
      <w:lang w:val="es-ES_tradnl" w:eastAsia="es-ES"/>
    </w:rPr>
  </w:style>
  <w:style w:type="character" w:customStyle="1" w:styleId="EncabezadodenotaCar">
    <w:name w:val="Encabezado de nota Car"/>
    <w:link w:val="Encabezadodenota"/>
    <w:rsid w:val="00D905CA"/>
    <w:rPr>
      <w:lang w:val="es-ES" w:eastAsia="es-ES"/>
    </w:rPr>
  </w:style>
  <w:style w:type="paragraph" w:customStyle="1" w:styleId="Textoindependiente310">
    <w:name w:val="Texto independiente 31"/>
    <w:basedOn w:val="Normal"/>
    <w:rsid w:val="00D905CA"/>
    <w:pPr>
      <w:widowControl w:val="0"/>
    </w:pPr>
    <w:rPr>
      <w:rFonts w:ascii="Arial" w:hAnsi="Arial"/>
      <w:sz w:val="22"/>
      <w:szCs w:val="24"/>
      <w:lang w:val="es-ES_tradnl"/>
    </w:rPr>
  </w:style>
  <w:style w:type="paragraph" w:customStyle="1" w:styleId="Sangra3detindependiente10">
    <w:name w:val="Sangría 3 de t. independiente1"/>
    <w:basedOn w:val="Normal"/>
    <w:rsid w:val="00D905CA"/>
    <w:pPr>
      <w:widowControl w:val="0"/>
      <w:ind w:left="284" w:hanging="284"/>
      <w:jc w:val="both"/>
    </w:pPr>
    <w:rPr>
      <w:rFonts w:ascii="Arial" w:hAnsi="Arial"/>
      <w:szCs w:val="24"/>
      <w:lang w:val="es-ES_tradnl"/>
    </w:rPr>
  </w:style>
  <w:style w:type="paragraph" w:customStyle="1" w:styleId="Piedepgina-g--0">
    <w:name w:val="Pie de página]Ï-ÿÿg-Ô-ˆ%"/>
    <w:basedOn w:val="Normal"/>
    <w:rsid w:val="00D905CA"/>
    <w:pPr>
      <w:widowControl w:val="0"/>
      <w:tabs>
        <w:tab w:val="center" w:pos="4419"/>
        <w:tab w:val="right" w:pos="8838"/>
      </w:tabs>
    </w:pPr>
    <w:rPr>
      <w:szCs w:val="24"/>
      <w:lang w:val="es-ES_tradnl"/>
    </w:rPr>
  </w:style>
  <w:style w:type="paragraph" w:customStyle="1" w:styleId="Textoindependiente210">
    <w:name w:val="Texto independiente 21"/>
    <w:basedOn w:val="Normal"/>
    <w:rsid w:val="00D905CA"/>
    <w:pPr>
      <w:widowControl w:val="0"/>
      <w:jc w:val="both"/>
    </w:pPr>
    <w:rPr>
      <w:sz w:val="24"/>
      <w:szCs w:val="24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8F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2">
    <w:name w:val="Cuadrícula media 22"/>
    <w:uiPriority w:val="1"/>
    <w:qFormat/>
    <w:rsid w:val="008F1113"/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06173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667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link w:val="EstiloCar"/>
    <w:qFormat/>
    <w:rsid w:val="009111DB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inespaciado1">
    <w:name w:val="Sin espaciado1"/>
    <w:uiPriority w:val="99"/>
    <w:qFormat/>
    <w:rsid w:val="009111DB"/>
    <w:rPr>
      <w:rFonts w:ascii="Calibri" w:eastAsia="Calibri" w:hAnsi="Calibri"/>
      <w:sz w:val="22"/>
      <w:szCs w:val="22"/>
      <w:lang w:val="es-ES" w:eastAsia="en-US"/>
    </w:rPr>
  </w:style>
  <w:style w:type="character" w:styleId="Textoennegrita">
    <w:name w:val="Strong"/>
    <w:qFormat/>
    <w:rsid w:val="009111DB"/>
    <w:rPr>
      <w:rFonts w:cs="Times New Roman"/>
      <w:b/>
      <w:bCs/>
    </w:rPr>
  </w:style>
  <w:style w:type="paragraph" w:styleId="HTMLconformatoprevio">
    <w:name w:val="HTML Preformatted"/>
    <w:basedOn w:val="Normal"/>
    <w:link w:val="HTMLconformatoprevioCar"/>
    <w:rsid w:val="0091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conformatoprevioCar">
    <w:name w:val="HTML con formato previo Car"/>
    <w:link w:val="HTMLconformatoprevio"/>
    <w:rsid w:val="009111DB"/>
    <w:rPr>
      <w:rFonts w:ascii="Courier New" w:hAnsi="Courier New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9111DB"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A5"/>
    <w:uiPriority w:val="99"/>
    <w:rsid w:val="009111DB"/>
    <w:rPr>
      <w:rFonts w:cs="Calibri"/>
      <w:color w:val="000000"/>
      <w:sz w:val="22"/>
      <w:szCs w:val="22"/>
    </w:rPr>
  </w:style>
  <w:style w:type="character" w:customStyle="1" w:styleId="EstiloCar">
    <w:name w:val="Estilo Car"/>
    <w:link w:val="Estilo"/>
    <w:rsid w:val="009111DB"/>
    <w:rPr>
      <w:rFonts w:ascii="Arial" w:eastAsia="Calibri" w:hAnsi="Arial"/>
      <w:sz w:val="24"/>
      <w:szCs w:val="24"/>
      <w:lang w:bidi="ar-SA"/>
    </w:rPr>
  </w:style>
  <w:style w:type="character" w:customStyle="1" w:styleId="apple-converted-space">
    <w:name w:val="apple-converted-space"/>
    <w:rsid w:val="009111DB"/>
  </w:style>
  <w:style w:type="paragraph" w:customStyle="1" w:styleId="Cuerpo">
    <w:name w:val="Cuerpo"/>
    <w:rsid w:val="009111D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  <w:sz w:val="24"/>
      <w:szCs w:val="24"/>
      <w:u w:color="000000"/>
      <w:lang w:val="es-ES_tradnl"/>
    </w:rPr>
  </w:style>
  <w:style w:type="character" w:customStyle="1" w:styleId="A32">
    <w:name w:val="A3+2"/>
    <w:uiPriority w:val="99"/>
    <w:rsid w:val="009111DB"/>
    <w:rPr>
      <w:rFonts w:cs="Gotham"/>
      <w:color w:val="000000"/>
      <w:sz w:val="20"/>
      <w:szCs w:val="20"/>
    </w:rPr>
  </w:style>
  <w:style w:type="paragraph" w:customStyle="1" w:styleId="Pa51">
    <w:name w:val="Pa5+1"/>
    <w:basedOn w:val="Default"/>
    <w:next w:val="Default"/>
    <w:uiPriority w:val="99"/>
    <w:rsid w:val="009111DB"/>
    <w:pPr>
      <w:spacing w:line="221" w:lineRule="atLeast"/>
    </w:pPr>
    <w:rPr>
      <w:rFonts w:ascii="Gotham" w:hAnsi="Gotham"/>
      <w:color w:val="auto"/>
      <w:lang w:val="es-MX" w:eastAsia="es-MX"/>
    </w:rPr>
  </w:style>
  <w:style w:type="character" w:customStyle="1" w:styleId="apple-style-span">
    <w:name w:val="apple-style-span"/>
    <w:rsid w:val="009111DB"/>
    <w:rPr>
      <w:rFonts w:ascii="Times New Roman" w:eastAsia="Times New Roman" w:hAnsi="Times New Roman"/>
    </w:rPr>
  </w:style>
  <w:style w:type="paragraph" w:customStyle="1" w:styleId="ecxmsoheading9">
    <w:name w:val="ecxmsoheading9"/>
    <w:basedOn w:val="Normal"/>
    <w:rsid w:val="009111DB"/>
    <w:pPr>
      <w:spacing w:after="324"/>
    </w:pPr>
    <w:rPr>
      <w:sz w:val="24"/>
      <w:szCs w:val="24"/>
      <w:lang w:val="es-MX" w:eastAsia="es-MX"/>
    </w:rPr>
  </w:style>
  <w:style w:type="character" w:customStyle="1" w:styleId="A31">
    <w:name w:val="A3+1"/>
    <w:uiPriority w:val="99"/>
    <w:rsid w:val="009111DB"/>
    <w:rPr>
      <w:rFonts w:cs="Gotham"/>
      <w:color w:val="000000"/>
      <w:sz w:val="20"/>
      <w:szCs w:val="20"/>
    </w:rPr>
  </w:style>
  <w:style w:type="character" w:customStyle="1" w:styleId="A1">
    <w:name w:val="A1"/>
    <w:uiPriority w:val="99"/>
    <w:rsid w:val="009111DB"/>
    <w:rPr>
      <w:rFonts w:cs="Gotham"/>
      <w:color w:val="000000"/>
      <w:sz w:val="20"/>
      <w:szCs w:val="20"/>
    </w:rPr>
  </w:style>
  <w:style w:type="paragraph" w:customStyle="1" w:styleId="s-s">
    <w:name w:val="s-s"/>
    <w:basedOn w:val="Normal"/>
    <w:rsid w:val="009111D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DBCB-9DEF-41D7-8CD6-21651DEA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8419</Words>
  <Characters>46309</Characters>
  <Application>Microsoft Office Word</Application>
  <DocSecurity>4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NÚMERO</vt:lpstr>
    </vt:vector>
  </TitlesOfParts>
  <Company>Tramites Legislativo</Company>
  <LinksUpToDate>false</LinksUpToDate>
  <CharactersWithSpaces>54619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NÚMERO</dc:title>
  <dc:creator>H.congreso del estado</dc:creator>
  <cp:lastModifiedBy>Tomás Gustavo Coello Hernández</cp:lastModifiedBy>
  <cp:revision>2</cp:revision>
  <cp:lastPrinted>2021-12-29T17:12:00Z</cp:lastPrinted>
  <dcterms:created xsi:type="dcterms:W3CDTF">2022-02-10T16:51:00Z</dcterms:created>
  <dcterms:modified xsi:type="dcterms:W3CDTF">2022-02-10T16:51:00Z</dcterms:modified>
</cp:coreProperties>
</file>