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F8C" w:rsidRPr="0067586F" w:rsidRDefault="00CB5F8C" w:rsidP="00CB5F8C">
      <w:pPr>
        <w:spacing w:after="0" w:line="240" w:lineRule="auto"/>
        <w:jc w:val="center"/>
        <w:rPr>
          <w:rFonts w:ascii="Arial" w:hAnsi="Arial" w:cs="Arial"/>
          <w:b/>
          <w:sz w:val="24"/>
          <w:szCs w:val="24"/>
        </w:rPr>
      </w:pPr>
      <w:r w:rsidRPr="0067586F">
        <w:rPr>
          <w:rFonts w:ascii="Arial" w:hAnsi="Arial" w:cs="Arial"/>
          <w:b/>
          <w:sz w:val="24"/>
          <w:szCs w:val="24"/>
        </w:rPr>
        <w:t>Título V</w:t>
      </w:r>
    </w:p>
    <w:p w:rsidR="00CB5F8C" w:rsidRPr="0067586F" w:rsidRDefault="00CB5F8C" w:rsidP="00CB5F8C">
      <w:pPr>
        <w:spacing w:after="0" w:line="240" w:lineRule="auto"/>
        <w:jc w:val="center"/>
        <w:rPr>
          <w:rFonts w:ascii="Arial" w:hAnsi="Arial" w:cs="Arial"/>
          <w:b/>
          <w:sz w:val="24"/>
          <w:szCs w:val="24"/>
        </w:rPr>
      </w:pPr>
      <w:r w:rsidRPr="0067586F">
        <w:rPr>
          <w:rFonts w:ascii="Arial" w:hAnsi="Arial" w:cs="Arial"/>
          <w:b/>
          <w:sz w:val="24"/>
          <w:szCs w:val="24"/>
        </w:rPr>
        <w:t>De los Recursos Federales Etiquetados</w:t>
      </w:r>
    </w:p>
    <w:p w:rsidR="00CB5F8C" w:rsidRPr="0067586F" w:rsidRDefault="00CB5F8C" w:rsidP="00CB5F8C">
      <w:pPr>
        <w:spacing w:after="0" w:line="240" w:lineRule="auto"/>
        <w:jc w:val="both"/>
        <w:rPr>
          <w:rFonts w:ascii="Arial" w:hAnsi="Arial" w:cs="Arial"/>
          <w:b/>
          <w:sz w:val="24"/>
          <w:szCs w:val="24"/>
        </w:rPr>
      </w:pPr>
    </w:p>
    <w:p w:rsidR="00CB5F8C" w:rsidRPr="0067586F" w:rsidRDefault="00CB5F8C" w:rsidP="00CB5F8C">
      <w:pPr>
        <w:spacing w:after="0" w:line="240" w:lineRule="auto"/>
        <w:jc w:val="center"/>
        <w:rPr>
          <w:rFonts w:ascii="Arial" w:hAnsi="Arial" w:cs="Arial"/>
          <w:b/>
          <w:sz w:val="24"/>
          <w:szCs w:val="24"/>
        </w:rPr>
      </w:pPr>
      <w:r w:rsidRPr="0067586F">
        <w:rPr>
          <w:rFonts w:ascii="Arial" w:hAnsi="Arial" w:cs="Arial"/>
          <w:b/>
          <w:sz w:val="24"/>
          <w:szCs w:val="24"/>
        </w:rPr>
        <w:t>Capítulo I</w:t>
      </w:r>
    </w:p>
    <w:p w:rsidR="00CB5F8C" w:rsidRPr="0067586F" w:rsidRDefault="00CB5F8C" w:rsidP="00CB5F8C">
      <w:pPr>
        <w:spacing w:after="0" w:line="240" w:lineRule="auto"/>
        <w:jc w:val="center"/>
        <w:rPr>
          <w:rFonts w:ascii="Arial" w:hAnsi="Arial" w:cs="Arial"/>
          <w:b/>
          <w:sz w:val="24"/>
          <w:szCs w:val="24"/>
        </w:rPr>
      </w:pPr>
      <w:r w:rsidRPr="0067586F">
        <w:rPr>
          <w:rFonts w:ascii="Arial" w:hAnsi="Arial" w:cs="Arial"/>
          <w:b/>
          <w:sz w:val="24"/>
          <w:szCs w:val="24"/>
        </w:rPr>
        <w:t>Apertura y Cancelación de Cuentas Bancarias</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CB5F8C">
      <w:pPr>
        <w:spacing w:after="0" w:line="240" w:lineRule="auto"/>
        <w:jc w:val="both"/>
        <w:rPr>
          <w:rFonts w:ascii="Arial" w:hAnsi="Arial" w:cs="Arial"/>
          <w:sz w:val="24"/>
          <w:szCs w:val="24"/>
        </w:rPr>
      </w:pPr>
      <w:r w:rsidRPr="0067586F">
        <w:rPr>
          <w:rFonts w:ascii="Arial" w:hAnsi="Arial" w:cs="Arial"/>
          <w:b/>
          <w:sz w:val="24"/>
          <w:szCs w:val="24"/>
        </w:rPr>
        <w:t xml:space="preserve">Artículo 59.- </w:t>
      </w:r>
      <w:r w:rsidRPr="008A21C0">
        <w:rPr>
          <w:rFonts w:ascii="Arial" w:hAnsi="Arial" w:cs="Arial"/>
          <w:sz w:val="24"/>
          <w:szCs w:val="24"/>
        </w:rPr>
        <w:t>Los Organismos Ejecutores que obtengan recursos federales etiquetados de Dependencias y/o Entidades de la Administración Pública Federal, derivados de Convenios o Programas Federales, para la apertura de cuentas receptoras y ejecutoras, con excepción del ramo 33 se apegarán a lo siguiente con fundamento en el artículo 69 de la Ley General de Contabilidad Gubernamental:</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704685">
      <w:pPr>
        <w:numPr>
          <w:ilvl w:val="0"/>
          <w:numId w:val="1"/>
        </w:numPr>
        <w:tabs>
          <w:tab w:val="clear" w:pos="540"/>
          <w:tab w:val="num" w:pos="286"/>
        </w:tabs>
        <w:spacing w:after="0" w:line="240" w:lineRule="auto"/>
        <w:ind w:left="3" w:firstLine="0"/>
        <w:jc w:val="both"/>
        <w:rPr>
          <w:rFonts w:ascii="Arial" w:hAnsi="Arial" w:cs="Arial"/>
          <w:sz w:val="24"/>
          <w:szCs w:val="24"/>
        </w:rPr>
      </w:pPr>
      <w:r w:rsidRPr="008A21C0">
        <w:rPr>
          <w:rFonts w:ascii="Arial" w:hAnsi="Arial" w:cs="Arial"/>
          <w:sz w:val="24"/>
          <w:szCs w:val="24"/>
        </w:rPr>
        <w:t>Solicitar a la Tesorería Única de la Secretaría de Hacienda, mediante formato SH-TU-DCF-DCF-010, la apertura de la cuenta bancaria receptora anexando copia fotostática del Convenio respectivo, el ramo y programa y/o fondo debidamente validado y sellado por la Dirección de Política del Gasto de la Subsecretaría de Egresos de la Secretaría de Hacienda, indicando con precisión:</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704685">
      <w:pPr>
        <w:pStyle w:val="Prrafodelista"/>
        <w:numPr>
          <w:ilvl w:val="0"/>
          <w:numId w:val="2"/>
        </w:numPr>
        <w:spacing w:after="0" w:line="240" w:lineRule="auto"/>
        <w:ind w:left="1137" w:hanging="425"/>
        <w:jc w:val="both"/>
        <w:rPr>
          <w:rFonts w:ascii="Arial" w:hAnsi="Arial" w:cs="Arial"/>
          <w:sz w:val="24"/>
          <w:szCs w:val="24"/>
        </w:rPr>
      </w:pPr>
      <w:r w:rsidRPr="008A21C0">
        <w:rPr>
          <w:rFonts w:ascii="Arial" w:hAnsi="Arial" w:cs="Arial"/>
          <w:sz w:val="24"/>
          <w:szCs w:val="24"/>
        </w:rPr>
        <w:t>Ramo</w:t>
      </w:r>
    </w:p>
    <w:p w:rsidR="00CB5F8C" w:rsidRPr="008A21C0" w:rsidRDefault="00CB5F8C" w:rsidP="00704685">
      <w:pPr>
        <w:pStyle w:val="Prrafodelista"/>
        <w:numPr>
          <w:ilvl w:val="0"/>
          <w:numId w:val="2"/>
        </w:numPr>
        <w:spacing w:after="0" w:line="240" w:lineRule="auto"/>
        <w:ind w:left="1063"/>
        <w:jc w:val="both"/>
        <w:rPr>
          <w:rFonts w:ascii="Arial" w:hAnsi="Arial" w:cs="Arial"/>
          <w:sz w:val="24"/>
          <w:szCs w:val="24"/>
        </w:rPr>
      </w:pPr>
      <w:r w:rsidRPr="008A21C0">
        <w:rPr>
          <w:rFonts w:ascii="Arial" w:hAnsi="Arial" w:cs="Arial"/>
          <w:sz w:val="24"/>
          <w:szCs w:val="24"/>
        </w:rPr>
        <w:t>Programa y/o Fondo</w:t>
      </w:r>
    </w:p>
    <w:p w:rsidR="00CB5F8C" w:rsidRPr="008A21C0" w:rsidRDefault="00CB5F8C" w:rsidP="00704685">
      <w:pPr>
        <w:pStyle w:val="Prrafodelista"/>
        <w:numPr>
          <w:ilvl w:val="0"/>
          <w:numId w:val="2"/>
        </w:numPr>
        <w:spacing w:after="0" w:line="240" w:lineRule="auto"/>
        <w:ind w:left="1063"/>
        <w:jc w:val="both"/>
        <w:rPr>
          <w:rFonts w:ascii="Arial" w:hAnsi="Arial" w:cs="Arial"/>
          <w:sz w:val="24"/>
          <w:szCs w:val="24"/>
        </w:rPr>
      </w:pPr>
      <w:r w:rsidRPr="008A21C0">
        <w:rPr>
          <w:rFonts w:ascii="Arial" w:hAnsi="Arial" w:cs="Arial"/>
          <w:sz w:val="24"/>
          <w:szCs w:val="24"/>
        </w:rPr>
        <w:t>Descripción</w:t>
      </w:r>
    </w:p>
    <w:p w:rsidR="00CB5F8C" w:rsidRPr="008A21C0" w:rsidRDefault="00CB5F8C" w:rsidP="00704685">
      <w:pPr>
        <w:pStyle w:val="Prrafodelista"/>
        <w:numPr>
          <w:ilvl w:val="0"/>
          <w:numId w:val="2"/>
        </w:numPr>
        <w:spacing w:after="0" w:line="240" w:lineRule="auto"/>
        <w:ind w:left="1063"/>
        <w:jc w:val="both"/>
        <w:rPr>
          <w:rFonts w:ascii="Arial" w:hAnsi="Arial" w:cs="Arial"/>
          <w:sz w:val="24"/>
          <w:szCs w:val="24"/>
        </w:rPr>
      </w:pPr>
      <w:r w:rsidRPr="008A21C0">
        <w:rPr>
          <w:rFonts w:ascii="Arial" w:hAnsi="Arial" w:cs="Arial"/>
          <w:sz w:val="24"/>
          <w:szCs w:val="24"/>
        </w:rPr>
        <w:t>Tipo de Cuenta (Con o Sin Interés)</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CB5F8C">
      <w:pPr>
        <w:spacing w:after="0" w:line="240" w:lineRule="auto"/>
        <w:jc w:val="both"/>
        <w:rPr>
          <w:rFonts w:ascii="Arial" w:hAnsi="Arial" w:cs="Arial"/>
          <w:sz w:val="24"/>
          <w:szCs w:val="24"/>
        </w:rPr>
      </w:pPr>
      <w:r w:rsidRPr="008A21C0">
        <w:rPr>
          <w:rFonts w:ascii="Arial" w:hAnsi="Arial" w:cs="Arial"/>
          <w:sz w:val="24"/>
          <w:szCs w:val="24"/>
        </w:rPr>
        <w:t>Cuando se trate de municipios, el anexo de ejecución adjunto a la copia fotostática del convenio, señalado en el formato SH-TU-DCF-DCF-010 deberá ser validado y sellado por la Dirección de Planeación y Programación de la  Subsecretaría de Planeación de la Secretaría de Hacienda.</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704685">
      <w:pPr>
        <w:numPr>
          <w:ilvl w:val="0"/>
          <w:numId w:val="1"/>
        </w:numPr>
        <w:tabs>
          <w:tab w:val="left" w:pos="284"/>
        </w:tabs>
        <w:spacing w:after="0" w:line="240" w:lineRule="auto"/>
        <w:ind w:left="0" w:firstLine="0"/>
        <w:jc w:val="both"/>
        <w:rPr>
          <w:rFonts w:ascii="Arial" w:hAnsi="Arial" w:cs="Arial"/>
          <w:sz w:val="24"/>
          <w:szCs w:val="24"/>
        </w:rPr>
      </w:pPr>
      <w:r w:rsidRPr="008A21C0">
        <w:rPr>
          <w:rFonts w:ascii="Arial" w:hAnsi="Arial" w:cs="Arial"/>
          <w:sz w:val="24"/>
          <w:szCs w:val="24"/>
        </w:rPr>
        <w:t>Enviar copia del Convenio Modificatorio, en su caso.</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704685">
      <w:pPr>
        <w:pStyle w:val="Prrafodelista"/>
        <w:numPr>
          <w:ilvl w:val="0"/>
          <w:numId w:val="1"/>
        </w:numPr>
        <w:tabs>
          <w:tab w:val="clear" w:pos="540"/>
          <w:tab w:val="num" w:pos="286"/>
        </w:tabs>
        <w:spacing w:after="0" w:line="240" w:lineRule="auto"/>
        <w:ind w:left="3" w:firstLine="0"/>
        <w:jc w:val="both"/>
        <w:rPr>
          <w:rFonts w:ascii="Arial" w:hAnsi="Arial" w:cs="Arial"/>
          <w:sz w:val="24"/>
          <w:szCs w:val="24"/>
        </w:rPr>
      </w:pPr>
      <w:r w:rsidRPr="008A21C0">
        <w:rPr>
          <w:rFonts w:ascii="Arial" w:hAnsi="Arial" w:cs="Arial"/>
          <w:sz w:val="24"/>
          <w:szCs w:val="24"/>
        </w:rPr>
        <w:t>En el formato de solicitud de apertura de la cuenta bancaria receptora, también deberán pedir la apertura de las cuentas bancarias ejecutoras tanto de la aportación federal, y en su caso, de la aportación estatal, a excepción de los Órganos Autónomos, Universidades, Poderes Legislativo y Judicial, quienes deberán indicar con precisión, los datos de las cuentas ejecutoras en las cuales la Tesorería Única depositará los recursos federales etiquetados radicados por las Dependencias y/o Entidades de la Administración Pública Federal, o en su caso, la aportación estatal  de acuerdo a la Ministración autorizada por la Subsecretaría de Egresos.</w:t>
      </w:r>
    </w:p>
    <w:p w:rsidR="00CB5F8C" w:rsidRPr="008A21C0" w:rsidRDefault="00CB5F8C" w:rsidP="00CB5F8C">
      <w:pPr>
        <w:pStyle w:val="Prrafodelista"/>
        <w:spacing w:after="0" w:line="240" w:lineRule="auto"/>
        <w:rPr>
          <w:rFonts w:ascii="Arial" w:hAnsi="Arial" w:cs="Arial"/>
          <w:sz w:val="24"/>
          <w:szCs w:val="24"/>
        </w:rPr>
      </w:pPr>
    </w:p>
    <w:p w:rsidR="00CB5F8C" w:rsidRPr="008A21C0" w:rsidRDefault="00CB5F8C" w:rsidP="00CB5F8C">
      <w:pPr>
        <w:pStyle w:val="Prrafodelista"/>
        <w:spacing w:after="0" w:line="240" w:lineRule="auto"/>
        <w:ind w:left="3"/>
        <w:jc w:val="both"/>
        <w:rPr>
          <w:rFonts w:ascii="Arial" w:hAnsi="Arial" w:cs="Arial"/>
          <w:sz w:val="24"/>
          <w:szCs w:val="24"/>
        </w:rPr>
      </w:pPr>
      <w:r w:rsidRPr="008A21C0">
        <w:rPr>
          <w:rFonts w:ascii="Arial" w:hAnsi="Arial" w:cs="Arial"/>
          <w:sz w:val="24"/>
          <w:szCs w:val="24"/>
        </w:rPr>
        <w:t>Tratándose de Municipios, en el formato número SH-TU-DCF-DCF-010, en el apartado de observaciones de la descripción de la cuenta ejecutora, deberán indicar el número de oficio con el cual dieron a conocer los datos de la cuenta ejecutora a la Dirección de Atención Municipal y Deuda Pública de la Tesorería Única de la Secretaría de Hacienda.</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CB5F8C">
      <w:pPr>
        <w:spacing w:after="0" w:line="240" w:lineRule="auto"/>
        <w:jc w:val="both"/>
        <w:rPr>
          <w:rFonts w:ascii="Arial" w:hAnsi="Arial" w:cs="Arial"/>
          <w:sz w:val="24"/>
          <w:szCs w:val="24"/>
        </w:rPr>
      </w:pPr>
      <w:r w:rsidRPr="008A21C0">
        <w:rPr>
          <w:rFonts w:ascii="Arial" w:hAnsi="Arial" w:cs="Arial"/>
          <w:sz w:val="24"/>
          <w:szCs w:val="24"/>
        </w:rPr>
        <w:t>IV. En el formato de solicitud de apertura de la cuenta bancaria receptora, deberán anexar el Formato de Solicitud de Registro de Beneficiarios y cuentas bancarias; así como, solicitar los requisitos necesarios para que el Organismo Ejecutor, realice el registro de la cuenta bancaria receptora en el SIAFF.</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CB5F8C">
      <w:pPr>
        <w:spacing w:after="0" w:line="240" w:lineRule="auto"/>
        <w:jc w:val="both"/>
        <w:rPr>
          <w:rFonts w:ascii="Arial" w:hAnsi="Arial" w:cs="Arial"/>
          <w:sz w:val="24"/>
          <w:szCs w:val="24"/>
        </w:rPr>
      </w:pPr>
      <w:r w:rsidRPr="008A21C0">
        <w:rPr>
          <w:rFonts w:ascii="Arial" w:hAnsi="Arial" w:cs="Arial"/>
          <w:sz w:val="24"/>
          <w:szCs w:val="24"/>
        </w:rPr>
        <w:t>Derivado del Convenio de transferencia de recursos con Dependencias y/o Entidades de la Administración Pública Federal, es responsabilidad de los Organismos Ejecutores, el registro de la cuenta bancaria receptora en el Sistema SIAFF notificando de manera oficial a la Tesorería Única, una copia de conocimiento del registro ante la instancia federal correspondiente.</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CB5F8C">
      <w:pPr>
        <w:spacing w:after="0" w:line="240" w:lineRule="auto"/>
        <w:jc w:val="both"/>
        <w:rPr>
          <w:rFonts w:ascii="Arial" w:hAnsi="Arial" w:cs="Arial"/>
          <w:sz w:val="24"/>
          <w:szCs w:val="24"/>
        </w:rPr>
      </w:pPr>
      <w:r w:rsidRPr="008A21C0">
        <w:rPr>
          <w:rFonts w:ascii="Arial" w:hAnsi="Arial" w:cs="Arial"/>
          <w:sz w:val="24"/>
          <w:szCs w:val="24"/>
        </w:rPr>
        <w:t xml:space="preserve">La Tesorería Única de la Secretaría de Hacienda, se reserva el derecho de </w:t>
      </w:r>
      <w:proofErr w:type="spellStart"/>
      <w:r w:rsidRPr="008A21C0">
        <w:rPr>
          <w:rFonts w:ascii="Arial" w:hAnsi="Arial" w:cs="Arial"/>
          <w:sz w:val="24"/>
          <w:szCs w:val="24"/>
        </w:rPr>
        <w:t>aperturar</w:t>
      </w:r>
      <w:proofErr w:type="spellEnd"/>
      <w:r w:rsidRPr="008A21C0">
        <w:rPr>
          <w:rFonts w:ascii="Arial" w:hAnsi="Arial" w:cs="Arial"/>
          <w:sz w:val="24"/>
          <w:szCs w:val="24"/>
        </w:rPr>
        <w:t xml:space="preserve"> la cuenta bancaria receptora solicitada por el Organismo Ejecutor, cuando la solicitud no se encuentre debidamente </w:t>
      </w:r>
      <w:proofErr w:type="spellStart"/>
      <w:r w:rsidRPr="008A21C0">
        <w:rPr>
          <w:rFonts w:ascii="Arial" w:hAnsi="Arial" w:cs="Arial"/>
          <w:sz w:val="24"/>
          <w:szCs w:val="24"/>
        </w:rPr>
        <w:t>requisitada</w:t>
      </w:r>
      <w:proofErr w:type="spellEnd"/>
      <w:r w:rsidRPr="008A21C0">
        <w:rPr>
          <w:rFonts w:ascii="Arial" w:hAnsi="Arial" w:cs="Arial"/>
          <w:sz w:val="24"/>
          <w:szCs w:val="24"/>
        </w:rPr>
        <w:t>.</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CB5F8C">
      <w:pPr>
        <w:autoSpaceDE w:val="0"/>
        <w:autoSpaceDN w:val="0"/>
        <w:adjustRightInd w:val="0"/>
        <w:spacing w:after="0" w:line="240" w:lineRule="auto"/>
        <w:jc w:val="both"/>
        <w:outlineLvl w:val="0"/>
        <w:rPr>
          <w:rFonts w:ascii="Arial" w:hAnsi="Arial" w:cs="Arial"/>
          <w:kern w:val="28"/>
          <w:sz w:val="24"/>
          <w:szCs w:val="24"/>
        </w:rPr>
      </w:pPr>
      <w:r w:rsidRPr="008A21C0">
        <w:rPr>
          <w:rFonts w:ascii="Arial" w:hAnsi="Arial" w:cs="Arial"/>
          <w:sz w:val="24"/>
          <w:szCs w:val="24"/>
        </w:rPr>
        <w:t>Únicamente en casos extraordinarios y debidamente justificados, se aceptará la apertura de cuentas bancarias ejecutoras de manera directa por los Organismos de la Administración Pública Centralizada y Paraestatal y se podrá autorizar el depósito a dichas cuentas; siempre y cuando notifiquen a través de oficio a la Tesorería Única y a la Subsecretaría de Egresos, los datos de la cuenta bancaria; anexando la caratula de la misma.</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CB5F8C">
      <w:pPr>
        <w:spacing w:after="0" w:line="240" w:lineRule="auto"/>
        <w:jc w:val="both"/>
        <w:rPr>
          <w:rFonts w:ascii="Arial" w:hAnsi="Arial" w:cs="Arial"/>
          <w:sz w:val="24"/>
          <w:szCs w:val="24"/>
        </w:rPr>
      </w:pPr>
      <w:r w:rsidRPr="0067586F">
        <w:rPr>
          <w:rFonts w:ascii="Arial" w:hAnsi="Arial" w:cs="Arial"/>
          <w:b/>
          <w:sz w:val="24"/>
          <w:szCs w:val="24"/>
        </w:rPr>
        <w:t xml:space="preserve">Artículo 60.- </w:t>
      </w:r>
      <w:r w:rsidRPr="008A21C0">
        <w:rPr>
          <w:rFonts w:ascii="Arial" w:hAnsi="Arial" w:cs="Arial"/>
          <w:sz w:val="24"/>
          <w:szCs w:val="24"/>
        </w:rPr>
        <w:t>Para cancelación de cuentas bancarias, con excepción de las cuentas del Ramo 33, los Organismos Ejecutores observarán lo siguiente:</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704685">
      <w:pPr>
        <w:numPr>
          <w:ilvl w:val="0"/>
          <w:numId w:val="4"/>
        </w:numPr>
        <w:tabs>
          <w:tab w:val="left" w:pos="286"/>
        </w:tabs>
        <w:spacing w:after="0" w:line="240" w:lineRule="auto"/>
        <w:ind w:left="3" w:firstLine="0"/>
        <w:jc w:val="both"/>
        <w:rPr>
          <w:rFonts w:ascii="Arial" w:hAnsi="Arial" w:cs="Arial"/>
          <w:sz w:val="24"/>
          <w:szCs w:val="24"/>
        </w:rPr>
      </w:pPr>
      <w:r w:rsidRPr="008A21C0">
        <w:rPr>
          <w:rFonts w:ascii="Arial" w:hAnsi="Arial" w:cs="Arial"/>
          <w:sz w:val="24"/>
          <w:szCs w:val="24"/>
        </w:rPr>
        <w:t>Cancelación de Cuentas Receptoras:</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704685">
      <w:pPr>
        <w:pStyle w:val="Prrafodelista"/>
        <w:numPr>
          <w:ilvl w:val="0"/>
          <w:numId w:val="3"/>
        </w:numPr>
        <w:tabs>
          <w:tab w:val="clear" w:pos="1080"/>
        </w:tabs>
        <w:spacing w:after="0" w:line="240" w:lineRule="auto"/>
        <w:ind w:left="853"/>
        <w:jc w:val="both"/>
        <w:rPr>
          <w:rFonts w:ascii="Arial" w:hAnsi="Arial" w:cs="Arial"/>
          <w:sz w:val="24"/>
          <w:szCs w:val="24"/>
        </w:rPr>
      </w:pPr>
      <w:r w:rsidRPr="008A21C0">
        <w:rPr>
          <w:rFonts w:ascii="Arial" w:hAnsi="Arial" w:cs="Arial"/>
          <w:sz w:val="24"/>
          <w:szCs w:val="24"/>
        </w:rPr>
        <w:t>Solicitarán por escrito a la Tesorería Única de la Secretaría de Hacienda, el reintegro del capital que no haya sido ministrado, anexando la línea de captura correspondiente. Lo anterior, en términos del artículo 17 de la Ley de Disciplina Financiera de las Entidades Federativas y los Municipios.</w:t>
      </w:r>
    </w:p>
    <w:p w:rsidR="00CB5F8C" w:rsidRPr="008A21C0" w:rsidRDefault="00CB5F8C" w:rsidP="00CB5F8C">
      <w:pPr>
        <w:pStyle w:val="Prrafodelista"/>
        <w:spacing w:after="0" w:line="240" w:lineRule="auto"/>
        <w:ind w:left="853"/>
        <w:jc w:val="both"/>
        <w:rPr>
          <w:rFonts w:ascii="Arial" w:hAnsi="Arial" w:cs="Arial"/>
          <w:sz w:val="24"/>
          <w:szCs w:val="24"/>
        </w:rPr>
      </w:pPr>
    </w:p>
    <w:p w:rsidR="00CB5F8C" w:rsidRPr="008A21C0" w:rsidRDefault="00CB5F8C" w:rsidP="00704685">
      <w:pPr>
        <w:pStyle w:val="Prrafodelista"/>
        <w:numPr>
          <w:ilvl w:val="0"/>
          <w:numId w:val="3"/>
        </w:numPr>
        <w:tabs>
          <w:tab w:val="clear" w:pos="1080"/>
        </w:tabs>
        <w:ind w:left="853"/>
        <w:jc w:val="both"/>
        <w:rPr>
          <w:rFonts w:ascii="Arial" w:hAnsi="Arial" w:cs="Arial"/>
          <w:sz w:val="24"/>
          <w:szCs w:val="24"/>
        </w:rPr>
      </w:pPr>
      <w:r w:rsidRPr="008A21C0">
        <w:rPr>
          <w:rFonts w:ascii="Arial" w:hAnsi="Arial" w:cs="Arial"/>
          <w:sz w:val="24"/>
          <w:szCs w:val="24"/>
        </w:rPr>
        <w:lastRenderedPageBreak/>
        <w:t>A partir del mes de enero de cada Ejercicio Fiscal, solicitarán por escrito a la Tesorería Única de la Secretaría de Hacienda, la cancelación de la cuenta bancaria receptora del Ejercicio Fiscal inmediato anterior y los requisitos para que gestione la baja ante la TESOFE, en las cuales la Tesorería Única haya recibido recursos federales etiquetados, derivados de Convenios suscritos con Dependencias Federales.</w:t>
      </w:r>
    </w:p>
    <w:p w:rsidR="00CB5F8C" w:rsidRPr="008A21C0" w:rsidRDefault="00CB5F8C" w:rsidP="00704685">
      <w:pPr>
        <w:pStyle w:val="Prrafodelista"/>
        <w:numPr>
          <w:ilvl w:val="0"/>
          <w:numId w:val="3"/>
        </w:numPr>
        <w:tabs>
          <w:tab w:val="clear" w:pos="1080"/>
        </w:tabs>
        <w:spacing w:after="0" w:line="240" w:lineRule="auto"/>
        <w:ind w:left="853"/>
        <w:jc w:val="both"/>
        <w:rPr>
          <w:rFonts w:ascii="Arial" w:hAnsi="Arial" w:cs="Arial"/>
          <w:sz w:val="24"/>
          <w:szCs w:val="24"/>
        </w:rPr>
      </w:pPr>
      <w:r w:rsidRPr="008A21C0">
        <w:rPr>
          <w:rFonts w:ascii="Arial" w:hAnsi="Arial" w:cs="Arial"/>
          <w:sz w:val="24"/>
          <w:szCs w:val="24"/>
        </w:rPr>
        <w:t>Las cuentas bancarias receptoras que al final del Ejercicio Fiscal estén con saldo cero, por la radicación total del capital y rendimientos, la Tesorería Única de la Secretaría de Hacienda tendrá la facultad de solicitar la cancelación a la institución financiera correspondiente.</w:t>
      </w:r>
    </w:p>
    <w:p w:rsidR="00CB5F8C" w:rsidRPr="008A21C0" w:rsidRDefault="00CB5F8C" w:rsidP="00CB5F8C">
      <w:pPr>
        <w:pStyle w:val="Prrafodelista"/>
        <w:spacing w:after="0" w:line="240" w:lineRule="auto"/>
        <w:ind w:left="853"/>
        <w:jc w:val="both"/>
        <w:rPr>
          <w:rFonts w:ascii="Arial" w:hAnsi="Arial" w:cs="Arial"/>
          <w:sz w:val="24"/>
          <w:szCs w:val="24"/>
        </w:rPr>
      </w:pPr>
    </w:p>
    <w:p w:rsidR="00CB5F8C" w:rsidRPr="008A21C0" w:rsidRDefault="00CB5F8C" w:rsidP="00704685">
      <w:pPr>
        <w:pStyle w:val="Prrafodelista"/>
        <w:numPr>
          <w:ilvl w:val="0"/>
          <w:numId w:val="3"/>
        </w:numPr>
        <w:tabs>
          <w:tab w:val="clear" w:pos="1080"/>
        </w:tabs>
        <w:spacing w:after="0" w:line="240" w:lineRule="auto"/>
        <w:ind w:left="853"/>
        <w:jc w:val="both"/>
        <w:rPr>
          <w:rFonts w:ascii="Arial" w:hAnsi="Arial" w:cs="Arial"/>
          <w:sz w:val="24"/>
          <w:szCs w:val="24"/>
        </w:rPr>
      </w:pPr>
      <w:r w:rsidRPr="008A21C0">
        <w:rPr>
          <w:rFonts w:ascii="Arial" w:hAnsi="Arial" w:cs="Arial"/>
          <w:sz w:val="24"/>
          <w:szCs w:val="24"/>
        </w:rPr>
        <w:t xml:space="preserve">Para las cuentas bancarias receptoras del ramo 33, aportaciones, la Tesorería Única de la Secretaría de Hacienda, cancelará las cuentas una vez que haya reintegrado los rendimientos a la Tesorería de la Federación. </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704685">
      <w:pPr>
        <w:numPr>
          <w:ilvl w:val="0"/>
          <w:numId w:val="4"/>
        </w:numPr>
        <w:tabs>
          <w:tab w:val="left" w:pos="284"/>
        </w:tabs>
        <w:spacing w:after="0" w:line="240" w:lineRule="auto"/>
        <w:ind w:left="0" w:firstLine="0"/>
        <w:jc w:val="both"/>
        <w:rPr>
          <w:rFonts w:ascii="Arial" w:hAnsi="Arial" w:cs="Arial"/>
          <w:sz w:val="24"/>
          <w:szCs w:val="24"/>
        </w:rPr>
      </w:pPr>
      <w:r w:rsidRPr="008A21C0">
        <w:rPr>
          <w:rFonts w:ascii="Arial" w:hAnsi="Arial" w:cs="Arial"/>
          <w:sz w:val="24"/>
          <w:szCs w:val="24"/>
        </w:rPr>
        <w:t>Cancelación de Cuentas Ejecutoras:</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704685">
      <w:pPr>
        <w:numPr>
          <w:ilvl w:val="0"/>
          <w:numId w:val="5"/>
        </w:numPr>
        <w:spacing w:after="0" w:line="240" w:lineRule="auto"/>
        <w:ind w:left="428"/>
        <w:jc w:val="both"/>
        <w:rPr>
          <w:rFonts w:ascii="Arial" w:hAnsi="Arial" w:cs="Arial"/>
          <w:sz w:val="24"/>
          <w:szCs w:val="24"/>
        </w:rPr>
      </w:pPr>
      <w:r w:rsidRPr="008A21C0">
        <w:rPr>
          <w:rFonts w:ascii="Arial" w:hAnsi="Arial" w:cs="Arial"/>
          <w:sz w:val="24"/>
          <w:szCs w:val="24"/>
        </w:rPr>
        <w:t>Manejar en su cuenta bancaria de recursos federales etiquetados, única y exclusivamente saldos que correspondan a pasivos debidamente registrados en sus Estados Financieros, al cierre del Ejercicio Fiscal inmediato anterior y dar cumplimiento al artículo 17 de la Ley de Disciplina Financiera.</w:t>
      </w:r>
    </w:p>
    <w:p w:rsidR="00CB5F8C" w:rsidRPr="008A21C0" w:rsidRDefault="00CB5F8C" w:rsidP="00CB5F8C">
      <w:pPr>
        <w:spacing w:after="0" w:line="240" w:lineRule="auto"/>
        <w:ind w:left="428"/>
        <w:jc w:val="both"/>
        <w:rPr>
          <w:rFonts w:ascii="Arial" w:hAnsi="Arial" w:cs="Arial"/>
          <w:sz w:val="24"/>
          <w:szCs w:val="24"/>
        </w:rPr>
      </w:pPr>
    </w:p>
    <w:p w:rsidR="00CB5F8C" w:rsidRPr="008A21C0" w:rsidRDefault="00CB5F8C" w:rsidP="00704685">
      <w:pPr>
        <w:numPr>
          <w:ilvl w:val="0"/>
          <w:numId w:val="5"/>
        </w:numPr>
        <w:spacing w:after="0" w:line="240" w:lineRule="auto"/>
        <w:ind w:left="428"/>
        <w:jc w:val="both"/>
        <w:rPr>
          <w:rFonts w:ascii="Arial" w:hAnsi="Arial" w:cs="Arial"/>
          <w:sz w:val="24"/>
          <w:szCs w:val="24"/>
        </w:rPr>
      </w:pPr>
      <w:r w:rsidRPr="008A21C0">
        <w:rPr>
          <w:rFonts w:ascii="Arial" w:hAnsi="Arial" w:cs="Arial"/>
          <w:sz w:val="24"/>
          <w:szCs w:val="24"/>
        </w:rPr>
        <w:t xml:space="preserve">Tratándose de cuentas del Ejercicio Fiscal inmediato anterior en las que manejaron recursos federales etiquetados, solicitarán las cancelaciones de las cuentas bancarias, una vez que hayan liquidado la totalidad de sus saldos </w:t>
      </w:r>
      <w:proofErr w:type="spellStart"/>
      <w:r w:rsidRPr="008A21C0">
        <w:rPr>
          <w:rFonts w:ascii="Arial" w:hAnsi="Arial" w:cs="Arial"/>
          <w:sz w:val="24"/>
          <w:szCs w:val="24"/>
        </w:rPr>
        <w:t>apasivados</w:t>
      </w:r>
      <w:proofErr w:type="spellEnd"/>
      <w:r w:rsidRPr="008A21C0">
        <w:rPr>
          <w:rFonts w:ascii="Arial" w:hAnsi="Arial" w:cs="Arial"/>
          <w:sz w:val="24"/>
          <w:szCs w:val="24"/>
        </w:rPr>
        <w:t xml:space="preserve"> contable y presupuestariamente del Ejercicio Fiscal inmediato anterior.</w:t>
      </w:r>
    </w:p>
    <w:p w:rsidR="00CB5F8C" w:rsidRPr="008A21C0" w:rsidRDefault="00CB5F8C" w:rsidP="00CB5F8C">
      <w:pPr>
        <w:spacing w:after="0" w:line="240" w:lineRule="auto"/>
        <w:ind w:left="428"/>
        <w:jc w:val="both"/>
        <w:rPr>
          <w:rFonts w:ascii="Arial" w:hAnsi="Arial" w:cs="Arial"/>
          <w:sz w:val="24"/>
          <w:szCs w:val="24"/>
        </w:rPr>
      </w:pPr>
    </w:p>
    <w:p w:rsidR="00CB5F8C" w:rsidRPr="008A21C0" w:rsidRDefault="00CB5F8C" w:rsidP="00704685">
      <w:pPr>
        <w:numPr>
          <w:ilvl w:val="0"/>
          <w:numId w:val="5"/>
        </w:numPr>
        <w:spacing w:after="0" w:line="240" w:lineRule="auto"/>
        <w:ind w:left="428"/>
        <w:jc w:val="both"/>
        <w:rPr>
          <w:rFonts w:ascii="Arial" w:hAnsi="Arial" w:cs="Arial"/>
          <w:sz w:val="24"/>
          <w:szCs w:val="24"/>
        </w:rPr>
      </w:pPr>
      <w:r w:rsidRPr="008A21C0">
        <w:rPr>
          <w:rFonts w:ascii="Arial" w:hAnsi="Arial" w:cs="Arial"/>
          <w:sz w:val="24"/>
          <w:szCs w:val="24"/>
        </w:rPr>
        <w:t>En caso que las cuentas bancarias ejecutoras del Ejercicio Fiscal inmediato anterior de recursos federales etiquetados, hayan generado rendimientos financieros, serán reintegrados por los Organismos Ejecutores, directamente a la Tesorería de la Federación.</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704685">
      <w:pPr>
        <w:pStyle w:val="Prrafodelista"/>
        <w:numPr>
          <w:ilvl w:val="0"/>
          <w:numId w:val="5"/>
        </w:numPr>
        <w:spacing w:after="0" w:line="240" w:lineRule="auto"/>
        <w:ind w:left="286" w:hanging="286"/>
        <w:jc w:val="both"/>
        <w:rPr>
          <w:rFonts w:ascii="Arial" w:hAnsi="Arial" w:cs="Arial"/>
          <w:sz w:val="24"/>
          <w:szCs w:val="24"/>
        </w:rPr>
      </w:pPr>
      <w:r w:rsidRPr="008A21C0">
        <w:rPr>
          <w:rFonts w:ascii="Arial" w:hAnsi="Arial" w:cs="Arial"/>
          <w:sz w:val="24"/>
          <w:szCs w:val="24"/>
        </w:rPr>
        <w:t xml:space="preserve">Las cuentas bancarias ejecutoras del Ramo 33 Aportaciones y Recursos Extraordinarios, permanecerán abiertas por los pasivos debidamente comprometidos y/o devengados contable y presupuestalmente, al cierre del Ejercicio Fiscal inmediato anterior; pasivos que deberán pagarse a más tardar durante el primer trimestre del Ejercicio Fiscal siguiente, o bien, de conformidad con el calendario de ejecución establecido en el convenio correspondiente; una vez cumplido el plazo referido, los recursos remanentes deberán </w:t>
      </w:r>
      <w:r w:rsidRPr="008A21C0">
        <w:rPr>
          <w:rFonts w:ascii="Arial" w:hAnsi="Arial" w:cs="Arial"/>
          <w:sz w:val="24"/>
          <w:szCs w:val="24"/>
        </w:rPr>
        <w:lastRenderedPageBreak/>
        <w:t>reintegrarlos a la TESOFE y/o a las cuentas que para tal efecto notifica la Unidad de Política y Control Presupuestal de la Secretaría de Hacienda y Crédito Público, a más tardar dentro de los quince días naturales siguientes. Los reintegros deberán incluir los rendimientos financieros generados y las cuentas bancarias deberán cancelarse inmediatamente.</w:t>
      </w:r>
    </w:p>
    <w:p w:rsidR="00CB5F8C" w:rsidRPr="008A21C0" w:rsidRDefault="00CB5F8C" w:rsidP="00CB5F8C">
      <w:pPr>
        <w:pStyle w:val="Prrafodelista"/>
        <w:spacing w:after="0" w:line="240" w:lineRule="auto"/>
        <w:ind w:left="286"/>
        <w:jc w:val="both"/>
        <w:rPr>
          <w:rFonts w:ascii="Arial" w:hAnsi="Arial" w:cs="Arial"/>
          <w:sz w:val="24"/>
          <w:szCs w:val="24"/>
        </w:rPr>
      </w:pPr>
    </w:p>
    <w:p w:rsidR="00CB5F8C" w:rsidRPr="008A21C0" w:rsidRDefault="00CB5F8C" w:rsidP="00704685">
      <w:pPr>
        <w:pStyle w:val="Prrafodelista"/>
        <w:numPr>
          <w:ilvl w:val="0"/>
          <w:numId w:val="5"/>
        </w:numPr>
        <w:spacing w:after="0" w:line="240" w:lineRule="auto"/>
        <w:ind w:left="286" w:hanging="286"/>
        <w:jc w:val="both"/>
        <w:rPr>
          <w:rFonts w:ascii="Arial" w:hAnsi="Arial" w:cs="Arial"/>
          <w:sz w:val="24"/>
          <w:szCs w:val="24"/>
        </w:rPr>
      </w:pPr>
      <w:r w:rsidRPr="008A21C0">
        <w:rPr>
          <w:rFonts w:ascii="Arial" w:hAnsi="Arial" w:cs="Arial"/>
          <w:sz w:val="24"/>
          <w:szCs w:val="24"/>
        </w:rPr>
        <w:t>Notificar a la Institución Financiera correspondiente, con copia a la Dirección de Control Financiero de la  Tesorería Única de la Secretaría de Hacienda, a partir del primer día hábil del mes de febrero, de cada Ejercicio Fiscal, los números de las cuentas bancarias a cancelar del Ejercicio Fiscal inmediato anterior debidamente saldadas (saldo cero), en las cuales haya manejado recursos derivados de Convenios suscritos con Dependencias Federales.</w:t>
      </w:r>
    </w:p>
    <w:p w:rsidR="00CB5F8C" w:rsidRPr="008A21C0" w:rsidRDefault="00CB5F8C" w:rsidP="00CB5F8C">
      <w:pPr>
        <w:spacing w:after="0" w:line="240" w:lineRule="auto"/>
        <w:jc w:val="both"/>
        <w:rPr>
          <w:rFonts w:ascii="Arial" w:hAnsi="Arial" w:cs="Arial"/>
          <w:sz w:val="24"/>
          <w:szCs w:val="24"/>
        </w:rPr>
      </w:pPr>
    </w:p>
    <w:p w:rsidR="00CB5F8C" w:rsidRPr="0067586F" w:rsidRDefault="00CB5F8C" w:rsidP="00CB5F8C">
      <w:pPr>
        <w:spacing w:after="0" w:line="240" w:lineRule="auto"/>
        <w:jc w:val="center"/>
        <w:rPr>
          <w:rFonts w:ascii="Arial" w:hAnsi="Arial" w:cs="Arial"/>
          <w:b/>
          <w:sz w:val="24"/>
          <w:szCs w:val="24"/>
        </w:rPr>
      </w:pPr>
      <w:r w:rsidRPr="0067586F">
        <w:rPr>
          <w:rFonts w:ascii="Arial" w:hAnsi="Arial" w:cs="Arial"/>
          <w:b/>
          <w:sz w:val="24"/>
          <w:szCs w:val="24"/>
        </w:rPr>
        <w:t>Capítulo II</w:t>
      </w:r>
    </w:p>
    <w:p w:rsidR="00CB5F8C" w:rsidRPr="0067586F" w:rsidRDefault="00CB5F8C" w:rsidP="00CB5F8C">
      <w:pPr>
        <w:spacing w:after="0" w:line="240" w:lineRule="auto"/>
        <w:jc w:val="center"/>
        <w:rPr>
          <w:rFonts w:ascii="Arial" w:hAnsi="Arial" w:cs="Arial"/>
          <w:b/>
          <w:sz w:val="24"/>
          <w:szCs w:val="24"/>
        </w:rPr>
      </w:pPr>
      <w:r w:rsidRPr="0067586F">
        <w:rPr>
          <w:rFonts w:ascii="Arial" w:hAnsi="Arial" w:cs="Arial"/>
          <w:b/>
          <w:sz w:val="24"/>
          <w:szCs w:val="24"/>
        </w:rPr>
        <w:t>Recepción de Recursos Federales Etiquetados</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CB5F8C">
      <w:pPr>
        <w:spacing w:after="0" w:line="240" w:lineRule="auto"/>
        <w:jc w:val="both"/>
        <w:rPr>
          <w:rFonts w:ascii="Arial" w:hAnsi="Arial" w:cs="Arial"/>
          <w:sz w:val="24"/>
          <w:szCs w:val="24"/>
        </w:rPr>
      </w:pPr>
      <w:r w:rsidRPr="0067586F">
        <w:rPr>
          <w:rFonts w:ascii="Arial" w:hAnsi="Arial" w:cs="Arial"/>
          <w:b/>
          <w:sz w:val="24"/>
          <w:szCs w:val="24"/>
        </w:rPr>
        <w:t>Artículo 61.-</w:t>
      </w:r>
      <w:r w:rsidRPr="008A21C0">
        <w:rPr>
          <w:rFonts w:ascii="Arial" w:hAnsi="Arial" w:cs="Arial"/>
          <w:sz w:val="24"/>
          <w:szCs w:val="24"/>
        </w:rPr>
        <w:t xml:space="preserve"> Los recursos derivados de Convenios con Dependencias y/o Entidades de la Administración Pública Federal que obtengan los Organismos Ejecutores, serán ingresados a través de la Tesorería Única de la Secretaría de Hacienda, de conformidad con lo establecido en el artículo 69  de la Ley General de Contabilidad Gubernamental vigente, con excepción de los recursos financieros que el propio Convenio, Acuerdo, Lineamiento o Normatividad establezca, que deberán ser recibidos directamente por los Organismos Ejecutores.</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CB5F8C">
      <w:pPr>
        <w:spacing w:after="0" w:line="240" w:lineRule="auto"/>
        <w:jc w:val="both"/>
        <w:rPr>
          <w:rFonts w:ascii="Arial" w:hAnsi="Arial" w:cs="Arial"/>
          <w:sz w:val="24"/>
          <w:szCs w:val="24"/>
        </w:rPr>
      </w:pPr>
      <w:r w:rsidRPr="0067586F">
        <w:rPr>
          <w:rFonts w:ascii="Arial" w:hAnsi="Arial" w:cs="Arial"/>
          <w:b/>
          <w:sz w:val="24"/>
          <w:szCs w:val="24"/>
        </w:rPr>
        <w:t xml:space="preserve">Artículo 62.- </w:t>
      </w:r>
      <w:r w:rsidRPr="008A21C0">
        <w:rPr>
          <w:rFonts w:ascii="Arial" w:hAnsi="Arial" w:cs="Arial"/>
          <w:sz w:val="24"/>
          <w:szCs w:val="24"/>
        </w:rPr>
        <w:t>Para la recepción de recursos federales etiquetados, los Organismos Ejecutores deberán solicitar a la Tesorería Única de la Secretaría de Hacienda, a través del Formato de Expedición de recibo oficial SH-TU-DCF-DCF-005, en los términos que establezcan los Lineamientos y/o Convenios, la expedición del Recibo Oficial y CFDI correspondiente, de acuerdo al artículo 29 y 29A del Código Fiscal de la Federación, debiendo observar las actualizaciones que emite el SAT, indicando con precisión lo siguiente:</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704685">
      <w:pPr>
        <w:numPr>
          <w:ilvl w:val="0"/>
          <w:numId w:val="6"/>
        </w:numPr>
        <w:spacing w:after="0" w:line="240" w:lineRule="auto"/>
        <w:ind w:left="570" w:hanging="284"/>
        <w:jc w:val="both"/>
        <w:rPr>
          <w:rFonts w:ascii="Arial" w:hAnsi="Arial" w:cs="Arial"/>
          <w:sz w:val="24"/>
          <w:szCs w:val="24"/>
        </w:rPr>
      </w:pPr>
      <w:r w:rsidRPr="008A21C0">
        <w:rPr>
          <w:rFonts w:ascii="Arial" w:hAnsi="Arial" w:cs="Arial"/>
          <w:sz w:val="24"/>
          <w:szCs w:val="24"/>
        </w:rPr>
        <w:t>Datos del Beneficiario (RFC, Nombre, Código Postal, Domicilio Fiscal).</w:t>
      </w:r>
    </w:p>
    <w:p w:rsidR="00CB5F8C" w:rsidRPr="008A21C0" w:rsidRDefault="00CB5F8C" w:rsidP="00CB5F8C">
      <w:pPr>
        <w:spacing w:after="0" w:line="240" w:lineRule="auto"/>
        <w:ind w:left="634"/>
        <w:jc w:val="both"/>
        <w:rPr>
          <w:rFonts w:ascii="Arial" w:hAnsi="Arial" w:cs="Arial"/>
          <w:sz w:val="24"/>
          <w:szCs w:val="24"/>
        </w:rPr>
      </w:pPr>
    </w:p>
    <w:p w:rsidR="00CB5F8C" w:rsidRPr="008A21C0" w:rsidRDefault="00CB5F8C" w:rsidP="00704685">
      <w:pPr>
        <w:numPr>
          <w:ilvl w:val="0"/>
          <w:numId w:val="6"/>
        </w:numPr>
        <w:spacing w:after="0" w:line="240" w:lineRule="auto"/>
        <w:ind w:left="634" w:hanging="283"/>
        <w:jc w:val="both"/>
        <w:rPr>
          <w:rFonts w:ascii="Arial" w:hAnsi="Arial" w:cs="Arial"/>
          <w:sz w:val="24"/>
          <w:szCs w:val="24"/>
        </w:rPr>
      </w:pPr>
      <w:r w:rsidRPr="008A21C0">
        <w:rPr>
          <w:rFonts w:ascii="Arial" w:hAnsi="Arial" w:cs="Arial"/>
          <w:sz w:val="24"/>
          <w:szCs w:val="24"/>
        </w:rPr>
        <w:t>Datos de la cuenta de depósito (Banco, Número, CLABE, Descripción).</w:t>
      </w:r>
    </w:p>
    <w:p w:rsidR="00CB5F8C" w:rsidRPr="008A21C0" w:rsidRDefault="00CB5F8C" w:rsidP="00CB5F8C">
      <w:pPr>
        <w:spacing w:after="0" w:line="240" w:lineRule="auto"/>
        <w:ind w:left="634"/>
        <w:jc w:val="both"/>
        <w:rPr>
          <w:rFonts w:ascii="Arial" w:hAnsi="Arial" w:cs="Arial"/>
          <w:sz w:val="24"/>
          <w:szCs w:val="24"/>
        </w:rPr>
      </w:pPr>
    </w:p>
    <w:p w:rsidR="00CB5F8C" w:rsidRPr="008A21C0" w:rsidRDefault="00CB5F8C" w:rsidP="00704685">
      <w:pPr>
        <w:numPr>
          <w:ilvl w:val="0"/>
          <w:numId w:val="6"/>
        </w:numPr>
        <w:spacing w:after="0" w:line="240" w:lineRule="auto"/>
        <w:ind w:left="634" w:hanging="283"/>
        <w:jc w:val="both"/>
        <w:rPr>
          <w:rFonts w:ascii="Arial" w:hAnsi="Arial" w:cs="Arial"/>
          <w:sz w:val="24"/>
          <w:szCs w:val="24"/>
        </w:rPr>
      </w:pPr>
      <w:r w:rsidRPr="008A21C0">
        <w:rPr>
          <w:rFonts w:ascii="Arial" w:hAnsi="Arial" w:cs="Arial"/>
          <w:sz w:val="24"/>
          <w:szCs w:val="24"/>
        </w:rPr>
        <w:t>Datos del CFDI (Método de pago, Servicio, Uso, Forma de Pago, Unidad, Régimen Fiscal)</w:t>
      </w:r>
    </w:p>
    <w:p w:rsidR="00CB5F8C" w:rsidRPr="008A21C0" w:rsidRDefault="00CB5F8C" w:rsidP="00CB5F8C">
      <w:pPr>
        <w:spacing w:after="0" w:line="240" w:lineRule="auto"/>
        <w:ind w:left="634"/>
        <w:jc w:val="both"/>
        <w:rPr>
          <w:rFonts w:ascii="Arial" w:hAnsi="Arial" w:cs="Arial"/>
          <w:sz w:val="24"/>
          <w:szCs w:val="24"/>
        </w:rPr>
      </w:pPr>
    </w:p>
    <w:p w:rsidR="00CB5F8C" w:rsidRPr="008A21C0" w:rsidRDefault="00CB5F8C" w:rsidP="00704685">
      <w:pPr>
        <w:numPr>
          <w:ilvl w:val="0"/>
          <w:numId w:val="6"/>
        </w:numPr>
        <w:spacing w:after="0" w:line="240" w:lineRule="auto"/>
        <w:ind w:left="634" w:hanging="283"/>
        <w:jc w:val="both"/>
        <w:rPr>
          <w:rFonts w:ascii="Arial" w:hAnsi="Arial" w:cs="Arial"/>
          <w:sz w:val="24"/>
          <w:szCs w:val="24"/>
        </w:rPr>
      </w:pPr>
      <w:r w:rsidRPr="008A21C0">
        <w:rPr>
          <w:rFonts w:ascii="Arial" w:hAnsi="Arial" w:cs="Arial"/>
          <w:sz w:val="24"/>
          <w:szCs w:val="24"/>
        </w:rPr>
        <w:lastRenderedPageBreak/>
        <w:t>Correo Electrónico para el envío de los archivos PDF y XML (el primer correo debe ser el oficial de la dependencia federal).</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CB5F8C">
      <w:pPr>
        <w:spacing w:after="0" w:line="240" w:lineRule="auto"/>
        <w:jc w:val="both"/>
        <w:rPr>
          <w:rFonts w:ascii="Arial" w:hAnsi="Arial" w:cs="Arial"/>
          <w:sz w:val="24"/>
          <w:szCs w:val="24"/>
        </w:rPr>
      </w:pPr>
      <w:r w:rsidRPr="008A21C0">
        <w:rPr>
          <w:rFonts w:ascii="Arial" w:hAnsi="Arial" w:cs="Arial"/>
          <w:sz w:val="24"/>
          <w:szCs w:val="24"/>
        </w:rPr>
        <w:t>Los Organismos Ejecutores, deberán dar cumplimiento a la regla 2.7.1.35 de la Resolución Miscelánea Fiscal 2018, solicitando el CFDI Complemento para la recepción de pagos, que al efecto se publique en el Portal del SAT y a las disposiciones establecidas en los Convenios signados, a fin de evitar sanciones.</w:t>
      </w:r>
    </w:p>
    <w:p w:rsidR="00CB5F8C" w:rsidRPr="008A21C0" w:rsidRDefault="00CB5F8C" w:rsidP="00CB5F8C">
      <w:pPr>
        <w:spacing w:after="0" w:line="240" w:lineRule="auto"/>
        <w:jc w:val="both"/>
        <w:rPr>
          <w:rFonts w:ascii="Arial" w:hAnsi="Arial" w:cs="Arial"/>
          <w:sz w:val="24"/>
          <w:szCs w:val="24"/>
        </w:rPr>
      </w:pPr>
    </w:p>
    <w:p w:rsidR="00CB5F8C" w:rsidRPr="0067586F" w:rsidRDefault="00CB5F8C" w:rsidP="00CB5F8C">
      <w:pPr>
        <w:spacing w:after="0" w:line="240" w:lineRule="auto"/>
        <w:jc w:val="center"/>
        <w:rPr>
          <w:rFonts w:ascii="Arial" w:hAnsi="Arial" w:cs="Arial"/>
          <w:b/>
          <w:sz w:val="24"/>
          <w:szCs w:val="24"/>
        </w:rPr>
      </w:pPr>
      <w:r w:rsidRPr="0067586F">
        <w:rPr>
          <w:rFonts w:ascii="Arial" w:hAnsi="Arial" w:cs="Arial"/>
          <w:b/>
          <w:sz w:val="24"/>
          <w:szCs w:val="24"/>
        </w:rPr>
        <w:t>Capítulo III</w:t>
      </w:r>
    </w:p>
    <w:p w:rsidR="00CB5F8C" w:rsidRPr="0067586F" w:rsidRDefault="00CB5F8C" w:rsidP="00CB5F8C">
      <w:pPr>
        <w:spacing w:after="0" w:line="240" w:lineRule="auto"/>
        <w:jc w:val="center"/>
        <w:rPr>
          <w:rFonts w:ascii="Arial" w:hAnsi="Arial" w:cs="Arial"/>
          <w:b/>
          <w:sz w:val="24"/>
          <w:szCs w:val="24"/>
        </w:rPr>
      </w:pPr>
      <w:r w:rsidRPr="0067586F">
        <w:rPr>
          <w:rFonts w:ascii="Arial" w:hAnsi="Arial" w:cs="Arial"/>
          <w:b/>
          <w:sz w:val="24"/>
          <w:szCs w:val="24"/>
        </w:rPr>
        <w:t>Transferencia de los Recursos Federales Etiquetados</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CB5F8C">
      <w:pPr>
        <w:spacing w:after="0" w:line="240" w:lineRule="auto"/>
        <w:jc w:val="both"/>
        <w:rPr>
          <w:rFonts w:ascii="Arial" w:hAnsi="Arial" w:cs="Arial"/>
          <w:sz w:val="24"/>
          <w:szCs w:val="24"/>
        </w:rPr>
      </w:pPr>
      <w:r w:rsidRPr="0067586F">
        <w:rPr>
          <w:rFonts w:ascii="Arial" w:hAnsi="Arial" w:cs="Arial"/>
          <w:b/>
          <w:sz w:val="24"/>
          <w:szCs w:val="24"/>
        </w:rPr>
        <w:t xml:space="preserve">Artículo 63.- </w:t>
      </w:r>
      <w:r w:rsidRPr="008A21C0">
        <w:rPr>
          <w:rFonts w:ascii="Arial" w:hAnsi="Arial" w:cs="Arial"/>
          <w:sz w:val="24"/>
          <w:szCs w:val="24"/>
        </w:rPr>
        <w:t>Transferencia de Recursos Federales Etiquetados (Capital y rendimientos).</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CB5F8C">
      <w:pPr>
        <w:spacing w:after="0" w:line="240" w:lineRule="auto"/>
        <w:jc w:val="both"/>
        <w:rPr>
          <w:rFonts w:ascii="Arial" w:hAnsi="Arial" w:cs="Arial"/>
          <w:sz w:val="24"/>
          <w:szCs w:val="24"/>
        </w:rPr>
      </w:pPr>
      <w:r w:rsidRPr="0067586F">
        <w:rPr>
          <w:rFonts w:ascii="Arial" w:hAnsi="Arial" w:cs="Arial"/>
          <w:b/>
          <w:sz w:val="24"/>
          <w:szCs w:val="24"/>
        </w:rPr>
        <w:t>I.</w:t>
      </w:r>
      <w:r w:rsidRPr="008A21C0">
        <w:rPr>
          <w:rFonts w:ascii="Arial" w:hAnsi="Arial" w:cs="Arial"/>
          <w:sz w:val="24"/>
          <w:szCs w:val="24"/>
        </w:rPr>
        <w:t xml:space="preserve"> Cuando la Tesorería de la Federación radique los recursos a las cuentas receptoras de la Tesorería Única de la Secretaría de Hacienda, ésta depositará los recursos a las cuentas bancarias de los Organismos Ejecutores, con base en las Ministraciones emitidas por la Subsecretaría de Egresos de la Secretaría de Hacienda; o de acuerdo a los Lineamientos para el Manejo, Registro y Seguimiento de los Recursos Financieros de FONE, FASSA, FAM, FAETA, FASP) y otros recursos federales; dentro de los cinco días hábiles siguientes a la recepción del recurso.   </w:t>
      </w:r>
    </w:p>
    <w:p w:rsidR="00CB5F8C" w:rsidRPr="008A21C0" w:rsidRDefault="00CB5F8C" w:rsidP="00CB5F8C">
      <w:pPr>
        <w:pStyle w:val="Prrafodelista2"/>
        <w:spacing w:after="0" w:line="240" w:lineRule="auto"/>
        <w:ind w:left="0"/>
        <w:contextualSpacing w:val="0"/>
        <w:jc w:val="both"/>
        <w:rPr>
          <w:rFonts w:ascii="Arial" w:hAnsi="Arial" w:cs="Arial"/>
          <w:sz w:val="24"/>
          <w:szCs w:val="24"/>
        </w:rPr>
      </w:pPr>
    </w:p>
    <w:p w:rsidR="00CB5F8C" w:rsidRPr="008A21C0" w:rsidRDefault="00CB5F8C" w:rsidP="00CB5F8C">
      <w:pPr>
        <w:pStyle w:val="Prrafodelista2"/>
        <w:spacing w:after="0" w:line="240" w:lineRule="auto"/>
        <w:ind w:left="0"/>
        <w:contextualSpacing w:val="0"/>
        <w:jc w:val="both"/>
        <w:rPr>
          <w:rFonts w:ascii="Arial" w:hAnsi="Arial" w:cs="Arial"/>
          <w:sz w:val="24"/>
          <w:szCs w:val="24"/>
        </w:rPr>
      </w:pPr>
      <w:r w:rsidRPr="0067586F">
        <w:rPr>
          <w:rFonts w:ascii="Arial" w:hAnsi="Arial" w:cs="Arial"/>
          <w:b/>
          <w:sz w:val="24"/>
          <w:szCs w:val="24"/>
        </w:rPr>
        <w:t>II.</w:t>
      </w:r>
      <w:r w:rsidRPr="008A21C0">
        <w:rPr>
          <w:rFonts w:ascii="Arial" w:hAnsi="Arial" w:cs="Arial"/>
          <w:sz w:val="24"/>
          <w:szCs w:val="24"/>
        </w:rPr>
        <w:t xml:space="preserve"> Tratándose de recursos correspondientes al Ramo 23 Provisiones Salariales y Económicas y Ramo 33 Aportaciones (FISE y FAFEF),  la Tesorería Única de la Secretaría de Hacienda depositará los recursos con base en las Ministraciones o comunicado de Organismos Ejecutores, emitido por la Subsecretaría de Egresos de la Secretaría de Hacienda.</w:t>
      </w:r>
    </w:p>
    <w:p w:rsidR="00CB5F8C" w:rsidRPr="008A21C0" w:rsidRDefault="00CB5F8C" w:rsidP="00CB5F8C">
      <w:pPr>
        <w:tabs>
          <w:tab w:val="num" w:pos="360"/>
        </w:tabs>
        <w:spacing w:after="0" w:line="240" w:lineRule="auto"/>
        <w:jc w:val="both"/>
        <w:rPr>
          <w:rFonts w:ascii="Arial" w:hAnsi="Arial" w:cs="Arial"/>
          <w:sz w:val="24"/>
          <w:szCs w:val="24"/>
        </w:rPr>
      </w:pPr>
    </w:p>
    <w:p w:rsidR="00CB5F8C" w:rsidRPr="008A21C0" w:rsidRDefault="00CB5F8C" w:rsidP="00CB5F8C">
      <w:pPr>
        <w:pStyle w:val="Prrafodelista2"/>
        <w:spacing w:after="0" w:line="240" w:lineRule="auto"/>
        <w:ind w:left="0"/>
        <w:contextualSpacing w:val="0"/>
        <w:jc w:val="both"/>
        <w:rPr>
          <w:rFonts w:ascii="Arial" w:hAnsi="Arial" w:cs="Arial"/>
          <w:sz w:val="24"/>
          <w:szCs w:val="24"/>
        </w:rPr>
      </w:pPr>
      <w:r w:rsidRPr="0067586F">
        <w:rPr>
          <w:rFonts w:ascii="Arial" w:hAnsi="Arial" w:cs="Arial"/>
          <w:b/>
          <w:sz w:val="24"/>
          <w:szCs w:val="24"/>
        </w:rPr>
        <w:t xml:space="preserve">III. </w:t>
      </w:r>
      <w:r w:rsidRPr="008A21C0">
        <w:rPr>
          <w:rFonts w:ascii="Arial" w:hAnsi="Arial" w:cs="Arial"/>
          <w:sz w:val="24"/>
          <w:szCs w:val="24"/>
        </w:rPr>
        <w:t>Cuando en los Convenios exista obligación de depositar recursos correspondientes a 1 al millar a los Organismos Fiscalizadores Locales, y los depósitos al Organismo Ejecutor hayan sido realizados en su totalidad a través de los Lineamientos para el Manejo, Registro y Seguimiento de los Recursos Financieros del FONE, FASSA, FAM, FAETA, FASP y otros recursos federales etiquetados; será el Organismo Ejecutor quien transfiera el recurso a los beneficiarios, con base a la Ministración que emita la Subsecretaría de Egresos y al comunicado oficial de la Tesorería Única, adscritas a la Secretaría de Hacienda del Estado.</w:t>
      </w:r>
    </w:p>
    <w:p w:rsidR="00CB5F8C" w:rsidRPr="008A21C0" w:rsidRDefault="00CB5F8C" w:rsidP="00CB5F8C">
      <w:pPr>
        <w:tabs>
          <w:tab w:val="num" w:pos="360"/>
        </w:tabs>
        <w:spacing w:after="0" w:line="240" w:lineRule="auto"/>
        <w:jc w:val="both"/>
        <w:rPr>
          <w:rFonts w:ascii="Arial" w:hAnsi="Arial" w:cs="Arial"/>
          <w:sz w:val="24"/>
          <w:szCs w:val="24"/>
        </w:rPr>
      </w:pPr>
    </w:p>
    <w:p w:rsidR="00CB5F8C" w:rsidRPr="008A21C0" w:rsidRDefault="00CB5F8C" w:rsidP="00CB5F8C">
      <w:pPr>
        <w:pStyle w:val="Prrafodelista2"/>
        <w:spacing w:after="0" w:line="240" w:lineRule="auto"/>
        <w:ind w:left="0"/>
        <w:contextualSpacing w:val="0"/>
        <w:jc w:val="both"/>
        <w:rPr>
          <w:rFonts w:ascii="Arial" w:hAnsi="Arial" w:cs="Arial"/>
          <w:sz w:val="24"/>
          <w:szCs w:val="24"/>
        </w:rPr>
      </w:pPr>
      <w:r w:rsidRPr="0067586F">
        <w:rPr>
          <w:rFonts w:ascii="Arial" w:hAnsi="Arial" w:cs="Arial"/>
          <w:b/>
          <w:sz w:val="24"/>
          <w:szCs w:val="24"/>
        </w:rPr>
        <w:t xml:space="preserve">IV. </w:t>
      </w:r>
      <w:r w:rsidRPr="008A21C0">
        <w:rPr>
          <w:rFonts w:ascii="Arial" w:hAnsi="Arial" w:cs="Arial"/>
          <w:sz w:val="24"/>
          <w:szCs w:val="24"/>
        </w:rPr>
        <w:t xml:space="preserve">Los Organismos Ejecutores deberán obtener la autorización presupuestal de la Subsecretaría de Egresos de la Secretaría de Hacienda, previo a la aplicación de los recursos, con sustento en el artículo 339 del Código de la Hacienda Pública para el Estado de Chiapas y de acuerdo a Lineamientos para el Manejo, </w:t>
      </w:r>
      <w:r w:rsidRPr="008A21C0">
        <w:rPr>
          <w:rFonts w:ascii="Arial" w:hAnsi="Arial" w:cs="Arial"/>
          <w:sz w:val="24"/>
          <w:szCs w:val="24"/>
        </w:rPr>
        <w:lastRenderedPageBreak/>
        <w:t>Registro y Seguimiento de los Recursos Financieros del FONE, FASSA, FAM, FAETA, FASP y otros recursos federales etiquetados</w:t>
      </w:r>
    </w:p>
    <w:p w:rsidR="00CB5F8C" w:rsidRPr="008A21C0" w:rsidRDefault="00CB5F8C" w:rsidP="00CB5F8C">
      <w:pPr>
        <w:tabs>
          <w:tab w:val="num" w:pos="360"/>
        </w:tabs>
        <w:spacing w:after="0" w:line="240" w:lineRule="auto"/>
        <w:jc w:val="both"/>
        <w:rPr>
          <w:rFonts w:ascii="Arial" w:hAnsi="Arial" w:cs="Arial"/>
          <w:sz w:val="24"/>
          <w:szCs w:val="24"/>
        </w:rPr>
      </w:pPr>
    </w:p>
    <w:p w:rsidR="00CB5F8C" w:rsidRPr="008A21C0" w:rsidRDefault="00CB5F8C" w:rsidP="00CB5F8C">
      <w:pPr>
        <w:pStyle w:val="Prrafodelista2"/>
        <w:spacing w:after="0" w:line="240" w:lineRule="auto"/>
        <w:ind w:left="0"/>
        <w:contextualSpacing w:val="0"/>
        <w:jc w:val="both"/>
        <w:rPr>
          <w:rFonts w:ascii="Arial" w:hAnsi="Arial" w:cs="Arial"/>
          <w:sz w:val="24"/>
          <w:szCs w:val="24"/>
        </w:rPr>
      </w:pPr>
      <w:r w:rsidRPr="0067586F">
        <w:rPr>
          <w:rFonts w:ascii="Arial" w:hAnsi="Arial" w:cs="Arial"/>
          <w:b/>
          <w:sz w:val="24"/>
          <w:szCs w:val="24"/>
        </w:rPr>
        <w:t xml:space="preserve">V. </w:t>
      </w:r>
      <w:r w:rsidRPr="008A21C0">
        <w:rPr>
          <w:rFonts w:ascii="Arial" w:hAnsi="Arial" w:cs="Arial"/>
          <w:sz w:val="24"/>
          <w:szCs w:val="24"/>
        </w:rPr>
        <w:t>Para la aplicación de los productos financieros de las cuentas bancarias de los Organismos Ejecutores, generados durante el Ejercicio Fiscal vigente, previamente deberán obtener la ampliación presupuestal correspondiente, con fundamento en el Código de la Hacienda Pública y al Decreto de Presupuesto de Egresos, de acuerdo a la normatividad vigente; observando los Lineamientos para el Manejo, Registro y Seguimiento de los Recursos Financieros FONE, FASSA, FAM, FAETA, FASP y otros recursos federales etiquetados; es responsabilidad del organismo solicitar la ampliación trimestral por los productos que haya informado a la subsecretaría de ingresos de la Secretaría de Hacienda.</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CB5F8C">
      <w:pPr>
        <w:pStyle w:val="Prrafodelista2"/>
        <w:spacing w:after="0" w:line="240" w:lineRule="auto"/>
        <w:ind w:left="0"/>
        <w:contextualSpacing w:val="0"/>
        <w:jc w:val="both"/>
        <w:rPr>
          <w:rFonts w:ascii="Arial" w:hAnsi="Arial" w:cs="Arial"/>
          <w:sz w:val="24"/>
          <w:szCs w:val="24"/>
        </w:rPr>
      </w:pPr>
      <w:r w:rsidRPr="008A21C0">
        <w:rPr>
          <w:rFonts w:ascii="Arial" w:hAnsi="Arial" w:cs="Arial"/>
          <w:sz w:val="24"/>
          <w:szCs w:val="24"/>
        </w:rPr>
        <w:t>Si no existe ampliación presupuestal, deberá reintegrar los productos financieros dando cumplimiento al artículo 17 de la Ley de Disciplina Financiera para las Entidades Federativas y los Municipios.</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CB5F8C">
      <w:pPr>
        <w:pStyle w:val="Prrafodelista2"/>
        <w:spacing w:after="0" w:line="240" w:lineRule="auto"/>
        <w:ind w:left="0"/>
        <w:contextualSpacing w:val="0"/>
        <w:jc w:val="both"/>
        <w:rPr>
          <w:rFonts w:ascii="Arial" w:hAnsi="Arial" w:cs="Arial"/>
          <w:sz w:val="24"/>
          <w:szCs w:val="24"/>
        </w:rPr>
      </w:pPr>
      <w:r w:rsidRPr="0067586F">
        <w:rPr>
          <w:rFonts w:ascii="Arial" w:hAnsi="Arial" w:cs="Arial"/>
          <w:b/>
          <w:sz w:val="24"/>
          <w:szCs w:val="24"/>
        </w:rPr>
        <w:t>VI.</w:t>
      </w:r>
      <w:r w:rsidRPr="008A21C0">
        <w:rPr>
          <w:rFonts w:ascii="Arial" w:hAnsi="Arial" w:cs="Arial"/>
          <w:sz w:val="24"/>
          <w:szCs w:val="24"/>
        </w:rPr>
        <w:t xml:space="preserve"> Los recursos federales etiquetados de Ejercicios Fiscales anteriores que se reciban en el Ejercicio Fiscal vigente, deberán apegarse a lo estipulado en el artículo 17 de la Ley de Disciplina Financiera para las Entidades Federativas y los Municipios.</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CB5F8C">
      <w:pPr>
        <w:spacing w:after="0" w:line="240" w:lineRule="auto"/>
        <w:jc w:val="both"/>
        <w:rPr>
          <w:rFonts w:ascii="Arial" w:hAnsi="Arial" w:cs="Arial"/>
          <w:sz w:val="24"/>
          <w:szCs w:val="24"/>
        </w:rPr>
      </w:pPr>
      <w:r w:rsidRPr="0067586F">
        <w:rPr>
          <w:rFonts w:ascii="Arial" w:hAnsi="Arial" w:cs="Arial"/>
          <w:b/>
          <w:sz w:val="24"/>
          <w:szCs w:val="24"/>
        </w:rPr>
        <w:t>Artículo 64.-</w:t>
      </w:r>
      <w:r w:rsidRPr="008A21C0">
        <w:rPr>
          <w:rFonts w:ascii="Arial" w:hAnsi="Arial" w:cs="Arial"/>
          <w:sz w:val="24"/>
          <w:szCs w:val="24"/>
        </w:rPr>
        <w:t xml:space="preserve"> Tratándose de la aportación estatal del FASP, la Tesorería Única de la Secretaría de Hacienda depositará a la cuenta bancaria Administradora del Secretariado Ejecutivo Estatal de Seguridad Pública del Ejercicio Fiscal vigente, correspondiente a Servicios personales, Impuesto sobre Nóminas, Proyecto Institucional e Inversión, con base a las Ministraciones o al calendario que emite la Subsecretaria de Egresos de la Secretaría de Hacienda,  y de acuerdo a la liquidez de las fuentes de financiamiento, conforme al artículo 364, penúltimo párrafo del Código de la Hacienda Pública del Estado de Chiapas.</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CB5F8C">
      <w:pPr>
        <w:spacing w:after="0" w:line="240" w:lineRule="auto"/>
        <w:jc w:val="both"/>
        <w:rPr>
          <w:rFonts w:ascii="Arial" w:hAnsi="Arial" w:cs="Arial"/>
          <w:sz w:val="24"/>
          <w:szCs w:val="24"/>
        </w:rPr>
      </w:pPr>
      <w:r w:rsidRPr="0067586F">
        <w:rPr>
          <w:rFonts w:ascii="Arial" w:hAnsi="Arial" w:cs="Arial"/>
          <w:b/>
          <w:sz w:val="24"/>
          <w:szCs w:val="24"/>
        </w:rPr>
        <w:t>Artículo 65.-</w:t>
      </w:r>
      <w:r w:rsidRPr="008A21C0">
        <w:rPr>
          <w:rFonts w:ascii="Arial" w:hAnsi="Arial" w:cs="Arial"/>
          <w:sz w:val="24"/>
          <w:szCs w:val="24"/>
        </w:rPr>
        <w:t xml:space="preserve"> Los Organismos ejecutores, a excepción de las dependencias centralizadas, una vez que reciban los recursos federales etiquetados, dentro de los cinco días naturales siguientes deberán elaborar el CFDI correspondiente, de acuerdo a las obligaciones y requisitos que establecen el Código Fiscal de la Federación, la resolución miscelánea fiscal y sus modificaciones vigentes; indicando con precisión lo siguiente:</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704685">
      <w:pPr>
        <w:numPr>
          <w:ilvl w:val="0"/>
          <w:numId w:val="11"/>
        </w:numPr>
        <w:spacing w:after="0" w:line="240" w:lineRule="auto"/>
        <w:ind w:left="567" w:hanging="283"/>
        <w:jc w:val="both"/>
        <w:rPr>
          <w:rFonts w:ascii="Arial" w:hAnsi="Arial" w:cs="Arial"/>
          <w:sz w:val="24"/>
          <w:szCs w:val="24"/>
        </w:rPr>
      </w:pPr>
      <w:r w:rsidRPr="008A21C0">
        <w:rPr>
          <w:rFonts w:ascii="Arial" w:hAnsi="Arial" w:cs="Arial"/>
          <w:sz w:val="24"/>
          <w:szCs w:val="24"/>
        </w:rPr>
        <w:t xml:space="preserve">Datos del Beneficiario </w:t>
      </w:r>
    </w:p>
    <w:p w:rsidR="00CB5F8C" w:rsidRPr="008A21C0" w:rsidRDefault="00CB5F8C" w:rsidP="00CB5F8C">
      <w:pPr>
        <w:spacing w:after="0" w:line="240" w:lineRule="auto"/>
        <w:ind w:left="712"/>
        <w:jc w:val="both"/>
        <w:rPr>
          <w:rFonts w:ascii="Arial" w:hAnsi="Arial" w:cs="Arial"/>
          <w:sz w:val="24"/>
          <w:szCs w:val="24"/>
        </w:rPr>
      </w:pPr>
      <w:r w:rsidRPr="008A21C0">
        <w:rPr>
          <w:rFonts w:ascii="Arial" w:hAnsi="Arial" w:cs="Arial"/>
          <w:sz w:val="24"/>
          <w:szCs w:val="24"/>
        </w:rPr>
        <w:t>- RFC: GEC8501013X9</w:t>
      </w:r>
    </w:p>
    <w:p w:rsidR="00CB5F8C" w:rsidRPr="008A21C0" w:rsidRDefault="00CB5F8C" w:rsidP="00CB5F8C">
      <w:pPr>
        <w:spacing w:after="0" w:line="240" w:lineRule="auto"/>
        <w:ind w:left="712"/>
        <w:jc w:val="both"/>
        <w:rPr>
          <w:rFonts w:ascii="Arial" w:hAnsi="Arial" w:cs="Arial"/>
          <w:sz w:val="24"/>
          <w:szCs w:val="24"/>
        </w:rPr>
      </w:pPr>
      <w:r w:rsidRPr="008A21C0">
        <w:rPr>
          <w:rFonts w:ascii="Arial" w:hAnsi="Arial" w:cs="Arial"/>
          <w:sz w:val="24"/>
          <w:szCs w:val="24"/>
        </w:rPr>
        <w:t>- Razón Social: Gobierno del Estado de Chiapas</w:t>
      </w:r>
    </w:p>
    <w:p w:rsidR="00CB5F8C" w:rsidRPr="008A21C0" w:rsidRDefault="00CB5F8C" w:rsidP="00CB5F8C">
      <w:pPr>
        <w:spacing w:after="0" w:line="240" w:lineRule="auto"/>
        <w:ind w:left="712"/>
        <w:jc w:val="both"/>
        <w:rPr>
          <w:rFonts w:ascii="Arial" w:hAnsi="Arial" w:cs="Arial"/>
          <w:sz w:val="24"/>
          <w:szCs w:val="24"/>
        </w:rPr>
      </w:pPr>
      <w:r w:rsidRPr="008A21C0">
        <w:rPr>
          <w:rFonts w:ascii="Arial" w:hAnsi="Arial" w:cs="Arial"/>
          <w:sz w:val="24"/>
          <w:szCs w:val="24"/>
        </w:rPr>
        <w:lastRenderedPageBreak/>
        <w:t>- Código Postal: 29049</w:t>
      </w:r>
    </w:p>
    <w:p w:rsidR="00CB5F8C" w:rsidRPr="008A21C0" w:rsidRDefault="00CB5F8C" w:rsidP="00CB5F8C">
      <w:pPr>
        <w:spacing w:after="0" w:line="240" w:lineRule="auto"/>
        <w:ind w:left="712"/>
        <w:jc w:val="both"/>
        <w:rPr>
          <w:rFonts w:ascii="Arial" w:hAnsi="Arial" w:cs="Arial"/>
          <w:sz w:val="24"/>
          <w:szCs w:val="24"/>
        </w:rPr>
      </w:pPr>
      <w:r w:rsidRPr="008A21C0">
        <w:rPr>
          <w:rFonts w:ascii="Arial" w:hAnsi="Arial" w:cs="Arial"/>
          <w:sz w:val="24"/>
          <w:szCs w:val="24"/>
        </w:rPr>
        <w:t>- Régimen Fiscal: 603</w:t>
      </w:r>
    </w:p>
    <w:p w:rsidR="00CB5F8C" w:rsidRPr="008A21C0" w:rsidRDefault="00CB5F8C" w:rsidP="00CB5F8C">
      <w:pPr>
        <w:spacing w:after="0" w:line="240" w:lineRule="auto"/>
        <w:ind w:left="634"/>
        <w:jc w:val="both"/>
        <w:rPr>
          <w:rFonts w:ascii="Arial" w:hAnsi="Arial" w:cs="Arial"/>
          <w:sz w:val="24"/>
          <w:szCs w:val="24"/>
        </w:rPr>
      </w:pPr>
    </w:p>
    <w:p w:rsidR="00CB5F8C" w:rsidRPr="008A21C0" w:rsidRDefault="00CB5F8C" w:rsidP="00704685">
      <w:pPr>
        <w:numPr>
          <w:ilvl w:val="0"/>
          <w:numId w:val="11"/>
        </w:numPr>
        <w:spacing w:after="0" w:line="240" w:lineRule="auto"/>
        <w:ind w:left="634" w:hanging="283"/>
        <w:jc w:val="both"/>
        <w:rPr>
          <w:rFonts w:ascii="Arial" w:hAnsi="Arial" w:cs="Arial"/>
          <w:sz w:val="24"/>
          <w:szCs w:val="24"/>
        </w:rPr>
      </w:pPr>
      <w:r w:rsidRPr="008A21C0">
        <w:rPr>
          <w:rFonts w:ascii="Arial" w:hAnsi="Arial" w:cs="Arial"/>
          <w:sz w:val="24"/>
          <w:szCs w:val="24"/>
        </w:rPr>
        <w:t>Descripción (Concepto, Ministración y Datos del depósito: Fecha, Banco, Número de cuenta y CLABE).</w:t>
      </w:r>
    </w:p>
    <w:p w:rsidR="00CB5F8C" w:rsidRPr="008A21C0" w:rsidRDefault="00CB5F8C" w:rsidP="00CB5F8C">
      <w:pPr>
        <w:spacing w:after="0" w:line="240" w:lineRule="auto"/>
        <w:ind w:left="634"/>
        <w:jc w:val="both"/>
        <w:rPr>
          <w:rFonts w:ascii="Arial" w:hAnsi="Arial" w:cs="Arial"/>
          <w:sz w:val="24"/>
          <w:szCs w:val="24"/>
        </w:rPr>
      </w:pPr>
    </w:p>
    <w:p w:rsidR="00CB5F8C" w:rsidRPr="008A21C0" w:rsidRDefault="00CB5F8C" w:rsidP="00704685">
      <w:pPr>
        <w:numPr>
          <w:ilvl w:val="0"/>
          <w:numId w:val="11"/>
        </w:numPr>
        <w:spacing w:after="0" w:line="240" w:lineRule="auto"/>
        <w:ind w:left="634" w:hanging="283"/>
        <w:jc w:val="both"/>
        <w:rPr>
          <w:rFonts w:ascii="Arial" w:hAnsi="Arial" w:cs="Arial"/>
          <w:sz w:val="24"/>
          <w:szCs w:val="24"/>
        </w:rPr>
      </w:pPr>
      <w:r w:rsidRPr="008A21C0">
        <w:rPr>
          <w:rFonts w:ascii="Arial" w:hAnsi="Arial" w:cs="Arial"/>
          <w:sz w:val="24"/>
          <w:szCs w:val="24"/>
        </w:rPr>
        <w:t>Datos del CFDI (Método de pago, Servicio, Uso, Forma de Pago, Unidad)</w:t>
      </w:r>
    </w:p>
    <w:p w:rsidR="00CB5F8C" w:rsidRPr="008A21C0" w:rsidRDefault="00CB5F8C" w:rsidP="00CB5F8C">
      <w:pPr>
        <w:spacing w:after="0" w:line="240" w:lineRule="auto"/>
        <w:ind w:left="634"/>
        <w:jc w:val="both"/>
        <w:rPr>
          <w:rFonts w:ascii="Arial" w:hAnsi="Arial" w:cs="Arial"/>
          <w:sz w:val="24"/>
          <w:szCs w:val="24"/>
        </w:rPr>
      </w:pPr>
    </w:p>
    <w:p w:rsidR="00CB5F8C" w:rsidRPr="008A21C0" w:rsidRDefault="00CB5F8C" w:rsidP="00704685">
      <w:pPr>
        <w:numPr>
          <w:ilvl w:val="0"/>
          <w:numId w:val="11"/>
        </w:numPr>
        <w:spacing w:after="0" w:line="240" w:lineRule="auto"/>
        <w:ind w:left="634" w:hanging="283"/>
        <w:jc w:val="both"/>
        <w:rPr>
          <w:rFonts w:ascii="Arial" w:hAnsi="Arial" w:cs="Arial"/>
          <w:sz w:val="24"/>
          <w:szCs w:val="24"/>
        </w:rPr>
      </w:pPr>
      <w:r w:rsidRPr="008A21C0">
        <w:rPr>
          <w:rFonts w:ascii="Arial" w:hAnsi="Arial" w:cs="Arial"/>
          <w:sz w:val="24"/>
          <w:szCs w:val="24"/>
        </w:rPr>
        <w:t>Correo Electrónico para el envío de los archivos PDF y XML (</w:t>
      </w:r>
      <w:hyperlink r:id="rId8" w:history="1">
        <w:r w:rsidRPr="008A21C0">
          <w:rPr>
            <w:rFonts w:ascii="Arial" w:hAnsi="Arial" w:cs="Arial"/>
            <w:sz w:val="24"/>
            <w:szCs w:val="24"/>
          </w:rPr>
          <w:t>controlfinanciero@haciendachiapas.gob.mx</w:t>
        </w:r>
      </w:hyperlink>
      <w:r w:rsidRPr="008A21C0">
        <w:rPr>
          <w:rFonts w:ascii="Arial" w:hAnsi="Arial" w:cs="Arial"/>
          <w:sz w:val="24"/>
          <w:szCs w:val="24"/>
        </w:rPr>
        <w:t>).</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CB5F8C">
      <w:pPr>
        <w:spacing w:after="0" w:line="240" w:lineRule="auto"/>
        <w:jc w:val="both"/>
        <w:rPr>
          <w:rFonts w:ascii="Arial" w:hAnsi="Arial" w:cs="Arial"/>
          <w:sz w:val="24"/>
          <w:szCs w:val="24"/>
        </w:rPr>
      </w:pPr>
      <w:r w:rsidRPr="008A21C0">
        <w:rPr>
          <w:rFonts w:ascii="Arial" w:hAnsi="Arial" w:cs="Arial"/>
          <w:sz w:val="24"/>
          <w:szCs w:val="24"/>
        </w:rPr>
        <w:t xml:space="preserve">Así mismo deberán enviar los </w:t>
      </w:r>
      <w:proofErr w:type="spellStart"/>
      <w:r w:rsidRPr="008A21C0">
        <w:rPr>
          <w:rFonts w:ascii="Arial" w:hAnsi="Arial" w:cs="Arial"/>
          <w:sz w:val="24"/>
          <w:szCs w:val="24"/>
        </w:rPr>
        <w:t>CFDI´s</w:t>
      </w:r>
      <w:proofErr w:type="spellEnd"/>
      <w:r w:rsidRPr="008A21C0">
        <w:rPr>
          <w:rFonts w:ascii="Arial" w:hAnsi="Arial" w:cs="Arial"/>
          <w:sz w:val="24"/>
          <w:szCs w:val="24"/>
        </w:rPr>
        <w:t xml:space="preserve"> impresos a través de oficio a la Tesorería Única de la Secretaría de Hacienda, especificando números de CFDI adjuntos, detallando lo siguiente: </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704685">
      <w:pPr>
        <w:pStyle w:val="Prrafodelista"/>
        <w:numPr>
          <w:ilvl w:val="0"/>
          <w:numId w:val="12"/>
        </w:numPr>
        <w:spacing w:after="0" w:line="240" w:lineRule="auto"/>
        <w:ind w:left="709" w:hanging="425"/>
        <w:contextualSpacing/>
        <w:jc w:val="both"/>
        <w:rPr>
          <w:rFonts w:ascii="Arial" w:hAnsi="Arial" w:cs="Arial"/>
          <w:sz w:val="24"/>
          <w:szCs w:val="24"/>
        </w:rPr>
      </w:pPr>
      <w:r w:rsidRPr="008A21C0">
        <w:rPr>
          <w:rFonts w:ascii="Arial" w:hAnsi="Arial" w:cs="Arial"/>
          <w:sz w:val="24"/>
          <w:szCs w:val="24"/>
        </w:rPr>
        <w:t>Folio fiscal</w:t>
      </w:r>
    </w:p>
    <w:p w:rsidR="00CB5F8C" w:rsidRPr="008A21C0" w:rsidRDefault="00CB5F8C" w:rsidP="00704685">
      <w:pPr>
        <w:pStyle w:val="Prrafodelista"/>
        <w:numPr>
          <w:ilvl w:val="0"/>
          <w:numId w:val="12"/>
        </w:numPr>
        <w:spacing w:after="0" w:line="240" w:lineRule="auto"/>
        <w:ind w:left="709"/>
        <w:contextualSpacing/>
        <w:jc w:val="both"/>
        <w:rPr>
          <w:rFonts w:ascii="Arial" w:hAnsi="Arial" w:cs="Arial"/>
          <w:sz w:val="24"/>
          <w:szCs w:val="24"/>
        </w:rPr>
      </w:pPr>
      <w:r w:rsidRPr="008A21C0">
        <w:rPr>
          <w:rFonts w:ascii="Arial" w:hAnsi="Arial" w:cs="Arial"/>
          <w:sz w:val="24"/>
          <w:szCs w:val="24"/>
        </w:rPr>
        <w:t>Fecha de depósito</w:t>
      </w:r>
    </w:p>
    <w:p w:rsidR="00CB5F8C" w:rsidRPr="008A21C0" w:rsidRDefault="00CB5F8C" w:rsidP="00704685">
      <w:pPr>
        <w:pStyle w:val="Prrafodelista"/>
        <w:numPr>
          <w:ilvl w:val="0"/>
          <w:numId w:val="12"/>
        </w:numPr>
        <w:spacing w:after="0" w:line="240" w:lineRule="auto"/>
        <w:ind w:left="709"/>
        <w:contextualSpacing/>
        <w:jc w:val="both"/>
        <w:rPr>
          <w:rFonts w:ascii="Arial" w:hAnsi="Arial" w:cs="Arial"/>
          <w:sz w:val="24"/>
          <w:szCs w:val="24"/>
        </w:rPr>
      </w:pPr>
      <w:r w:rsidRPr="008A21C0">
        <w:rPr>
          <w:rFonts w:ascii="Arial" w:hAnsi="Arial" w:cs="Arial"/>
          <w:sz w:val="24"/>
          <w:szCs w:val="24"/>
        </w:rPr>
        <w:t>Ministración</w:t>
      </w:r>
    </w:p>
    <w:p w:rsidR="00CB5F8C" w:rsidRPr="008A21C0" w:rsidRDefault="00CB5F8C" w:rsidP="00704685">
      <w:pPr>
        <w:pStyle w:val="Prrafodelista"/>
        <w:numPr>
          <w:ilvl w:val="0"/>
          <w:numId w:val="12"/>
        </w:numPr>
        <w:spacing w:after="0" w:line="240" w:lineRule="auto"/>
        <w:ind w:left="709"/>
        <w:contextualSpacing/>
        <w:jc w:val="both"/>
        <w:rPr>
          <w:rFonts w:ascii="Arial" w:hAnsi="Arial" w:cs="Arial"/>
          <w:sz w:val="24"/>
          <w:szCs w:val="24"/>
        </w:rPr>
      </w:pPr>
      <w:r w:rsidRPr="008A21C0">
        <w:rPr>
          <w:rFonts w:ascii="Arial" w:hAnsi="Arial" w:cs="Arial"/>
          <w:sz w:val="24"/>
          <w:szCs w:val="24"/>
        </w:rPr>
        <w:t>Fuente de financiamiento</w:t>
      </w:r>
    </w:p>
    <w:p w:rsidR="00CB5F8C" w:rsidRPr="008A21C0" w:rsidRDefault="00CB5F8C" w:rsidP="00704685">
      <w:pPr>
        <w:pStyle w:val="Prrafodelista"/>
        <w:numPr>
          <w:ilvl w:val="0"/>
          <w:numId w:val="12"/>
        </w:numPr>
        <w:spacing w:after="0" w:line="240" w:lineRule="auto"/>
        <w:ind w:left="709"/>
        <w:contextualSpacing/>
        <w:jc w:val="both"/>
        <w:rPr>
          <w:rFonts w:ascii="Arial" w:hAnsi="Arial" w:cs="Arial"/>
          <w:sz w:val="24"/>
          <w:szCs w:val="24"/>
        </w:rPr>
      </w:pPr>
      <w:r w:rsidRPr="008A21C0">
        <w:rPr>
          <w:rFonts w:ascii="Arial" w:hAnsi="Arial" w:cs="Arial"/>
          <w:sz w:val="24"/>
          <w:szCs w:val="24"/>
        </w:rPr>
        <w:t>Importe</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CB5F8C">
      <w:pPr>
        <w:spacing w:after="0" w:line="240" w:lineRule="auto"/>
        <w:jc w:val="both"/>
        <w:rPr>
          <w:rFonts w:ascii="Arial" w:hAnsi="Arial" w:cs="Arial"/>
          <w:sz w:val="24"/>
          <w:szCs w:val="24"/>
        </w:rPr>
      </w:pPr>
      <w:r w:rsidRPr="0067586F">
        <w:rPr>
          <w:rFonts w:ascii="Arial" w:hAnsi="Arial" w:cs="Arial"/>
          <w:b/>
          <w:sz w:val="24"/>
          <w:szCs w:val="24"/>
        </w:rPr>
        <w:t>Artículo 66.-</w:t>
      </w:r>
      <w:r w:rsidRPr="008A21C0">
        <w:rPr>
          <w:rFonts w:ascii="Arial" w:hAnsi="Arial" w:cs="Arial"/>
          <w:sz w:val="24"/>
          <w:szCs w:val="24"/>
        </w:rPr>
        <w:t xml:space="preserve"> Los Organismos Ejecutores, deberán dar cumplimiento a la regla 2.7.1.35 de la Resolución Miscelánea Fiscal 2018, solicitando el CFDI Complemento para la recepción de pagos, que al efecto se publique en el Portal del SAT y a las disposiciones establecidas en los Convenios signados con Dependencias y/o Entidades de la Administración Pública Federal, a fin de evitar observaciones de los entes fiscalizadores.</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CB5F8C">
      <w:pPr>
        <w:spacing w:after="0" w:line="240" w:lineRule="auto"/>
        <w:jc w:val="both"/>
        <w:rPr>
          <w:rFonts w:ascii="Arial" w:hAnsi="Arial" w:cs="Arial"/>
          <w:sz w:val="24"/>
          <w:szCs w:val="24"/>
        </w:rPr>
      </w:pPr>
      <w:r w:rsidRPr="005768F3">
        <w:rPr>
          <w:rFonts w:ascii="Arial" w:hAnsi="Arial" w:cs="Arial"/>
          <w:b/>
          <w:sz w:val="24"/>
          <w:szCs w:val="24"/>
        </w:rPr>
        <w:t>Artículo 67.-</w:t>
      </w:r>
      <w:r w:rsidRPr="008A21C0">
        <w:rPr>
          <w:rFonts w:ascii="Arial" w:hAnsi="Arial" w:cs="Arial"/>
          <w:sz w:val="24"/>
          <w:szCs w:val="24"/>
        </w:rPr>
        <w:t xml:space="preserve"> Los Organismos Ejecutores realizarán los pagos con recursos federales etiquetados, en función a las Ministraciones autorizadas por la Subsecretaría de Egresos de la Secretaría de Hacienda y de acuerdo a sus compromisos de pago, considerando lo siguiente:</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704685">
      <w:pPr>
        <w:numPr>
          <w:ilvl w:val="0"/>
          <w:numId w:val="9"/>
        </w:numPr>
        <w:tabs>
          <w:tab w:val="clear" w:pos="540"/>
          <w:tab w:val="num" w:pos="286"/>
        </w:tabs>
        <w:spacing w:after="0" w:line="240" w:lineRule="auto"/>
        <w:ind w:left="286" w:hanging="286"/>
        <w:jc w:val="both"/>
        <w:rPr>
          <w:rFonts w:ascii="Arial" w:hAnsi="Arial" w:cs="Arial"/>
          <w:sz w:val="24"/>
          <w:szCs w:val="24"/>
        </w:rPr>
      </w:pPr>
      <w:r w:rsidRPr="008A21C0">
        <w:rPr>
          <w:rFonts w:ascii="Arial" w:hAnsi="Arial" w:cs="Arial"/>
          <w:sz w:val="24"/>
          <w:szCs w:val="24"/>
        </w:rPr>
        <w:t>Todos los compromisos de pagos que hayan adquirido, deberán realizarse a través del Sistema de Banca Electrónica.</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CB5F8C">
      <w:pPr>
        <w:spacing w:after="0" w:line="240" w:lineRule="auto"/>
        <w:jc w:val="both"/>
        <w:rPr>
          <w:rFonts w:ascii="Arial" w:hAnsi="Arial" w:cs="Arial"/>
          <w:sz w:val="24"/>
          <w:szCs w:val="24"/>
        </w:rPr>
      </w:pPr>
      <w:r w:rsidRPr="008A21C0">
        <w:rPr>
          <w:rFonts w:ascii="Arial" w:hAnsi="Arial" w:cs="Arial"/>
          <w:sz w:val="24"/>
          <w:szCs w:val="24"/>
        </w:rPr>
        <w:lastRenderedPageBreak/>
        <w:t>II. Los pagos que por su naturaleza no se puedan realizar a través del Sistema de Banca Electrónica, deberán realizarlo mediante cheque, siendo responsabilidad del Organismo ejecutor la justificación ante las instancias correspondientes.</w:t>
      </w:r>
    </w:p>
    <w:p w:rsidR="00CB5F8C" w:rsidRPr="008A21C0" w:rsidRDefault="00CB5F8C" w:rsidP="00CB5F8C">
      <w:pPr>
        <w:spacing w:after="0" w:line="240" w:lineRule="auto"/>
        <w:ind w:left="-74"/>
        <w:jc w:val="both"/>
        <w:rPr>
          <w:rFonts w:ascii="Arial" w:hAnsi="Arial" w:cs="Arial"/>
          <w:sz w:val="24"/>
          <w:szCs w:val="24"/>
        </w:rPr>
      </w:pPr>
    </w:p>
    <w:p w:rsidR="00CB5F8C" w:rsidRPr="008A21C0" w:rsidRDefault="00CB5F8C" w:rsidP="00CB5F8C">
      <w:pPr>
        <w:spacing w:after="0" w:line="240" w:lineRule="auto"/>
        <w:jc w:val="both"/>
        <w:rPr>
          <w:rFonts w:ascii="Arial" w:hAnsi="Arial" w:cs="Arial"/>
          <w:sz w:val="24"/>
          <w:szCs w:val="24"/>
        </w:rPr>
      </w:pPr>
      <w:r w:rsidRPr="008A21C0">
        <w:rPr>
          <w:rFonts w:ascii="Arial" w:hAnsi="Arial" w:cs="Arial"/>
          <w:sz w:val="24"/>
          <w:szCs w:val="24"/>
        </w:rPr>
        <w:t>Es  responsabilidad  de  los  Organismos Ejecutores  el  pago  oportuno  a  los  prestadores  de  servicios  y contratistas, así como la custodia de la documentación comprobatoria del gasto.</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CB5F8C">
      <w:pPr>
        <w:spacing w:after="0" w:line="240" w:lineRule="auto"/>
        <w:jc w:val="both"/>
        <w:rPr>
          <w:rFonts w:ascii="Arial" w:hAnsi="Arial" w:cs="Arial"/>
          <w:sz w:val="24"/>
          <w:szCs w:val="24"/>
        </w:rPr>
      </w:pPr>
      <w:r w:rsidRPr="008A21C0">
        <w:rPr>
          <w:rFonts w:ascii="Arial" w:hAnsi="Arial" w:cs="Arial"/>
          <w:sz w:val="24"/>
          <w:szCs w:val="24"/>
        </w:rPr>
        <w:t>Cada Organismo Ejecutor, es responsable del control del ejercicio del gasto y de su presupuesto autorizado, con base al artículo 339 del Código de la Hacienda Pública del Estado de Chiapas.</w:t>
      </w:r>
    </w:p>
    <w:p w:rsidR="00CB5F8C" w:rsidRPr="008A21C0" w:rsidRDefault="00CB5F8C" w:rsidP="00CB5F8C">
      <w:pPr>
        <w:spacing w:after="0" w:line="240" w:lineRule="auto"/>
        <w:ind w:left="-74"/>
        <w:jc w:val="both"/>
        <w:rPr>
          <w:rFonts w:ascii="Arial" w:hAnsi="Arial" w:cs="Arial"/>
          <w:sz w:val="24"/>
          <w:szCs w:val="24"/>
        </w:rPr>
      </w:pPr>
    </w:p>
    <w:p w:rsidR="00CB5F8C" w:rsidRPr="008A21C0" w:rsidRDefault="00CB5F8C" w:rsidP="00CB5F8C">
      <w:pPr>
        <w:spacing w:after="0" w:line="240" w:lineRule="auto"/>
        <w:jc w:val="both"/>
        <w:rPr>
          <w:rFonts w:ascii="Arial" w:hAnsi="Arial" w:cs="Arial"/>
          <w:sz w:val="24"/>
          <w:szCs w:val="24"/>
        </w:rPr>
      </w:pPr>
      <w:r w:rsidRPr="0055200F">
        <w:rPr>
          <w:rFonts w:ascii="Arial" w:hAnsi="Arial" w:cs="Arial"/>
          <w:b/>
          <w:sz w:val="24"/>
          <w:szCs w:val="24"/>
        </w:rPr>
        <w:t>Artículo 68.-</w:t>
      </w:r>
      <w:r w:rsidRPr="008A21C0">
        <w:rPr>
          <w:rFonts w:ascii="Arial" w:hAnsi="Arial" w:cs="Arial"/>
          <w:sz w:val="24"/>
          <w:szCs w:val="24"/>
        </w:rPr>
        <w:t xml:space="preserve"> Los Organismos Ejecutores tendrán la obligación de registrarse en el Sistema de Pago Electrónico de Contribuciones (PEC), indispensable para realizar reintegro de productos financieros de los Recursos Federales Etiquetados.</w:t>
      </w:r>
    </w:p>
    <w:p w:rsidR="00CB5F8C" w:rsidRPr="008A21C0" w:rsidRDefault="00CB5F8C" w:rsidP="00CB5F8C">
      <w:pPr>
        <w:spacing w:after="0" w:line="240" w:lineRule="auto"/>
        <w:jc w:val="both"/>
        <w:rPr>
          <w:rFonts w:ascii="Arial" w:hAnsi="Arial" w:cs="Arial"/>
          <w:sz w:val="24"/>
          <w:szCs w:val="24"/>
        </w:rPr>
      </w:pPr>
    </w:p>
    <w:p w:rsidR="00CB5F8C" w:rsidRPr="005768F3" w:rsidRDefault="00CB5F8C" w:rsidP="00CB5F8C">
      <w:pPr>
        <w:spacing w:after="0" w:line="240" w:lineRule="auto"/>
        <w:jc w:val="center"/>
        <w:rPr>
          <w:rFonts w:ascii="Arial" w:hAnsi="Arial" w:cs="Arial"/>
          <w:b/>
          <w:sz w:val="24"/>
          <w:szCs w:val="24"/>
        </w:rPr>
      </w:pPr>
      <w:r w:rsidRPr="005768F3">
        <w:rPr>
          <w:rFonts w:ascii="Arial" w:hAnsi="Arial" w:cs="Arial"/>
          <w:b/>
          <w:sz w:val="24"/>
          <w:szCs w:val="24"/>
        </w:rPr>
        <w:t>Capítulo IV</w:t>
      </w:r>
    </w:p>
    <w:p w:rsidR="00CB5F8C" w:rsidRPr="005768F3" w:rsidRDefault="00CB5F8C" w:rsidP="00CB5F8C">
      <w:pPr>
        <w:spacing w:after="0" w:line="240" w:lineRule="auto"/>
        <w:jc w:val="center"/>
        <w:rPr>
          <w:rFonts w:ascii="Arial" w:hAnsi="Arial" w:cs="Arial"/>
          <w:b/>
          <w:sz w:val="24"/>
          <w:szCs w:val="24"/>
        </w:rPr>
      </w:pPr>
      <w:r w:rsidRPr="005768F3">
        <w:rPr>
          <w:rFonts w:ascii="Arial" w:hAnsi="Arial" w:cs="Arial"/>
          <w:b/>
          <w:sz w:val="24"/>
          <w:szCs w:val="24"/>
        </w:rPr>
        <w:t>Nómina Centralizada con Fuente de Financiamiento de Recursos Federales Etiquetados</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CB5F8C">
      <w:pPr>
        <w:spacing w:after="0" w:line="240" w:lineRule="auto"/>
        <w:jc w:val="both"/>
        <w:rPr>
          <w:rFonts w:ascii="Arial" w:hAnsi="Arial" w:cs="Arial"/>
          <w:sz w:val="24"/>
          <w:szCs w:val="24"/>
        </w:rPr>
      </w:pPr>
      <w:r w:rsidRPr="005768F3">
        <w:rPr>
          <w:rFonts w:ascii="Arial" w:hAnsi="Arial" w:cs="Arial"/>
          <w:b/>
          <w:sz w:val="24"/>
          <w:szCs w:val="24"/>
        </w:rPr>
        <w:t>Artículo 69.-</w:t>
      </w:r>
      <w:r w:rsidRPr="008A21C0">
        <w:rPr>
          <w:rFonts w:ascii="Arial" w:hAnsi="Arial" w:cs="Arial"/>
          <w:sz w:val="24"/>
          <w:szCs w:val="24"/>
        </w:rPr>
        <w:t xml:space="preserve"> Cuando la Tesorería Única de la Secretaría de Hacienda realice la maquila de nómina a los Organismos de la Administración Pública Centralizada y Paraestatal que tengan autorización presupuestal con fuente de financiamiento de Recursos Federales etiquetados, se deberá observar lo siguiente:</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CB5F8C">
      <w:pPr>
        <w:spacing w:after="0" w:line="240" w:lineRule="auto"/>
        <w:ind w:left="709" w:hanging="425"/>
        <w:jc w:val="both"/>
        <w:rPr>
          <w:rFonts w:ascii="Arial" w:hAnsi="Arial" w:cs="Arial"/>
          <w:sz w:val="24"/>
          <w:szCs w:val="24"/>
        </w:rPr>
      </w:pPr>
      <w:r w:rsidRPr="008A21C0">
        <w:rPr>
          <w:rFonts w:ascii="Arial" w:hAnsi="Arial" w:cs="Arial"/>
          <w:sz w:val="24"/>
          <w:szCs w:val="24"/>
        </w:rPr>
        <w:t xml:space="preserve">a) </w:t>
      </w:r>
      <w:r w:rsidRPr="008A21C0">
        <w:rPr>
          <w:rFonts w:ascii="Arial" w:hAnsi="Arial" w:cs="Arial"/>
          <w:sz w:val="24"/>
          <w:szCs w:val="24"/>
        </w:rPr>
        <w:tab/>
        <w:t>Dos días hábiles antes del pago de la nómina los organismos de la Administración Pública Centralizada y Paraestatal, solicitarán en la ventanilla de Ingresos de Tesorería la expedición del recibo oficial, mediante el Formato SH-TU-DCF-DCF-001, anexando las transferencias bancarias correspondientes, por los conceptos de costos de nóminas, incluyendo las deducciones (tratándose de Entidades únicamente el costo liquido de la nómina), y especificar en el Formato de solicitud de recibo oficial, los siguientes datos:</w:t>
      </w:r>
    </w:p>
    <w:p w:rsidR="00CB5F8C" w:rsidRPr="008A21C0" w:rsidRDefault="00CB5F8C" w:rsidP="00CB5F8C">
      <w:pPr>
        <w:spacing w:after="0" w:line="240" w:lineRule="auto"/>
        <w:ind w:left="993"/>
        <w:jc w:val="both"/>
        <w:rPr>
          <w:rFonts w:ascii="Arial" w:hAnsi="Arial" w:cs="Arial"/>
          <w:sz w:val="24"/>
          <w:szCs w:val="24"/>
        </w:rPr>
      </w:pPr>
    </w:p>
    <w:p w:rsidR="00CB5F8C" w:rsidRPr="008A21C0" w:rsidRDefault="00CB5F8C" w:rsidP="00CB5F8C">
      <w:pPr>
        <w:spacing w:after="0" w:line="240" w:lineRule="auto"/>
        <w:ind w:left="993"/>
        <w:jc w:val="both"/>
        <w:rPr>
          <w:rFonts w:ascii="Arial" w:hAnsi="Arial" w:cs="Arial"/>
          <w:sz w:val="24"/>
          <w:szCs w:val="24"/>
        </w:rPr>
      </w:pPr>
      <w:r w:rsidRPr="008A21C0">
        <w:rPr>
          <w:rFonts w:ascii="Arial" w:hAnsi="Arial" w:cs="Arial"/>
          <w:sz w:val="24"/>
          <w:szCs w:val="24"/>
        </w:rPr>
        <w:t>1. Ministración autorizada.</w:t>
      </w:r>
    </w:p>
    <w:p w:rsidR="00CB5F8C" w:rsidRPr="008A21C0" w:rsidRDefault="00CB5F8C" w:rsidP="00CB5F8C">
      <w:pPr>
        <w:spacing w:after="0" w:line="240" w:lineRule="auto"/>
        <w:ind w:left="993"/>
        <w:jc w:val="both"/>
        <w:rPr>
          <w:rFonts w:ascii="Arial" w:hAnsi="Arial" w:cs="Arial"/>
          <w:sz w:val="24"/>
          <w:szCs w:val="24"/>
        </w:rPr>
      </w:pPr>
      <w:r w:rsidRPr="008A21C0">
        <w:rPr>
          <w:rFonts w:ascii="Arial" w:hAnsi="Arial" w:cs="Arial"/>
          <w:sz w:val="24"/>
          <w:szCs w:val="24"/>
        </w:rPr>
        <w:t>2. Fuente de financiamiento presupuestal y financiera.</w:t>
      </w:r>
    </w:p>
    <w:p w:rsidR="00CB5F8C" w:rsidRPr="008A21C0" w:rsidRDefault="00CB5F8C" w:rsidP="00CB5F8C">
      <w:pPr>
        <w:spacing w:after="0" w:line="240" w:lineRule="auto"/>
        <w:ind w:left="993"/>
        <w:jc w:val="both"/>
        <w:rPr>
          <w:rFonts w:ascii="Arial" w:hAnsi="Arial" w:cs="Arial"/>
          <w:sz w:val="24"/>
          <w:szCs w:val="24"/>
        </w:rPr>
      </w:pPr>
      <w:r w:rsidRPr="008A21C0">
        <w:rPr>
          <w:rFonts w:ascii="Arial" w:hAnsi="Arial" w:cs="Arial"/>
          <w:sz w:val="24"/>
          <w:szCs w:val="24"/>
        </w:rPr>
        <w:t>3. Importe.</w:t>
      </w:r>
    </w:p>
    <w:p w:rsidR="00CB5F8C" w:rsidRPr="008A21C0" w:rsidRDefault="00CB5F8C" w:rsidP="00CB5F8C">
      <w:pPr>
        <w:spacing w:after="0" w:line="240" w:lineRule="auto"/>
        <w:ind w:left="993"/>
        <w:jc w:val="both"/>
        <w:rPr>
          <w:rFonts w:ascii="Arial" w:hAnsi="Arial" w:cs="Arial"/>
          <w:sz w:val="24"/>
          <w:szCs w:val="24"/>
        </w:rPr>
      </w:pPr>
      <w:r w:rsidRPr="008A21C0">
        <w:rPr>
          <w:rFonts w:ascii="Arial" w:hAnsi="Arial" w:cs="Arial"/>
          <w:sz w:val="24"/>
          <w:szCs w:val="24"/>
        </w:rPr>
        <w:t>4. Período de la nómina.</w:t>
      </w:r>
    </w:p>
    <w:p w:rsidR="00CB5F8C" w:rsidRPr="008A21C0" w:rsidRDefault="00CB5F8C" w:rsidP="00CB5F8C">
      <w:pPr>
        <w:spacing w:after="0" w:line="240" w:lineRule="auto"/>
        <w:ind w:left="993"/>
        <w:jc w:val="both"/>
        <w:rPr>
          <w:rFonts w:ascii="Arial" w:hAnsi="Arial" w:cs="Arial"/>
          <w:sz w:val="24"/>
          <w:szCs w:val="24"/>
        </w:rPr>
      </w:pPr>
      <w:r w:rsidRPr="008A21C0">
        <w:rPr>
          <w:rFonts w:ascii="Arial" w:hAnsi="Arial" w:cs="Arial"/>
          <w:sz w:val="24"/>
          <w:szCs w:val="24"/>
        </w:rPr>
        <w:t>5. Concepto (costo de nómina liquida y/o tipo de deducción)</w:t>
      </w:r>
    </w:p>
    <w:p w:rsidR="00CB5F8C" w:rsidRPr="008A21C0" w:rsidRDefault="00CB5F8C" w:rsidP="00CB5F8C">
      <w:pPr>
        <w:spacing w:after="0" w:line="240" w:lineRule="auto"/>
        <w:ind w:left="993"/>
        <w:jc w:val="both"/>
        <w:rPr>
          <w:rFonts w:ascii="Arial" w:hAnsi="Arial" w:cs="Arial"/>
          <w:sz w:val="24"/>
          <w:szCs w:val="24"/>
        </w:rPr>
      </w:pPr>
      <w:r w:rsidRPr="008A21C0">
        <w:rPr>
          <w:rFonts w:ascii="Arial" w:hAnsi="Arial" w:cs="Arial"/>
          <w:sz w:val="24"/>
          <w:szCs w:val="24"/>
        </w:rPr>
        <w:t>6. Tipo de nómina.</w:t>
      </w:r>
    </w:p>
    <w:p w:rsidR="00CB5F8C" w:rsidRPr="005768F3" w:rsidRDefault="00CB5F8C" w:rsidP="00CB5F8C">
      <w:pPr>
        <w:spacing w:after="0" w:line="240" w:lineRule="auto"/>
        <w:jc w:val="center"/>
        <w:rPr>
          <w:rFonts w:ascii="Arial" w:hAnsi="Arial" w:cs="Arial"/>
          <w:b/>
          <w:sz w:val="24"/>
          <w:szCs w:val="24"/>
        </w:rPr>
      </w:pPr>
      <w:r w:rsidRPr="005768F3">
        <w:rPr>
          <w:rFonts w:ascii="Arial" w:hAnsi="Arial" w:cs="Arial"/>
          <w:b/>
          <w:sz w:val="24"/>
          <w:szCs w:val="24"/>
        </w:rPr>
        <w:lastRenderedPageBreak/>
        <w:t>Capítulo V</w:t>
      </w:r>
    </w:p>
    <w:p w:rsidR="00CB5F8C" w:rsidRPr="005768F3" w:rsidRDefault="00CB5F8C" w:rsidP="00CB5F8C">
      <w:pPr>
        <w:spacing w:after="0" w:line="240" w:lineRule="auto"/>
        <w:jc w:val="center"/>
        <w:rPr>
          <w:rFonts w:ascii="Arial" w:hAnsi="Arial" w:cs="Arial"/>
          <w:b/>
          <w:sz w:val="24"/>
          <w:szCs w:val="24"/>
        </w:rPr>
      </w:pPr>
      <w:r w:rsidRPr="005768F3">
        <w:rPr>
          <w:rFonts w:ascii="Arial" w:hAnsi="Arial" w:cs="Arial"/>
          <w:b/>
          <w:sz w:val="24"/>
          <w:szCs w:val="24"/>
        </w:rPr>
        <w:t>Reintegros de los Recursos Federales Etiquetados</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CB5F8C">
      <w:pPr>
        <w:spacing w:after="0" w:line="240" w:lineRule="auto"/>
        <w:jc w:val="both"/>
        <w:rPr>
          <w:rFonts w:ascii="Arial" w:hAnsi="Arial" w:cs="Arial"/>
          <w:sz w:val="24"/>
          <w:szCs w:val="24"/>
        </w:rPr>
      </w:pPr>
      <w:r w:rsidRPr="005768F3">
        <w:rPr>
          <w:rFonts w:ascii="Arial" w:hAnsi="Arial" w:cs="Arial"/>
          <w:b/>
          <w:sz w:val="24"/>
          <w:szCs w:val="24"/>
        </w:rPr>
        <w:t>Artículo 70.-</w:t>
      </w:r>
      <w:r w:rsidRPr="008A21C0">
        <w:rPr>
          <w:rFonts w:ascii="Arial" w:hAnsi="Arial" w:cs="Arial"/>
          <w:sz w:val="24"/>
          <w:szCs w:val="24"/>
        </w:rPr>
        <w:t xml:space="preserve"> Los Organismos Ejecutores que reintegren Recursos Federales etiquetados a la Tesorería de la Federación  con base al convenio de otorgamiento de recurso federales y/o a las cuentas que para tal efecto notifique la Unidad de Política y Control Presupuestario de la Secretaria de Hacienda y Crédito Público, por los recursos ministrados en sus cuentas bancarias, observarán lo siguiente:</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704685">
      <w:pPr>
        <w:numPr>
          <w:ilvl w:val="0"/>
          <w:numId w:val="7"/>
        </w:numPr>
        <w:tabs>
          <w:tab w:val="left" w:pos="286"/>
        </w:tabs>
        <w:spacing w:after="0" w:line="240" w:lineRule="auto"/>
        <w:ind w:left="3" w:firstLine="0"/>
        <w:jc w:val="both"/>
        <w:rPr>
          <w:rFonts w:ascii="Arial" w:hAnsi="Arial" w:cs="Arial"/>
          <w:sz w:val="24"/>
          <w:szCs w:val="24"/>
        </w:rPr>
      </w:pPr>
      <w:r w:rsidRPr="008A21C0">
        <w:rPr>
          <w:rFonts w:ascii="Arial" w:hAnsi="Arial" w:cs="Arial"/>
          <w:sz w:val="24"/>
          <w:szCs w:val="24"/>
        </w:rPr>
        <w:t xml:space="preserve">Reintegro de Capital. </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704685">
      <w:pPr>
        <w:numPr>
          <w:ilvl w:val="0"/>
          <w:numId w:val="10"/>
        </w:numPr>
        <w:tabs>
          <w:tab w:val="clear" w:pos="1440"/>
          <w:tab w:val="num" w:pos="1137"/>
        </w:tabs>
        <w:spacing w:after="0" w:line="240" w:lineRule="auto"/>
        <w:ind w:left="995" w:hanging="283"/>
        <w:jc w:val="both"/>
        <w:rPr>
          <w:rFonts w:ascii="Arial" w:hAnsi="Arial" w:cs="Arial"/>
          <w:sz w:val="24"/>
          <w:szCs w:val="24"/>
        </w:rPr>
      </w:pPr>
      <w:r w:rsidRPr="008A21C0">
        <w:rPr>
          <w:rFonts w:ascii="Arial" w:hAnsi="Arial" w:cs="Arial"/>
          <w:sz w:val="24"/>
          <w:szCs w:val="24"/>
        </w:rPr>
        <w:t>Gestionar ante cada Centro Contable la Línea de Captura, para efectos de reintegrar los recursos federales etiquetados de acuerdo al Ramo que corresponda.</w:t>
      </w:r>
    </w:p>
    <w:p w:rsidR="00CB5F8C" w:rsidRPr="008A21C0" w:rsidRDefault="00CB5F8C" w:rsidP="00CB5F8C">
      <w:pPr>
        <w:spacing w:after="0" w:line="240" w:lineRule="auto"/>
        <w:ind w:left="993"/>
        <w:jc w:val="both"/>
        <w:rPr>
          <w:rFonts w:ascii="Arial" w:hAnsi="Arial" w:cs="Arial"/>
          <w:sz w:val="24"/>
          <w:szCs w:val="24"/>
        </w:rPr>
      </w:pPr>
    </w:p>
    <w:p w:rsidR="00CB5F8C" w:rsidRPr="008A21C0" w:rsidRDefault="00CB5F8C" w:rsidP="00CB5F8C">
      <w:pPr>
        <w:spacing w:after="0" w:line="240" w:lineRule="auto"/>
        <w:ind w:left="708"/>
        <w:jc w:val="both"/>
        <w:rPr>
          <w:rFonts w:ascii="Arial" w:hAnsi="Arial" w:cs="Arial"/>
          <w:sz w:val="24"/>
          <w:szCs w:val="24"/>
        </w:rPr>
      </w:pPr>
      <w:r w:rsidRPr="008A21C0">
        <w:rPr>
          <w:rFonts w:ascii="Arial" w:hAnsi="Arial" w:cs="Arial"/>
          <w:sz w:val="24"/>
          <w:szCs w:val="24"/>
        </w:rPr>
        <w:t>b) Los recursos correspondientes al Ramo 23 Provisiones Salariales y Económicas, deberán comunicarse al teléfono (55) 3688 4319 Director (a) de Apoyo al Gasto Regional.</w:t>
      </w:r>
    </w:p>
    <w:p w:rsidR="00CB5F8C" w:rsidRPr="008A21C0" w:rsidRDefault="00CB5F8C" w:rsidP="00CB5F8C">
      <w:pPr>
        <w:spacing w:after="0" w:line="240" w:lineRule="auto"/>
        <w:ind w:left="708"/>
        <w:jc w:val="both"/>
        <w:rPr>
          <w:rFonts w:ascii="Arial" w:hAnsi="Arial" w:cs="Arial"/>
          <w:sz w:val="24"/>
          <w:szCs w:val="24"/>
        </w:rPr>
      </w:pPr>
    </w:p>
    <w:p w:rsidR="00CB5F8C" w:rsidRPr="008A21C0" w:rsidRDefault="00CB5F8C" w:rsidP="00CB5F8C">
      <w:pPr>
        <w:spacing w:after="0" w:line="240" w:lineRule="auto"/>
        <w:ind w:left="708"/>
        <w:jc w:val="both"/>
        <w:rPr>
          <w:rFonts w:ascii="Arial" w:hAnsi="Arial" w:cs="Arial"/>
          <w:sz w:val="24"/>
          <w:szCs w:val="24"/>
        </w:rPr>
      </w:pPr>
      <w:r w:rsidRPr="008A21C0">
        <w:rPr>
          <w:rFonts w:ascii="Arial" w:hAnsi="Arial" w:cs="Arial"/>
          <w:sz w:val="24"/>
          <w:szCs w:val="24"/>
        </w:rPr>
        <w:t>c) Tratándose de recursos correspondientes al ramo 33 se apegaran a la circular emitida por la  Secretaría de Hacienda.</w:t>
      </w:r>
    </w:p>
    <w:p w:rsidR="00CB5F8C" w:rsidRPr="008A21C0" w:rsidRDefault="00CB5F8C" w:rsidP="00CB5F8C">
      <w:pPr>
        <w:spacing w:after="0" w:line="240" w:lineRule="auto"/>
        <w:jc w:val="both"/>
        <w:rPr>
          <w:rFonts w:ascii="Arial" w:hAnsi="Arial" w:cs="Arial"/>
          <w:sz w:val="24"/>
          <w:szCs w:val="24"/>
        </w:rPr>
      </w:pPr>
      <w:r w:rsidRPr="008A21C0">
        <w:rPr>
          <w:rFonts w:ascii="Arial" w:hAnsi="Arial" w:cs="Arial"/>
          <w:sz w:val="24"/>
          <w:szCs w:val="24"/>
        </w:rPr>
        <w:t xml:space="preserve"> </w:t>
      </w:r>
    </w:p>
    <w:p w:rsidR="00CB5F8C" w:rsidRPr="008A21C0" w:rsidRDefault="00CB5F8C" w:rsidP="00CB5F8C">
      <w:pPr>
        <w:spacing w:after="0" w:line="240" w:lineRule="auto"/>
        <w:ind w:left="708"/>
        <w:jc w:val="both"/>
        <w:rPr>
          <w:rFonts w:ascii="Arial" w:hAnsi="Arial" w:cs="Arial"/>
          <w:sz w:val="24"/>
          <w:szCs w:val="24"/>
        </w:rPr>
      </w:pPr>
      <w:r w:rsidRPr="008A21C0">
        <w:rPr>
          <w:rFonts w:ascii="Arial" w:hAnsi="Arial" w:cs="Arial"/>
          <w:sz w:val="24"/>
          <w:szCs w:val="24"/>
        </w:rPr>
        <w:t>d) El programa escuelas al cien, quedará exento del reintegro que deba realizarse a la Tesorería de la Federación con sustento en el artículo décimo séptimo transitorio de la Ley de Disciplina Financiera de las Entidades Federativas y  los Municipios.</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704685">
      <w:pPr>
        <w:numPr>
          <w:ilvl w:val="0"/>
          <w:numId w:val="7"/>
        </w:numPr>
        <w:tabs>
          <w:tab w:val="left" w:pos="284"/>
        </w:tabs>
        <w:spacing w:after="0" w:line="240" w:lineRule="auto"/>
        <w:ind w:left="0" w:firstLine="0"/>
        <w:jc w:val="both"/>
        <w:rPr>
          <w:rFonts w:ascii="Arial" w:hAnsi="Arial" w:cs="Arial"/>
          <w:sz w:val="24"/>
          <w:szCs w:val="24"/>
        </w:rPr>
      </w:pPr>
      <w:r w:rsidRPr="008A21C0">
        <w:rPr>
          <w:rFonts w:ascii="Arial" w:hAnsi="Arial" w:cs="Arial"/>
          <w:sz w:val="24"/>
          <w:szCs w:val="24"/>
        </w:rPr>
        <w:t>Reintegros de Rendimientos.</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CB5F8C">
      <w:pPr>
        <w:spacing w:after="0" w:line="240" w:lineRule="auto"/>
        <w:ind w:left="708"/>
        <w:jc w:val="both"/>
        <w:rPr>
          <w:rFonts w:ascii="Arial" w:hAnsi="Arial" w:cs="Arial"/>
          <w:sz w:val="24"/>
          <w:szCs w:val="24"/>
        </w:rPr>
      </w:pPr>
      <w:r w:rsidRPr="008A21C0">
        <w:rPr>
          <w:rFonts w:ascii="Arial" w:hAnsi="Arial" w:cs="Arial"/>
          <w:sz w:val="24"/>
          <w:szCs w:val="24"/>
        </w:rPr>
        <w:t xml:space="preserve">a) Deberán registrarse en la liga </w:t>
      </w:r>
      <w:hyperlink r:id="rId9" w:history="1">
        <w:r w:rsidRPr="008A21C0">
          <w:rPr>
            <w:rStyle w:val="Hipervnculo"/>
            <w:rFonts w:ascii="Arial" w:hAnsi="Arial" w:cs="Arial"/>
            <w:color w:val="auto"/>
            <w:sz w:val="24"/>
            <w:szCs w:val="24"/>
          </w:rPr>
          <w:t>https://www.sit.hacienda.gob.mx/sit/index.jsp</w:t>
        </w:r>
      </w:hyperlink>
      <w:r w:rsidRPr="008A21C0">
        <w:rPr>
          <w:rFonts w:ascii="Arial" w:hAnsi="Arial" w:cs="Arial"/>
          <w:sz w:val="24"/>
          <w:szCs w:val="24"/>
        </w:rPr>
        <w:t xml:space="preserve"> del Sistema de Pago Electrónico de Contribuciones (PEC), para obtener usuario y contraseña;  cualquier duda o aclaración, comunicarse a los siguientes números telefónicos: </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CB5F8C">
      <w:pPr>
        <w:spacing w:after="0" w:line="240" w:lineRule="auto"/>
        <w:ind w:left="993"/>
        <w:jc w:val="both"/>
        <w:rPr>
          <w:rFonts w:ascii="Arial" w:hAnsi="Arial" w:cs="Arial"/>
          <w:sz w:val="24"/>
          <w:szCs w:val="24"/>
        </w:rPr>
      </w:pPr>
      <w:r w:rsidRPr="008A21C0">
        <w:rPr>
          <w:rFonts w:ascii="Arial" w:hAnsi="Arial" w:cs="Arial"/>
          <w:sz w:val="24"/>
          <w:szCs w:val="24"/>
        </w:rPr>
        <w:t>a.1). (55) 3688 5242 Subdirector de Operación de Pago Electrónico de Contribuciones.</w:t>
      </w:r>
    </w:p>
    <w:p w:rsidR="00CB5F8C" w:rsidRPr="008A21C0" w:rsidRDefault="00CB5F8C" w:rsidP="00CB5F8C">
      <w:pPr>
        <w:spacing w:after="0" w:line="240" w:lineRule="auto"/>
        <w:ind w:left="993"/>
        <w:jc w:val="both"/>
        <w:rPr>
          <w:rFonts w:ascii="Arial" w:hAnsi="Arial" w:cs="Arial"/>
          <w:sz w:val="24"/>
          <w:szCs w:val="24"/>
        </w:rPr>
      </w:pPr>
    </w:p>
    <w:p w:rsidR="00CB5F8C" w:rsidRPr="008A21C0" w:rsidRDefault="00CB5F8C" w:rsidP="00CB5F8C">
      <w:pPr>
        <w:spacing w:after="0" w:line="240" w:lineRule="auto"/>
        <w:ind w:left="993"/>
        <w:jc w:val="both"/>
        <w:rPr>
          <w:rFonts w:ascii="Arial" w:hAnsi="Arial" w:cs="Arial"/>
          <w:sz w:val="24"/>
          <w:szCs w:val="24"/>
        </w:rPr>
      </w:pPr>
      <w:r w:rsidRPr="008A21C0">
        <w:rPr>
          <w:rFonts w:ascii="Arial" w:hAnsi="Arial" w:cs="Arial"/>
          <w:sz w:val="24"/>
          <w:szCs w:val="24"/>
        </w:rPr>
        <w:t>a.2). (55) 3688 5043 Supervisora del PEC Pago De la Subdirección de Operación Pago Electrónico de Contribuciones.</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704685">
      <w:pPr>
        <w:pStyle w:val="Prrafodelista"/>
        <w:numPr>
          <w:ilvl w:val="0"/>
          <w:numId w:val="10"/>
        </w:numPr>
        <w:spacing w:after="0" w:line="240" w:lineRule="auto"/>
        <w:jc w:val="both"/>
        <w:rPr>
          <w:rFonts w:ascii="Arial" w:hAnsi="Arial" w:cs="Arial"/>
          <w:sz w:val="24"/>
          <w:szCs w:val="24"/>
        </w:rPr>
      </w:pPr>
      <w:r w:rsidRPr="008A21C0">
        <w:rPr>
          <w:rFonts w:ascii="Arial" w:hAnsi="Arial" w:cs="Arial"/>
          <w:sz w:val="24"/>
          <w:szCs w:val="24"/>
        </w:rPr>
        <w:lastRenderedPageBreak/>
        <w:t xml:space="preserve">Una vez dado de alta en el PEC, ingresar a la liga </w:t>
      </w:r>
      <w:r w:rsidRPr="008A21C0">
        <w:rPr>
          <w:rFonts w:ascii="Arial" w:hAnsi="Arial" w:cs="Arial"/>
          <w:sz w:val="24"/>
          <w:szCs w:val="24"/>
          <w:shd w:val="clear" w:color="auto" w:fill="FFFF00"/>
        </w:rPr>
        <w:t xml:space="preserve"> </w:t>
      </w:r>
      <w:r w:rsidRPr="008A21C0">
        <w:rPr>
          <w:rFonts w:ascii="Arial" w:hAnsi="Arial" w:cs="Arial"/>
          <w:sz w:val="24"/>
          <w:szCs w:val="24"/>
        </w:rPr>
        <w:t>https://www.sit.hacienda.gob.mx/sit/solicitudUsuarioExterno.do para  la obtención de la línea de captura; cualquier duda o aclaración, comunicarse a los números telefónicos del inciso anterior.</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704685">
      <w:pPr>
        <w:pStyle w:val="Prrafodelista"/>
        <w:numPr>
          <w:ilvl w:val="0"/>
          <w:numId w:val="7"/>
        </w:numPr>
        <w:tabs>
          <w:tab w:val="left" w:pos="284"/>
        </w:tabs>
        <w:spacing w:after="0" w:line="240" w:lineRule="auto"/>
        <w:ind w:left="0" w:firstLine="0"/>
        <w:jc w:val="both"/>
        <w:rPr>
          <w:rFonts w:ascii="Arial" w:hAnsi="Arial" w:cs="Arial"/>
          <w:sz w:val="24"/>
          <w:szCs w:val="24"/>
        </w:rPr>
      </w:pPr>
      <w:r w:rsidRPr="008A21C0">
        <w:rPr>
          <w:rFonts w:ascii="Arial" w:hAnsi="Arial" w:cs="Arial"/>
          <w:sz w:val="24"/>
          <w:szCs w:val="24"/>
        </w:rPr>
        <w:t>Por diversos conceptos. Por especificaciones del Convenio signado con entes federales, deberán realizarlo directamente, siempre y cuando los recursos hayan sido ministrados a las cuentas bancarias que manejan los Organismos Ejecutores, es responsabilidad del Organismo la generación de Líneas de Captura con el ente federal, así como la notificación y comprobantes de pago(s) ante las autoridades correspondientes.</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CB5F8C">
      <w:pPr>
        <w:spacing w:after="0" w:line="240" w:lineRule="auto"/>
        <w:jc w:val="both"/>
        <w:rPr>
          <w:rFonts w:ascii="Arial" w:hAnsi="Arial" w:cs="Arial"/>
          <w:sz w:val="24"/>
          <w:szCs w:val="24"/>
        </w:rPr>
      </w:pPr>
      <w:r w:rsidRPr="008A21C0">
        <w:rPr>
          <w:rFonts w:ascii="Arial" w:hAnsi="Arial" w:cs="Arial"/>
          <w:sz w:val="24"/>
          <w:szCs w:val="24"/>
        </w:rPr>
        <w:t>Lo anterior, en estricto apego al artículo 17 de la Ley de Disciplina Financiera de las Entidades Federativas y  los Municipios.</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CB5F8C">
      <w:pPr>
        <w:spacing w:after="0" w:line="240" w:lineRule="auto"/>
        <w:jc w:val="both"/>
        <w:rPr>
          <w:rFonts w:ascii="Arial" w:hAnsi="Arial" w:cs="Arial"/>
          <w:sz w:val="24"/>
          <w:szCs w:val="24"/>
        </w:rPr>
      </w:pPr>
      <w:r w:rsidRPr="008A21C0">
        <w:rPr>
          <w:rFonts w:ascii="Arial" w:hAnsi="Arial" w:cs="Arial"/>
          <w:sz w:val="24"/>
          <w:szCs w:val="24"/>
        </w:rPr>
        <w:t>Una vez realizado el reintegro, deberán enviar copia a la Tesorería Única de la Secretaría de Hacienda con atención a la Dirección de Control Financiero.</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CB5F8C">
      <w:pPr>
        <w:spacing w:after="0" w:line="240" w:lineRule="auto"/>
        <w:jc w:val="both"/>
        <w:rPr>
          <w:rFonts w:ascii="Arial" w:hAnsi="Arial" w:cs="Arial"/>
          <w:sz w:val="24"/>
          <w:szCs w:val="24"/>
        </w:rPr>
      </w:pPr>
      <w:r w:rsidRPr="005768F3">
        <w:rPr>
          <w:rFonts w:ascii="Arial" w:hAnsi="Arial" w:cs="Arial"/>
          <w:b/>
          <w:sz w:val="24"/>
          <w:szCs w:val="24"/>
        </w:rPr>
        <w:t xml:space="preserve">Artículo 71.- </w:t>
      </w:r>
      <w:r w:rsidRPr="008A21C0">
        <w:rPr>
          <w:rFonts w:ascii="Arial" w:hAnsi="Arial" w:cs="Arial"/>
          <w:sz w:val="24"/>
          <w:szCs w:val="24"/>
        </w:rPr>
        <w:t>En caso de los recursos no ministrados y que financieramente se encuentren en cuentas bancarias receptoras de la Tesorería Única de la Secretaría de Hacienda, ésta queda facultada para realizar el reintegro de los recursos federales etiquetados a la Tesorería de la Federación y/o a las cuentas que para tal efecto notifique la Unidad de Política y Control Presupuestario de la Secretaría de Hacienda y Crédito Público, observando lo siguiente:</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704685">
      <w:pPr>
        <w:numPr>
          <w:ilvl w:val="0"/>
          <w:numId w:val="8"/>
        </w:numPr>
        <w:tabs>
          <w:tab w:val="left" w:pos="284"/>
        </w:tabs>
        <w:spacing w:after="0" w:line="240" w:lineRule="auto"/>
        <w:ind w:left="3" w:firstLine="0"/>
        <w:jc w:val="both"/>
        <w:rPr>
          <w:rFonts w:ascii="Arial" w:hAnsi="Arial" w:cs="Arial"/>
          <w:sz w:val="24"/>
          <w:szCs w:val="24"/>
        </w:rPr>
      </w:pPr>
      <w:r w:rsidRPr="008A21C0">
        <w:rPr>
          <w:rFonts w:ascii="Arial" w:hAnsi="Arial" w:cs="Arial"/>
          <w:sz w:val="24"/>
          <w:szCs w:val="24"/>
        </w:rPr>
        <w:t>Reintegro de Capital. Gestionar ante cada centro contable la Línea de Captura, para efectos de reintegrar los recursos federales de acuerdo al Ramo general que corresponda.</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704685">
      <w:pPr>
        <w:numPr>
          <w:ilvl w:val="0"/>
          <w:numId w:val="8"/>
        </w:numPr>
        <w:tabs>
          <w:tab w:val="left" w:pos="284"/>
        </w:tabs>
        <w:spacing w:after="0" w:line="240" w:lineRule="auto"/>
        <w:ind w:left="0" w:firstLine="0"/>
        <w:jc w:val="both"/>
        <w:rPr>
          <w:rFonts w:ascii="Arial" w:hAnsi="Arial" w:cs="Arial"/>
          <w:sz w:val="24"/>
          <w:szCs w:val="24"/>
        </w:rPr>
      </w:pPr>
      <w:r w:rsidRPr="008A21C0">
        <w:rPr>
          <w:rFonts w:ascii="Arial" w:hAnsi="Arial" w:cs="Arial"/>
          <w:sz w:val="24"/>
          <w:szCs w:val="24"/>
        </w:rPr>
        <w:t>Reintegros de Rendimientos. Generar a través del Sistema de Pago Electrónico de Contribuciones (PEC) la Línea de Captura correspondiente.</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CB5F8C">
      <w:pPr>
        <w:spacing w:after="0" w:line="240" w:lineRule="auto"/>
        <w:jc w:val="both"/>
        <w:rPr>
          <w:rFonts w:ascii="Arial" w:hAnsi="Arial" w:cs="Arial"/>
          <w:sz w:val="24"/>
          <w:szCs w:val="24"/>
        </w:rPr>
      </w:pPr>
      <w:r w:rsidRPr="008A21C0">
        <w:rPr>
          <w:rFonts w:ascii="Arial" w:hAnsi="Arial" w:cs="Arial"/>
          <w:sz w:val="24"/>
          <w:szCs w:val="24"/>
        </w:rPr>
        <w:t>Lo anterior, en estricto apego al artículo 17 de la Ley de Disciplina Financiera de las Entidades Federativas y  los Municipios.</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CB5F8C">
      <w:pPr>
        <w:spacing w:after="0" w:line="240" w:lineRule="auto"/>
        <w:jc w:val="both"/>
        <w:rPr>
          <w:rFonts w:ascii="Arial" w:hAnsi="Arial" w:cs="Arial"/>
          <w:sz w:val="24"/>
          <w:szCs w:val="24"/>
        </w:rPr>
      </w:pPr>
      <w:r w:rsidRPr="005768F3">
        <w:rPr>
          <w:rFonts w:ascii="Arial" w:hAnsi="Arial" w:cs="Arial"/>
          <w:b/>
          <w:sz w:val="24"/>
          <w:szCs w:val="24"/>
        </w:rPr>
        <w:t xml:space="preserve">Artículo 72.- </w:t>
      </w:r>
      <w:r w:rsidRPr="008A21C0">
        <w:rPr>
          <w:rFonts w:ascii="Arial" w:hAnsi="Arial" w:cs="Arial"/>
          <w:sz w:val="24"/>
          <w:szCs w:val="24"/>
        </w:rPr>
        <w:t xml:space="preserve">En casos excepcionales, los Organismos Ejecutores que reintegren recursos federales etiquetados correspondientes al Ejercicio Fiscal vigente, por cancelación parcial o total de ministración, </w:t>
      </w:r>
      <w:r w:rsidRPr="008A21C0">
        <w:rPr>
          <w:rFonts w:ascii="Arial" w:hAnsi="Arial" w:cs="Arial"/>
          <w:sz w:val="24"/>
          <w:szCs w:val="24"/>
        </w:rPr>
        <w:lastRenderedPageBreak/>
        <w:t>deberán obtener la validación correspondiente de la Subsecretaría de Egresos de la Secretaría de Hacienda, sujetándose a lo siguiente:</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CB5F8C">
      <w:pPr>
        <w:spacing w:after="0" w:line="240" w:lineRule="auto"/>
        <w:jc w:val="both"/>
        <w:rPr>
          <w:rFonts w:ascii="Arial" w:hAnsi="Arial" w:cs="Arial"/>
          <w:sz w:val="24"/>
          <w:szCs w:val="24"/>
        </w:rPr>
      </w:pPr>
      <w:r w:rsidRPr="008A21C0">
        <w:rPr>
          <w:rFonts w:ascii="Arial" w:hAnsi="Arial" w:cs="Arial"/>
          <w:sz w:val="24"/>
          <w:szCs w:val="24"/>
        </w:rPr>
        <w:t xml:space="preserve">Enviar a la Ventanilla de Ingresos de Tesorería solicitud de expedición de recibo oficial, a través del Formato SH-TU-DCF-DCF-001, debidamente </w:t>
      </w:r>
      <w:proofErr w:type="spellStart"/>
      <w:r w:rsidRPr="008A21C0">
        <w:rPr>
          <w:rFonts w:ascii="Arial" w:hAnsi="Arial" w:cs="Arial"/>
          <w:sz w:val="24"/>
          <w:szCs w:val="24"/>
        </w:rPr>
        <w:t>requisitado</w:t>
      </w:r>
      <w:proofErr w:type="spellEnd"/>
      <w:r w:rsidRPr="008A21C0">
        <w:rPr>
          <w:rFonts w:ascii="Arial" w:hAnsi="Arial" w:cs="Arial"/>
          <w:sz w:val="24"/>
          <w:szCs w:val="24"/>
        </w:rPr>
        <w:t>, anexando transferencia bancaria, copia de la ministración y validación correspondiente.</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CB5F8C">
      <w:pPr>
        <w:spacing w:after="0" w:line="240" w:lineRule="auto"/>
        <w:jc w:val="both"/>
        <w:rPr>
          <w:rFonts w:ascii="Arial" w:hAnsi="Arial" w:cs="Arial"/>
          <w:sz w:val="24"/>
          <w:szCs w:val="24"/>
        </w:rPr>
      </w:pPr>
      <w:r w:rsidRPr="008A21C0">
        <w:rPr>
          <w:rFonts w:ascii="Arial" w:hAnsi="Arial" w:cs="Arial"/>
          <w:sz w:val="24"/>
          <w:szCs w:val="24"/>
        </w:rPr>
        <w:t>La Tesorería Única no expedirá recibos oficiales solicitados por los Organismos Ejecutores, si no existe la validación de la Subsecretaría de Egresos de la Secretaría de Hacienda.</w:t>
      </w:r>
    </w:p>
    <w:p w:rsidR="00CB5F8C" w:rsidRPr="008A21C0" w:rsidRDefault="00CB5F8C" w:rsidP="00CB5F8C">
      <w:pPr>
        <w:spacing w:after="0" w:line="240" w:lineRule="auto"/>
        <w:jc w:val="both"/>
        <w:rPr>
          <w:rFonts w:ascii="Arial" w:hAnsi="Arial" w:cs="Arial"/>
          <w:sz w:val="24"/>
          <w:szCs w:val="24"/>
        </w:rPr>
      </w:pPr>
    </w:p>
    <w:p w:rsidR="00CB5F8C" w:rsidRPr="005768F3" w:rsidRDefault="00CB5F8C" w:rsidP="00CB5F8C">
      <w:pPr>
        <w:spacing w:after="0" w:line="240" w:lineRule="auto"/>
        <w:jc w:val="center"/>
        <w:rPr>
          <w:rFonts w:ascii="Arial" w:hAnsi="Arial" w:cs="Arial"/>
          <w:b/>
          <w:sz w:val="24"/>
          <w:szCs w:val="24"/>
        </w:rPr>
      </w:pPr>
      <w:r w:rsidRPr="005768F3">
        <w:rPr>
          <w:rFonts w:ascii="Arial" w:hAnsi="Arial" w:cs="Arial"/>
          <w:b/>
          <w:sz w:val="24"/>
          <w:szCs w:val="24"/>
        </w:rPr>
        <w:t>Capítulo VII</w:t>
      </w:r>
    </w:p>
    <w:p w:rsidR="00CB5F8C" w:rsidRPr="005768F3" w:rsidRDefault="00CB5F8C" w:rsidP="00CB5F8C">
      <w:pPr>
        <w:spacing w:after="0" w:line="240" w:lineRule="auto"/>
        <w:jc w:val="center"/>
        <w:rPr>
          <w:rFonts w:ascii="Arial" w:hAnsi="Arial" w:cs="Arial"/>
          <w:b/>
          <w:sz w:val="24"/>
          <w:szCs w:val="24"/>
        </w:rPr>
      </w:pPr>
      <w:r w:rsidRPr="005768F3">
        <w:rPr>
          <w:rFonts w:ascii="Arial" w:hAnsi="Arial" w:cs="Arial"/>
          <w:b/>
          <w:sz w:val="24"/>
          <w:szCs w:val="24"/>
        </w:rPr>
        <w:t>Préstamos Puente</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CB5F8C">
      <w:pPr>
        <w:spacing w:after="0" w:line="240" w:lineRule="auto"/>
        <w:jc w:val="both"/>
        <w:rPr>
          <w:rFonts w:ascii="Arial" w:hAnsi="Arial" w:cs="Arial"/>
          <w:sz w:val="24"/>
          <w:szCs w:val="24"/>
        </w:rPr>
      </w:pPr>
      <w:r w:rsidRPr="005768F3">
        <w:rPr>
          <w:rFonts w:ascii="Arial" w:hAnsi="Arial" w:cs="Arial"/>
          <w:b/>
          <w:sz w:val="24"/>
          <w:szCs w:val="24"/>
        </w:rPr>
        <w:t xml:space="preserve">Artículo 73.- </w:t>
      </w:r>
      <w:r w:rsidRPr="008A21C0">
        <w:rPr>
          <w:rFonts w:ascii="Arial" w:hAnsi="Arial" w:cs="Arial"/>
          <w:sz w:val="24"/>
          <w:szCs w:val="24"/>
        </w:rPr>
        <w:t xml:space="preserve">La Tesorería Única de la Secretaría de Hacienda, podrá otorgar con base al artículo 364 penúltimo párrafo, del Código de la Hacienda Pública del Estado de Chiapas, Préstamos Puente: </w:t>
      </w:r>
    </w:p>
    <w:p w:rsidR="00CB5F8C" w:rsidRPr="008A21C0" w:rsidRDefault="00CB5F8C" w:rsidP="00CB5F8C">
      <w:pPr>
        <w:spacing w:after="0" w:line="240" w:lineRule="auto"/>
        <w:jc w:val="both"/>
        <w:rPr>
          <w:rFonts w:ascii="Arial" w:hAnsi="Arial" w:cs="Arial"/>
          <w:sz w:val="24"/>
          <w:szCs w:val="24"/>
          <w:highlight w:val="yellow"/>
        </w:rPr>
      </w:pPr>
    </w:p>
    <w:p w:rsidR="00CB5F8C" w:rsidRPr="008A21C0" w:rsidRDefault="00CB5F8C" w:rsidP="00CB5F8C">
      <w:pPr>
        <w:spacing w:after="0" w:line="240" w:lineRule="auto"/>
        <w:jc w:val="both"/>
        <w:rPr>
          <w:rFonts w:ascii="Arial" w:hAnsi="Arial" w:cs="Arial"/>
          <w:sz w:val="24"/>
          <w:szCs w:val="24"/>
        </w:rPr>
      </w:pPr>
      <w:r w:rsidRPr="005768F3">
        <w:rPr>
          <w:rFonts w:ascii="Arial" w:hAnsi="Arial" w:cs="Arial"/>
          <w:b/>
          <w:sz w:val="24"/>
          <w:szCs w:val="24"/>
        </w:rPr>
        <w:t xml:space="preserve">I. </w:t>
      </w:r>
      <w:r w:rsidRPr="008A21C0">
        <w:rPr>
          <w:rFonts w:ascii="Arial" w:hAnsi="Arial" w:cs="Arial"/>
          <w:sz w:val="24"/>
          <w:szCs w:val="24"/>
        </w:rPr>
        <w:t>Cuando exista la autorización presupuestaria y Ministración de recursos con fuente de financiamiento federal etiquetado y la Tesorería de la Federación no haya depositado los recursos correspondientes.</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CB5F8C">
      <w:pPr>
        <w:spacing w:after="0" w:line="240" w:lineRule="auto"/>
        <w:jc w:val="both"/>
        <w:rPr>
          <w:rFonts w:ascii="Arial" w:hAnsi="Arial" w:cs="Arial"/>
          <w:sz w:val="24"/>
          <w:szCs w:val="24"/>
        </w:rPr>
      </w:pPr>
      <w:r w:rsidRPr="005768F3">
        <w:rPr>
          <w:rFonts w:ascii="Arial" w:hAnsi="Arial" w:cs="Arial"/>
          <w:b/>
          <w:sz w:val="24"/>
          <w:szCs w:val="24"/>
        </w:rPr>
        <w:t>II.</w:t>
      </w:r>
      <w:r w:rsidRPr="008A21C0">
        <w:rPr>
          <w:rFonts w:ascii="Arial" w:hAnsi="Arial" w:cs="Arial"/>
          <w:sz w:val="24"/>
          <w:szCs w:val="24"/>
        </w:rPr>
        <w:t xml:space="preserve"> Los Préstamos Puente se otorgarán previo Convenio de Transferencia de Recursos que suscriban los Organismos Ejecutores, con la Secretaría de Hacienda.</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CB5F8C">
      <w:pPr>
        <w:spacing w:after="0" w:line="240" w:lineRule="auto"/>
        <w:jc w:val="both"/>
        <w:rPr>
          <w:rFonts w:ascii="Arial" w:hAnsi="Arial" w:cs="Arial"/>
          <w:sz w:val="24"/>
          <w:szCs w:val="24"/>
        </w:rPr>
      </w:pPr>
      <w:r w:rsidRPr="005768F3">
        <w:rPr>
          <w:rFonts w:ascii="Arial" w:hAnsi="Arial" w:cs="Arial"/>
          <w:b/>
          <w:sz w:val="24"/>
          <w:szCs w:val="24"/>
        </w:rPr>
        <w:t xml:space="preserve">III. </w:t>
      </w:r>
      <w:r w:rsidRPr="008A21C0">
        <w:rPr>
          <w:rFonts w:ascii="Arial" w:hAnsi="Arial" w:cs="Arial"/>
          <w:sz w:val="24"/>
          <w:szCs w:val="24"/>
        </w:rPr>
        <w:t>Los Titulares de los Organismos Ejecutores, serán los facultados para firmar los Convenios de Transferencia de Recursos.</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CB5F8C">
      <w:pPr>
        <w:spacing w:after="0" w:line="240" w:lineRule="auto"/>
        <w:jc w:val="both"/>
        <w:rPr>
          <w:rFonts w:ascii="Arial" w:hAnsi="Arial" w:cs="Arial"/>
          <w:sz w:val="24"/>
          <w:szCs w:val="24"/>
        </w:rPr>
      </w:pPr>
      <w:r w:rsidRPr="005768F3">
        <w:rPr>
          <w:rFonts w:ascii="Arial" w:hAnsi="Arial" w:cs="Arial"/>
          <w:b/>
          <w:sz w:val="24"/>
          <w:szCs w:val="24"/>
        </w:rPr>
        <w:t xml:space="preserve">IV. </w:t>
      </w:r>
      <w:r w:rsidRPr="008A21C0">
        <w:rPr>
          <w:rFonts w:ascii="Arial" w:hAnsi="Arial" w:cs="Arial"/>
          <w:sz w:val="24"/>
          <w:szCs w:val="24"/>
        </w:rPr>
        <w:t>Los Organismos Ejecutores al requerir Préstamo Puente, deberán notificar a la Tesorería Única de la Secretaría de Hacienda, la fuente de financiamiento correspondiente, anexando copia fotostática de la Ministración que garantizará al préstamo y la cuenta bancaria a la que  se les depositará los recursos.</w:t>
      </w:r>
    </w:p>
    <w:p w:rsidR="00CB5F8C" w:rsidRPr="008A21C0" w:rsidRDefault="00CB5F8C" w:rsidP="00CB5F8C">
      <w:pPr>
        <w:spacing w:after="0" w:line="240" w:lineRule="auto"/>
        <w:jc w:val="both"/>
        <w:rPr>
          <w:rFonts w:ascii="Arial" w:hAnsi="Arial" w:cs="Arial"/>
          <w:sz w:val="24"/>
          <w:szCs w:val="24"/>
        </w:rPr>
      </w:pPr>
    </w:p>
    <w:p w:rsidR="00CB5F8C" w:rsidRPr="008A21C0" w:rsidRDefault="00CB5F8C" w:rsidP="00CB5F8C">
      <w:pPr>
        <w:spacing w:after="0" w:line="240" w:lineRule="auto"/>
        <w:jc w:val="both"/>
        <w:rPr>
          <w:rFonts w:ascii="Arial" w:hAnsi="Arial" w:cs="Arial"/>
          <w:sz w:val="24"/>
          <w:szCs w:val="24"/>
        </w:rPr>
      </w:pPr>
      <w:r w:rsidRPr="008A21C0">
        <w:rPr>
          <w:rFonts w:ascii="Arial" w:hAnsi="Arial" w:cs="Arial"/>
          <w:sz w:val="24"/>
          <w:szCs w:val="24"/>
        </w:rPr>
        <w:t>La Transferencia de los Recursos que la Secretaría  de Hacienda otorgue a los Organismos Ejecutores, se realizará con base al Convenio suscrito por los mismos.</w:t>
      </w:r>
    </w:p>
    <w:p w:rsidR="00CB5F8C" w:rsidRPr="008A21C0" w:rsidRDefault="00CB5F8C" w:rsidP="00CB5F8C">
      <w:pPr>
        <w:spacing w:after="0" w:line="240" w:lineRule="auto"/>
        <w:jc w:val="both"/>
        <w:rPr>
          <w:rFonts w:ascii="Arial" w:hAnsi="Arial" w:cs="Arial"/>
          <w:sz w:val="24"/>
          <w:szCs w:val="24"/>
        </w:rPr>
      </w:pPr>
    </w:p>
    <w:p w:rsidR="00CB5F8C" w:rsidRPr="005931F3" w:rsidRDefault="00CB5F8C" w:rsidP="005931F3">
      <w:pPr>
        <w:spacing w:after="0" w:line="240" w:lineRule="auto"/>
        <w:jc w:val="both"/>
        <w:rPr>
          <w:rFonts w:ascii="Arial" w:hAnsi="Arial" w:cs="Arial"/>
          <w:sz w:val="24"/>
          <w:szCs w:val="24"/>
        </w:rPr>
      </w:pPr>
      <w:r w:rsidRPr="008A21C0">
        <w:rPr>
          <w:rFonts w:ascii="Arial" w:hAnsi="Arial" w:cs="Arial"/>
          <w:sz w:val="24"/>
          <w:szCs w:val="24"/>
        </w:rPr>
        <w:t>Para efectos de liquidar el Préstamo Puente, se estará a lo estipulado en los Convenios de Transferencia de Recursos que suscriban los Organismos Ejecutores con la Secretaría de Hacienda.</w:t>
      </w:r>
      <w:bookmarkStart w:id="0" w:name="_GoBack"/>
      <w:bookmarkEnd w:id="0"/>
    </w:p>
    <w:sectPr w:rsidR="00CB5F8C" w:rsidRPr="005931F3" w:rsidSect="00242486">
      <w:headerReference w:type="default" r:id="rId10"/>
      <w:footerReference w:type="default" r:id="rId11"/>
      <w:pgSz w:w="15840" w:h="12240" w:orient="landscape"/>
      <w:pgMar w:top="1469" w:right="2090" w:bottom="1183" w:left="2127" w:header="426" w:footer="458" w:gutter="0"/>
      <w:pgNumType w:start="7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3AE" w:rsidRDefault="00E313AE">
      <w:pPr>
        <w:spacing w:after="0" w:line="240" w:lineRule="auto"/>
      </w:pPr>
      <w:r>
        <w:separator/>
      </w:r>
    </w:p>
  </w:endnote>
  <w:endnote w:type="continuationSeparator" w:id="0">
    <w:p w:rsidR="00E313AE" w:rsidRDefault="00E31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F8C" w:rsidRDefault="00CB5F8C">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5931F3" w:rsidRPr="005931F3">
      <w:rPr>
        <w:rFonts w:asciiTheme="majorHAnsi" w:eastAsiaTheme="majorEastAsia" w:hAnsiTheme="majorHAnsi" w:cstheme="majorBidi"/>
        <w:noProof/>
        <w:lang w:val="es-ES"/>
      </w:rPr>
      <w:t>85</w:t>
    </w:r>
    <w:r>
      <w:rPr>
        <w:rFonts w:asciiTheme="majorHAnsi" w:eastAsiaTheme="majorEastAsia" w:hAnsiTheme="majorHAnsi" w:cstheme="majorBidi"/>
      </w:rPr>
      <w:fldChar w:fldCharType="end"/>
    </w:r>
  </w:p>
  <w:p w:rsidR="00CB5F8C" w:rsidRDefault="00CB5F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3AE" w:rsidRDefault="00E313AE">
      <w:pPr>
        <w:spacing w:after="0" w:line="240" w:lineRule="auto"/>
      </w:pPr>
      <w:r>
        <w:separator/>
      </w:r>
    </w:p>
  </w:footnote>
  <w:footnote w:type="continuationSeparator" w:id="0">
    <w:p w:rsidR="00E313AE" w:rsidRDefault="00E313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F8C" w:rsidRPr="003E693D" w:rsidRDefault="00CB5F8C" w:rsidP="00CB5F8C">
    <w:pPr>
      <w:pStyle w:val="Encabezado"/>
      <w:jc w:val="center"/>
      <w:rPr>
        <w:rFonts w:ascii="Tahoma" w:hAnsi="Tahoma" w:cs="Tahoma"/>
        <w:b/>
        <w:w w:val="80"/>
      </w:rPr>
    </w:pPr>
    <w:r w:rsidRPr="003E693D">
      <w:rPr>
        <w:rFonts w:ascii="Arial" w:hAnsi="Arial" w:cs="Arial"/>
        <w:noProof/>
        <w:w w:val="80"/>
      </w:rPr>
      <w:drawing>
        <wp:anchor distT="0" distB="0" distL="114300" distR="114300" simplePos="0" relativeHeight="251660288" behindDoc="1" locked="0" layoutInCell="1" allowOverlap="1" wp14:anchorId="318D791F" wp14:editId="1B6C71A1">
          <wp:simplePos x="0" y="0"/>
          <wp:positionH relativeFrom="column">
            <wp:posOffset>122142</wp:posOffset>
          </wp:positionH>
          <wp:positionV relativeFrom="paragraph">
            <wp:posOffset>-19050</wp:posOffset>
          </wp:positionV>
          <wp:extent cx="831146" cy="400613"/>
          <wp:effectExtent l="0" t="0" r="762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1146" cy="400613"/>
                  </a:xfrm>
                  <a:prstGeom prst="rect">
                    <a:avLst/>
                  </a:prstGeom>
                </pic:spPr>
              </pic:pic>
            </a:graphicData>
          </a:graphic>
          <wp14:sizeRelH relativeFrom="page">
            <wp14:pctWidth>0</wp14:pctWidth>
          </wp14:sizeRelH>
          <wp14:sizeRelV relativeFrom="page">
            <wp14:pctHeight>0</wp14:pctHeight>
          </wp14:sizeRelV>
        </wp:anchor>
      </w:drawing>
    </w:r>
    <w:r w:rsidRPr="003E693D">
      <w:rPr>
        <w:rFonts w:ascii="Arial" w:hAnsi="Arial" w:cs="Arial"/>
        <w:b/>
        <w:w w:val="80"/>
      </w:rPr>
      <w:t>Normatividad Financiera para el Estado de Chiapas para el Ejercicio Fiscal 2024</w:t>
    </w:r>
  </w:p>
  <w:p w:rsidR="00CB5F8C" w:rsidRPr="002A28E5" w:rsidRDefault="00CB5F8C" w:rsidP="00CB5F8C">
    <w:pPr>
      <w:pStyle w:val="Encabezado"/>
      <w:jc w:val="center"/>
      <w:rPr>
        <w:rFonts w:ascii="Tahoma" w:hAnsi="Tahoma" w:cs="Tahoma"/>
        <w:w w:val="80"/>
        <w:sz w:val="8"/>
        <w:szCs w:val="8"/>
      </w:rPr>
    </w:pPr>
    <w:r w:rsidRPr="002A28E5">
      <w:rPr>
        <w:rFonts w:ascii="Tahoma" w:hAnsi="Tahoma" w:cs="Tahoma"/>
        <w:noProof/>
        <w:sz w:val="8"/>
        <w:szCs w:val="8"/>
      </w:rPr>
      <mc:AlternateContent>
        <mc:Choice Requires="wps">
          <w:drawing>
            <wp:anchor distT="0" distB="0" distL="114300" distR="114300" simplePos="0" relativeHeight="251659264" behindDoc="0" locked="0" layoutInCell="1" allowOverlap="1" wp14:anchorId="2A4FFF63" wp14:editId="5A0540E5">
              <wp:simplePos x="0" y="0"/>
              <wp:positionH relativeFrom="column">
                <wp:posOffset>1568825</wp:posOffset>
              </wp:positionH>
              <wp:positionV relativeFrom="paragraph">
                <wp:posOffset>20527</wp:posOffset>
              </wp:positionV>
              <wp:extent cx="4252335" cy="0"/>
              <wp:effectExtent l="0" t="0" r="15240" b="19050"/>
              <wp:wrapNone/>
              <wp:docPr id="1" name="1 Conector recto"/>
              <wp:cNvGraphicFramePr/>
              <a:graphic xmlns:a="http://schemas.openxmlformats.org/drawingml/2006/main">
                <a:graphicData uri="http://schemas.microsoft.com/office/word/2010/wordprocessingShape">
                  <wps:wsp>
                    <wps:cNvCnPr/>
                    <wps:spPr>
                      <a:xfrm>
                        <a:off x="0" y="0"/>
                        <a:ext cx="4252335" cy="0"/>
                      </a:xfrm>
                      <a:prstGeom prst="line">
                        <a:avLst/>
                      </a:prstGeom>
                      <a:ln w="15875" cmpd="sng"/>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55pt,1.6pt" to="458.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" strokecolor="#4579b8 [3044]" strokeweight="1.25pt"/>
          </w:pict>
        </mc:Fallback>
      </mc:AlternateContent>
    </w:r>
  </w:p>
  <w:p w:rsidR="00CB5F8C" w:rsidRPr="003E693D" w:rsidRDefault="00CB5F8C" w:rsidP="00CB5F8C">
    <w:pPr>
      <w:pStyle w:val="Encabezado"/>
      <w:jc w:val="center"/>
      <w:rPr>
        <w:rFonts w:ascii="Tahoma" w:hAnsi="Tahoma" w:cs="Tahoma"/>
        <w:w w:val="80"/>
        <w:sz w:val="18"/>
        <w:szCs w:val="18"/>
      </w:rPr>
    </w:pPr>
    <w:r w:rsidRPr="003E693D">
      <w:rPr>
        <w:rFonts w:ascii="Tahoma" w:hAnsi="Tahoma" w:cs="Tahoma"/>
        <w:w w:val="80"/>
        <w:sz w:val="18"/>
        <w:szCs w:val="18"/>
      </w:rPr>
      <w:t xml:space="preserve">Periódico Oficial No. 329 Tomo III  Publicación No.  4716-A-2024 7 de febrero de 2024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29B1"/>
    <w:multiLevelType w:val="hybridMultilevel"/>
    <w:tmpl w:val="C1521DEC"/>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nsid w:val="04682F14"/>
    <w:multiLevelType w:val="hybridMultilevel"/>
    <w:tmpl w:val="FCC82DCC"/>
    <w:lvl w:ilvl="0" w:tplc="F7A2A2CA">
      <w:start w:val="1"/>
      <w:numFmt w:val="lowerLetter"/>
      <w:lvlText w:val="%1."/>
      <w:lvlJc w:val="left"/>
      <w:pPr>
        <w:ind w:left="234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nsid w:val="0FFF6A61"/>
    <w:multiLevelType w:val="hybridMultilevel"/>
    <w:tmpl w:val="53DA2396"/>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
    <w:nsid w:val="1D5860B3"/>
    <w:multiLevelType w:val="hybridMultilevel"/>
    <w:tmpl w:val="B33EC45E"/>
    <w:lvl w:ilvl="0" w:tplc="C8ECA09C">
      <w:start w:val="1"/>
      <w:numFmt w:val="upperRoman"/>
      <w:lvlText w:val="%1."/>
      <w:lvlJc w:val="left"/>
      <w:pPr>
        <w:tabs>
          <w:tab w:val="num" w:pos="540"/>
        </w:tabs>
        <w:ind w:left="540" w:hanging="180"/>
      </w:pPr>
      <w:rPr>
        <w:rFonts w:cs="Times New Roman"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21934E52"/>
    <w:multiLevelType w:val="hybridMultilevel"/>
    <w:tmpl w:val="C772FC9A"/>
    <w:lvl w:ilvl="0" w:tplc="B1B061C8">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5">
    <w:nsid w:val="28AA4B2B"/>
    <w:multiLevelType w:val="hybridMultilevel"/>
    <w:tmpl w:val="C772FC9A"/>
    <w:lvl w:ilvl="0" w:tplc="B1B061C8">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6">
    <w:nsid w:val="422F579F"/>
    <w:multiLevelType w:val="hybridMultilevel"/>
    <w:tmpl w:val="731C9E36"/>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nsid w:val="44AC4362"/>
    <w:multiLevelType w:val="hybridMultilevel"/>
    <w:tmpl w:val="7DF6DF24"/>
    <w:lvl w:ilvl="0" w:tplc="B1B061C8">
      <w:start w:val="1"/>
      <w:numFmt w:val="lowerLetter"/>
      <w:lvlText w:val="%1)"/>
      <w:lvlJc w:val="left"/>
      <w:pPr>
        <w:tabs>
          <w:tab w:val="num" w:pos="1080"/>
        </w:tabs>
        <w:ind w:left="1080" w:hanging="360"/>
      </w:pPr>
      <w:rPr>
        <w:rFonts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4C730C6D"/>
    <w:multiLevelType w:val="hybridMultilevel"/>
    <w:tmpl w:val="C772FC9A"/>
    <w:lvl w:ilvl="0" w:tplc="B1B061C8">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9">
    <w:nsid w:val="5CEE5CE8"/>
    <w:multiLevelType w:val="hybridMultilevel"/>
    <w:tmpl w:val="76E6DCBA"/>
    <w:lvl w:ilvl="0" w:tplc="CA9421E2">
      <w:start w:val="1"/>
      <w:numFmt w:val="lowerLetter"/>
      <w:lvlText w:val="%1)"/>
      <w:lvlJc w:val="left"/>
      <w:pPr>
        <w:tabs>
          <w:tab w:val="num" w:pos="1440"/>
        </w:tabs>
        <w:ind w:left="144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nsid w:val="69966E56"/>
    <w:multiLevelType w:val="hybridMultilevel"/>
    <w:tmpl w:val="50203104"/>
    <w:lvl w:ilvl="0" w:tplc="8C5C2890">
      <w:start w:val="1"/>
      <w:numFmt w:val="lowerLetter"/>
      <w:lvlText w:val="%1)"/>
      <w:lvlJc w:val="left"/>
      <w:pPr>
        <w:ind w:left="1620" w:hanging="360"/>
      </w:pPr>
      <w:rPr>
        <w:rFonts w:cs="Times New Roman" w:hint="default"/>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nsid w:val="78DA1A44"/>
    <w:multiLevelType w:val="hybridMultilevel"/>
    <w:tmpl w:val="A2C870B0"/>
    <w:lvl w:ilvl="0" w:tplc="C8ECA09C">
      <w:start w:val="1"/>
      <w:numFmt w:val="upperRoman"/>
      <w:lvlText w:val="%1."/>
      <w:lvlJc w:val="left"/>
      <w:pPr>
        <w:tabs>
          <w:tab w:val="num" w:pos="540"/>
        </w:tabs>
        <w:ind w:left="540" w:hanging="180"/>
      </w:pPr>
      <w:rPr>
        <w:rFonts w:cs="Times New Roman"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1784980E">
      <w:start w:val="1"/>
      <w:numFmt w:val="lowerRoman"/>
      <w:lvlText w:val="%3."/>
      <w:lvlJc w:val="right"/>
      <w:pPr>
        <w:tabs>
          <w:tab w:val="num" w:pos="2160"/>
        </w:tabs>
        <w:ind w:left="2160" w:hanging="180"/>
      </w:pPr>
      <w:rPr>
        <w:rFonts w:cs="Times New Roman"/>
        <w:caps/>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7"/>
  </w:num>
  <w:num w:numId="4">
    <w:abstractNumId w:val="6"/>
  </w:num>
  <w:num w:numId="5">
    <w:abstractNumId w:val="10"/>
  </w:num>
  <w:num w:numId="6">
    <w:abstractNumId w:val="4"/>
  </w:num>
  <w:num w:numId="7">
    <w:abstractNumId w:val="0"/>
  </w:num>
  <w:num w:numId="8">
    <w:abstractNumId w:val="2"/>
  </w:num>
  <w:num w:numId="9">
    <w:abstractNumId w:val="11"/>
  </w:num>
  <w:num w:numId="10">
    <w:abstractNumId w:val="9"/>
  </w:num>
  <w:num w:numId="11">
    <w:abstractNumId w:val="5"/>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F8C"/>
    <w:rsid w:val="00242486"/>
    <w:rsid w:val="00356D5A"/>
    <w:rsid w:val="005931F3"/>
    <w:rsid w:val="00704685"/>
    <w:rsid w:val="009027D0"/>
    <w:rsid w:val="009559E5"/>
    <w:rsid w:val="00974C19"/>
    <w:rsid w:val="009E6AB8"/>
    <w:rsid w:val="00CB5F8C"/>
    <w:rsid w:val="00E25C01"/>
    <w:rsid w:val="00E313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F8C"/>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CB5F8C"/>
    <w:pPr>
      <w:autoSpaceDE w:val="0"/>
      <w:autoSpaceDN w:val="0"/>
      <w:adjustRightInd w:val="0"/>
      <w:spacing w:after="0" w:line="240" w:lineRule="auto"/>
      <w:jc w:val="center"/>
    </w:pPr>
    <w:rPr>
      <w:rFonts w:ascii="Cambria" w:hAnsi="Cambria"/>
      <w:b/>
      <w:bCs/>
      <w:kern w:val="28"/>
      <w:sz w:val="32"/>
      <w:szCs w:val="32"/>
    </w:rPr>
  </w:style>
  <w:style w:type="character" w:customStyle="1" w:styleId="TtuloCar">
    <w:name w:val="Título Car"/>
    <w:basedOn w:val="Fuentedeprrafopredeter"/>
    <w:link w:val="Ttulo"/>
    <w:uiPriority w:val="99"/>
    <w:rsid w:val="00CB5F8C"/>
    <w:rPr>
      <w:rFonts w:ascii="Cambria" w:eastAsia="Times New Roman" w:hAnsi="Cambria" w:cs="Times New Roman"/>
      <w:b/>
      <w:bCs/>
      <w:kern w:val="28"/>
      <w:sz w:val="32"/>
      <w:szCs w:val="32"/>
      <w:lang w:eastAsia="es-MX"/>
    </w:rPr>
  </w:style>
  <w:style w:type="paragraph" w:styleId="Encabezado">
    <w:name w:val="header"/>
    <w:basedOn w:val="Normal"/>
    <w:link w:val="EncabezadoCar"/>
    <w:uiPriority w:val="99"/>
    <w:unhideWhenUsed/>
    <w:rsid w:val="00CB5F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5F8C"/>
    <w:rPr>
      <w:rFonts w:ascii="Calibri" w:eastAsia="Times New Roman" w:hAnsi="Calibri" w:cs="Times New Roman"/>
      <w:lang w:eastAsia="es-MX"/>
    </w:rPr>
  </w:style>
  <w:style w:type="paragraph" w:styleId="Piedepgina">
    <w:name w:val="footer"/>
    <w:basedOn w:val="Normal"/>
    <w:link w:val="PiedepginaCar"/>
    <w:uiPriority w:val="99"/>
    <w:unhideWhenUsed/>
    <w:rsid w:val="00CB5F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5F8C"/>
    <w:rPr>
      <w:rFonts w:ascii="Calibri" w:eastAsia="Times New Roman" w:hAnsi="Calibri" w:cs="Times New Roman"/>
      <w:lang w:eastAsia="es-MX"/>
    </w:rPr>
  </w:style>
  <w:style w:type="paragraph" w:styleId="Prrafodelista">
    <w:name w:val="List Paragraph"/>
    <w:basedOn w:val="Normal"/>
    <w:uiPriority w:val="99"/>
    <w:qFormat/>
    <w:rsid w:val="00CB5F8C"/>
    <w:pPr>
      <w:ind w:left="708"/>
    </w:pPr>
  </w:style>
  <w:style w:type="paragraph" w:customStyle="1" w:styleId="Prrafodelista2">
    <w:name w:val="Párrafo de lista2"/>
    <w:basedOn w:val="Normal"/>
    <w:uiPriority w:val="99"/>
    <w:rsid w:val="00CB5F8C"/>
    <w:pPr>
      <w:ind w:left="720"/>
      <w:contextualSpacing/>
    </w:pPr>
  </w:style>
  <w:style w:type="paragraph" w:customStyle="1" w:styleId="Default">
    <w:name w:val="Default"/>
    <w:uiPriority w:val="99"/>
    <w:rsid w:val="00CB5F8C"/>
    <w:pPr>
      <w:autoSpaceDE w:val="0"/>
      <w:autoSpaceDN w:val="0"/>
      <w:adjustRightInd w:val="0"/>
      <w:spacing w:after="0" w:line="240" w:lineRule="auto"/>
    </w:pPr>
    <w:rPr>
      <w:rFonts w:ascii="Arial" w:eastAsia="Times New Roman" w:hAnsi="Arial" w:cs="Arial"/>
      <w:color w:val="000000"/>
      <w:sz w:val="24"/>
      <w:szCs w:val="24"/>
      <w:lang w:eastAsia="es-MX"/>
    </w:rPr>
  </w:style>
  <w:style w:type="character" w:styleId="Hipervnculo">
    <w:name w:val="Hyperlink"/>
    <w:basedOn w:val="Fuentedeprrafopredeter"/>
    <w:uiPriority w:val="99"/>
    <w:rsid w:val="00CB5F8C"/>
    <w:rPr>
      <w:rFonts w:cs="Times New Roman"/>
      <w:color w:val="0000FF"/>
      <w:u w:val="single"/>
    </w:rPr>
  </w:style>
  <w:style w:type="character" w:customStyle="1" w:styleId="TextodegloboCar">
    <w:name w:val="Texto de globo Car"/>
    <w:basedOn w:val="Fuentedeprrafopredeter"/>
    <w:link w:val="Textodeglobo"/>
    <w:uiPriority w:val="99"/>
    <w:semiHidden/>
    <w:rsid w:val="00CB5F8C"/>
    <w:rPr>
      <w:rFonts w:ascii="Tahoma" w:eastAsia="Times New Roman" w:hAnsi="Tahoma" w:cs="Tahoma"/>
      <w:sz w:val="16"/>
      <w:szCs w:val="16"/>
      <w:lang w:eastAsia="es-MX"/>
    </w:rPr>
  </w:style>
  <w:style w:type="paragraph" w:styleId="Textodeglobo">
    <w:name w:val="Balloon Text"/>
    <w:basedOn w:val="Normal"/>
    <w:link w:val="TextodegloboCar"/>
    <w:uiPriority w:val="99"/>
    <w:semiHidden/>
    <w:unhideWhenUsed/>
    <w:rsid w:val="00CB5F8C"/>
    <w:pPr>
      <w:spacing w:after="0" w:line="240" w:lineRule="auto"/>
    </w:pPr>
    <w:rPr>
      <w:rFonts w:ascii="Tahoma" w:hAnsi="Tahoma" w:cs="Tahoma"/>
      <w:sz w:val="16"/>
      <w:szCs w:val="16"/>
    </w:rPr>
  </w:style>
  <w:style w:type="character" w:customStyle="1" w:styleId="TextocomentarioCar">
    <w:name w:val="Texto comentario Car"/>
    <w:basedOn w:val="Fuentedeprrafopredeter"/>
    <w:link w:val="Textocomentario"/>
    <w:uiPriority w:val="99"/>
    <w:semiHidden/>
    <w:rsid w:val="00CB5F8C"/>
    <w:rPr>
      <w:rFonts w:ascii="Calibri" w:eastAsia="Times New Roman" w:hAnsi="Calibri" w:cs="Times New Roman"/>
      <w:sz w:val="20"/>
      <w:szCs w:val="20"/>
      <w:lang w:eastAsia="es-MX"/>
    </w:rPr>
  </w:style>
  <w:style w:type="paragraph" w:styleId="Textocomentario">
    <w:name w:val="annotation text"/>
    <w:basedOn w:val="Normal"/>
    <w:link w:val="TextocomentarioCar"/>
    <w:uiPriority w:val="99"/>
    <w:semiHidden/>
    <w:unhideWhenUsed/>
    <w:rsid w:val="00CB5F8C"/>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CB5F8C"/>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B5F8C"/>
    <w:rPr>
      <w:b/>
      <w:bCs/>
    </w:rPr>
  </w:style>
  <w:style w:type="character" w:customStyle="1" w:styleId="AsuntodelcomentarioCar1">
    <w:name w:val="Asunto del comentario Car1"/>
    <w:basedOn w:val="TextocomentarioCar"/>
    <w:uiPriority w:val="99"/>
    <w:semiHidden/>
    <w:rsid w:val="00CB5F8C"/>
    <w:rPr>
      <w:rFonts w:ascii="Calibri" w:eastAsia="Times New Roman" w:hAnsi="Calibri" w:cs="Times New Roman"/>
      <w:b/>
      <w:bCs/>
      <w:sz w:val="20"/>
      <w:szCs w:val="20"/>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F8C"/>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CB5F8C"/>
    <w:pPr>
      <w:autoSpaceDE w:val="0"/>
      <w:autoSpaceDN w:val="0"/>
      <w:adjustRightInd w:val="0"/>
      <w:spacing w:after="0" w:line="240" w:lineRule="auto"/>
      <w:jc w:val="center"/>
    </w:pPr>
    <w:rPr>
      <w:rFonts w:ascii="Cambria" w:hAnsi="Cambria"/>
      <w:b/>
      <w:bCs/>
      <w:kern w:val="28"/>
      <w:sz w:val="32"/>
      <w:szCs w:val="32"/>
    </w:rPr>
  </w:style>
  <w:style w:type="character" w:customStyle="1" w:styleId="TtuloCar">
    <w:name w:val="Título Car"/>
    <w:basedOn w:val="Fuentedeprrafopredeter"/>
    <w:link w:val="Ttulo"/>
    <w:uiPriority w:val="99"/>
    <w:rsid w:val="00CB5F8C"/>
    <w:rPr>
      <w:rFonts w:ascii="Cambria" w:eastAsia="Times New Roman" w:hAnsi="Cambria" w:cs="Times New Roman"/>
      <w:b/>
      <w:bCs/>
      <w:kern w:val="28"/>
      <w:sz w:val="32"/>
      <w:szCs w:val="32"/>
      <w:lang w:eastAsia="es-MX"/>
    </w:rPr>
  </w:style>
  <w:style w:type="paragraph" w:styleId="Encabezado">
    <w:name w:val="header"/>
    <w:basedOn w:val="Normal"/>
    <w:link w:val="EncabezadoCar"/>
    <w:uiPriority w:val="99"/>
    <w:unhideWhenUsed/>
    <w:rsid w:val="00CB5F8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5F8C"/>
    <w:rPr>
      <w:rFonts w:ascii="Calibri" w:eastAsia="Times New Roman" w:hAnsi="Calibri" w:cs="Times New Roman"/>
      <w:lang w:eastAsia="es-MX"/>
    </w:rPr>
  </w:style>
  <w:style w:type="paragraph" w:styleId="Piedepgina">
    <w:name w:val="footer"/>
    <w:basedOn w:val="Normal"/>
    <w:link w:val="PiedepginaCar"/>
    <w:uiPriority w:val="99"/>
    <w:unhideWhenUsed/>
    <w:rsid w:val="00CB5F8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5F8C"/>
    <w:rPr>
      <w:rFonts w:ascii="Calibri" w:eastAsia="Times New Roman" w:hAnsi="Calibri" w:cs="Times New Roman"/>
      <w:lang w:eastAsia="es-MX"/>
    </w:rPr>
  </w:style>
  <w:style w:type="paragraph" w:styleId="Prrafodelista">
    <w:name w:val="List Paragraph"/>
    <w:basedOn w:val="Normal"/>
    <w:uiPriority w:val="99"/>
    <w:qFormat/>
    <w:rsid w:val="00CB5F8C"/>
    <w:pPr>
      <w:ind w:left="708"/>
    </w:pPr>
  </w:style>
  <w:style w:type="paragraph" w:customStyle="1" w:styleId="Prrafodelista2">
    <w:name w:val="Párrafo de lista2"/>
    <w:basedOn w:val="Normal"/>
    <w:uiPriority w:val="99"/>
    <w:rsid w:val="00CB5F8C"/>
    <w:pPr>
      <w:ind w:left="720"/>
      <w:contextualSpacing/>
    </w:pPr>
  </w:style>
  <w:style w:type="paragraph" w:customStyle="1" w:styleId="Default">
    <w:name w:val="Default"/>
    <w:uiPriority w:val="99"/>
    <w:rsid w:val="00CB5F8C"/>
    <w:pPr>
      <w:autoSpaceDE w:val="0"/>
      <w:autoSpaceDN w:val="0"/>
      <w:adjustRightInd w:val="0"/>
      <w:spacing w:after="0" w:line="240" w:lineRule="auto"/>
    </w:pPr>
    <w:rPr>
      <w:rFonts w:ascii="Arial" w:eastAsia="Times New Roman" w:hAnsi="Arial" w:cs="Arial"/>
      <w:color w:val="000000"/>
      <w:sz w:val="24"/>
      <w:szCs w:val="24"/>
      <w:lang w:eastAsia="es-MX"/>
    </w:rPr>
  </w:style>
  <w:style w:type="character" w:styleId="Hipervnculo">
    <w:name w:val="Hyperlink"/>
    <w:basedOn w:val="Fuentedeprrafopredeter"/>
    <w:uiPriority w:val="99"/>
    <w:rsid w:val="00CB5F8C"/>
    <w:rPr>
      <w:rFonts w:cs="Times New Roman"/>
      <w:color w:val="0000FF"/>
      <w:u w:val="single"/>
    </w:rPr>
  </w:style>
  <w:style w:type="character" w:customStyle="1" w:styleId="TextodegloboCar">
    <w:name w:val="Texto de globo Car"/>
    <w:basedOn w:val="Fuentedeprrafopredeter"/>
    <w:link w:val="Textodeglobo"/>
    <w:uiPriority w:val="99"/>
    <w:semiHidden/>
    <w:rsid w:val="00CB5F8C"/>
    <w:rPr>
      <w:rFonts w:ascii="Tahoma" w:eastAsia="Times New Roman" w:hAnsi="Tahoma" w:cs="Tahoma"/>
      <w:sz w:val="16"/>
      <w:szCs w:val="16"/>
      <w:lang w:eastAsia="es-MX"/>
    </w:rPr>
  </w:style>
  <w:style w:type="paragraph" w:styleId="Textodeglobo">
    <w:name w:val="Balloon Text"/>
    <w:basedOn w:val="Normal"/>
    <w:link w:val="TextodegloboCar"/>
    <w:uiPriority w:val="99"/>
    <w:semiHidden/>
    <w:unhideWhenUsed/>
    <w:rsid w:val="00CB5F8C"/>
    <w:pPr>
      <w:spacing w:after="0" w:line="240" w:lineRule="auto"/>
    </w:pPr>
    <w:rPr>
      <w:rFonts w:ascii="Tahoma" w:hAnsi="Tahoma" w:cs="Tahoma"/>
      <w:sz w:val="16"/>
      <w:szCs w:val="16"/>
    </w:rPr>
  </w:style>
  <w:style w:type="character" w:customStyle="1" w:styleId="TextocomentarioCar">
    <w:name w:val="Texto comentario Car"/>
    <w:basedOn w:val="Fuentedeprrafopredeter"/>
    <w:link w:val="Textocomentario"/>
    <w:uiPriority w:val="99"/>
    <w:semiHidden/>
    <w:rsid w:val="00CB5F8C"/>
    <w:rPr>
      <w:rFonts w:ascii="Calibri" w:eastAsia="Times New Roman" w:hAnsi="Calibri" w:cs="Times New Roman"/>
      <w:sz w:val="20"/>
      <w:szCs w:val="20"/>
      <w:lang w:eastAsia="es-MX"/>
    </w:rPr>
  </w:style>
  <w:style w:type="paragraph" w:styleId="Textocomentario">
    <w:name w:val="annotation text"/>
    <w:basedOn w:val="Normal"/>
    <w:link w:val="TextocomentarioCar"/>
    <w:uiPriority w:val="99"/>
    <w:semiHidden/>
    <w:unhideWhenUsed/>
    <w:rsid w:val="00CB5F8C"/>
    <w:pPr>
      <w:spacing w:line="240" w:lineRule="auto"/>
    </w:pPr>
    <w:rPr>
      <w:sz w:val="20"/>
      <w:szCs w:val="20"/>
    </w:rPr>
  </w:style>
  <w:style w:type="character" w:customStyle="1" w:styleId="AsuntodelcomentarioCar">
    <w:name w:val="Asunto del comentario Car"/>
    <w:basedOn w:val="TextocomentarioCar"/>
    <w:link w:val="Asuntodelcomentario"/>
    <w:uiPriority w:val="99"/>
    <w:semiHidden/>
    <w:rsid w:val="00CB5F8C"/>
    <w:rPr>
      <w:rFonts w:ascii="Calibri" w:eastAsia="Times New Roman" w:hAnsi="Calibri" w:cs="Times New Roman"/>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CB5F8C"/>
    <w:rPr>
      <w:b/>
      <w:bCs/>
    </w:rPr>
  </w:style>
  <w:style w:type="character" w:customStyle="1" w:styleId="AsuntodelcomentarioCar1">
    <w:name w:val="Asunto del comentario Car1"/>
    <w:basedOn w:val="TextocomentarioCar"/>
    <w:uiPriority w:val="99"/>
    <w:semiHidden/>
    <w:rsid w:val="00CB5F8C"/>
    <w:rPr>
      <w:rFonts w:ascii="Calibri" w:eastAsia="Times New Roman" w:hAnsi="Calibri" w:cs="Times New Roman"/>
      <w:b/>
      <w:bCs/>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olfinanciero@haciendachiapas.gob.m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it.hacienda.gob.mx/sit/index.js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3468</Words>
  <Characters>19078</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Guadalupe López Morales</dc:creator>
  <cp:lastModifiedBy>Verónica Guadalupe López Morales</cp:lastModifiedBy>
  <cp:revision>3</cp:revision>
  <dcterms:created xsi:type="dcterms:W3CDTF">2024-02-21T17:04:00Z</dcterms:created>
  <dcterms:modified xsi:type="dcterms:W3CDTF">2024-02-21T18:41:00Z</dcterms:modified>
</cp:coreProperties>
</file>