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1CF" w:rsidRPr="00D57C39" w:rsidRDefault="007E61CF" w:rsidP="00C854A5">
      <w:pPr>
        <w:spacing w:after="0" w:line="240" w:lineRule="auto"/>
        <w:jc w:val="center"/>
        <w:rPr>
          <w:rFonts w:ascii="Arial" w:hAnsi="Arial" w:cs="Arial"/>
          <w:b/>
          <w:sz w:val="24"/>
          <w:szCs w:val="24"/>
        </w:rPr>
      </w:pPr>
      <w:bookmarkStart w:id="0" w:name="_GoBack"/>
      <w:bookmarkEnd w:id="0"/>
      <w:r w:rsidRPr="00D57C39">
        <w:rPr>
          <w:rFonts w:ascii="Arial" w:hAnsi="Arial" w:cs="Arial"/>
          <w:b/>
          <w:sz w:val="24"/>
          <w:szCs w:val="24"/>
        </w:rPr>
        <w:t>Título IV</w:t>
      </w:r>
    </w:p>
    <w:p w:rsidR="007E61CF" w:rsidRPr="00D57C39" w:rsidRDefault="007E61CF" w:rsidP="00C854A5">
      <w:pPr>
        <w:spacing w:after="0" w:line="240" w:lineRule="auto"/>
        <w:jc w:val="center"/>
        <w:rPr>
          <w:rFonts w:ascii="Arial" w:hAnsi="Arial" w:cs="Arial"/>
          <w:b/>
          <w:sz w:val="24"/>
          <w:szCs w:val="24"/>
        </w:rPr>
      </w:pPr>
      <w:r w:rsidRPr="00D57C39">
        <w:rPr>
          <w:rFonts w:ascii="Arial" w:hAnsi="Arial" w:cs="Arial"/>
          <w:b/>
          <w:sz w:val="24"/>
          <w:szCs w:val="24"/>
        </w:rPr>
        <w:t>De las Publicaciones Oficiales</w:t>
      </w:r>
    </w:p>
    <w:p w:rsidR="007E61CF" w:rsidRPr="00D57C39" w:rsidRDefault="007E61CF" w:rsidP="00C854A5">
      <w:pPr>
        <w:spacing w:after="0" w:line="240" w:lineRule="auto"/>
        <w:jc w:val="both"/>
        <w:rPr>
          <w:rFonts w:ascii="Arial" w:hAnsi="Arial" w:cs="Arial"/>
          <w:b/>
          <w:sz w:val="24"/>
          <w:szCs w:val="24"/>
        </w:rPr>
      </w:pPr>
    </w:p>
    <w:p w:rsidR="007E61CF" w:rsidRPr="00D57C39" w:rsidRDefault="007E61CF" w:rsidP="00C854A5">
      <w:pPr>
        <w:spacing w:after="0" w:line="240" w:lineRule="auto"/>
        <w:jc w:val="center"/>
        <w:rPr>
          <w:rFonts w:ascii="Arial" w:hAnsi="Arial" w:cs="Arial"/>
          <w:b/>
          <w:sz w:val="24"/>
          <w:szCs w:val="24"/>
        </w:rPr>
      </w:pPr>
      <w:r w:rsidRPr="00D57C39">
        <w:rPr>
          <w:rFonts w:ascii="Arial" w:hAnsi="Arial" w:cs="Arial"/>
          <w:b/>
          <w:sz w:val="24"/>
          <w:szCs w:val="24"/>
        </w:rPr>
        <w:t>Capítulo I</w:t>
      </w:r>
    </w:p>
    <w:p w:rsidR="007E61CF" w:rsidRPr="00D57C39" w:rsidRDefault="007E61CF" w:rsidP="00C854A5">
      <w:pPr>
        <w:spacing w:after="0" w:line="240" w:lineRule="auto"/>
        <w:jc w:val="center"/>
        <w:rPr>
          <w:rFonts w:ascii="Arial" w:hAnsi="Arial" w:cs="Arial"/>
          <w:b/>
          <w:sz w:val="24"/>
          <w:szCs w:val="24"/>
        </w:rPr>
      </w:pPr>
      <w:r w:rsidRPr="00D57C39">
        <w:rPr>
          <w:rFonts w:ascii="Arial" w:hAnsi="Arial" w:cs="Arial"/>
          <w:b/>
          <w:sz w:val="24"/>
          <w:szCs w:val="24"/>
        </w:rPr>
        <w:t>De los Pagos Centralizados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Artículo 62.-</w:t>
      </w:r>
      <w:r w:rsidRPr="00C854A5">
        <w:rPr>
          <w:rFonts w:ascii="Arial" w:hAnsi="Arial" w:cs="Arial"/>
          <w:sz w:val="24"/>
          <w:szCs w:val="24"/>
        </w:rPr>
        <w:t xml:space="preserve"> El Instituto de Comunicación Social y Relaciones Públicas del Estado de Chiapas, enviará a la Tesorería Única de la Secretaría de Hacienda, Solicitud de Orden de Pago a Proveedores y Contratistas, anexando copia fotostática de la Ministración y adecuación presupuestal autorizada por la Subsecretaría de Egresos de la Secretaría de Hacienda, en el Formato SH-TU-DCF-DCF-008, totalmente legible, debidamente </w:t>
      </w:r>
      <w:proofErr w:type="spellStart"/>
      <w:r w:rsidRPr="00C854A5">
        <w:rPr>
          <w:rFonts w:ascii="Arial" w:hAnsi="Arial" w:cs="Arial"/>
          <w:sz w:val="24"/>
          <w:szCs w:val="24"/>
        </w:rPr>
        <w:t>requisitada</w:t>
      </w:r>
      <w:proofErr w:type="spellEnd"/>
      <w:r w:rsidRPr="00C854A5">
        <w:rPr>
          <w:rFonts w:ascii="Arial" w:hAnsi="Arial" w:cs="Arial"/>
          <w:sz w:val="24"/>
          <w:szCs w:val="24"/>
        </w:rPr>
        <w:t>, en original y 2 copias, firmadas por el Jefe de la Unidad de Apoyo Administrativo, los días miércoles en horario de 9:00 a 14:00 horas, caso contrario no serán recibidas.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Para el pago de las publicaciones oficiales el número de la Orden de Pago de Proveedores y Contratistas, comenzará con el dígito 7 (siete) y los tres dígitos restantes, serán consecutivos, por cada Dependencia ejecutora.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La  Tesorería  Única  de  la  Secretaría  de  Hacienda,  de  acuerdo  a  la  disponibilidad  financiera, depositará en la cuenta bancaria de los prestadores de servicios, el monto que solicite el Instituto de Comunicación Social y Relaciones Públicas del Estado de Chiapas.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Para el manejo adecuado de los recursos públicos, el Instituto de Comunicación Social y Relaciones Públicas del Estado de Chiapas, observará lo siguiente: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80"/>
        </w:numPr>
        <w:spacing w:after="0" w:line="240" w:lineRule="auto"/>
        <w:ind w:left="0" w:firstLine="0"/>
        <w:jc w:val="both"/>
        <w:rPr>
          <w:rFonts w:ascii="Arial" w:hAnsi="Arial" w:cs="Arial"/>
          <w:sz w:val="24"/>
          <w:szCs w:val="24"/>
        </w:rPr>
      </w:pPr>
      <w:r w:rsidRPr="00C854A5">
        <w:rPr>
          <w:rFonts w:ascii="Arial" w:hAnsi="Arial" w:cs="Arial"/>
          <w:sz w:val="24"/>
          <w:szCs w:val="24"/>
        </w:rPr>
        <w:t xml:space="preserve">Enviar a la Tesorería Única de la Secretaría de Hacienda,  formato número SH-TU-DCF-DCF-011 de registro de firmas del Jefe de la Unidad de Apoyo Administrativo y/o Director Administrativo o su equivalente. y personal </w:t>
      </w:r>
      <w:r w:rsidR="002D20FB" w:rsidRPr="00C854A5">
        <w:rPr>
          <w:rFonts w:ascii="Arial" w:hAnsi="Arial" w:cs="Arial"/>
          <w:sz w:val="24"/>
          <w:szCs w:val="24"/>
        </w:rPr>
        <w:t>autorizado para</w:t>
      </w:r>
      <w:r w:rsidRPr="00C854A5">
        <w:rPr>
          <w:rFonts w:ascii="Arial" w:hAnsi="Arial" w:cs="Arial"/>
          <w:sz w:val="24"/>
          <w:szCs w:val="24"/>
        </w:rPr>
        <w:t xml:space="preserve"> realizar trámites de pago de publicaciones oficiales ante la Tesorería Única,</w:t>
      </w:r>
    </w:p>
    <w:p w:rsidR="007E61CF" w:rsidRPr="00C854A5" w:rsidRDefault="007E61CF" w:rsidP="00EA6E22">
      <w:pPr>
        <w:spacing w:after="0" w:line="240" w:lineRule="auto"/>
        <w:jc w:val="both"/>
        <w:rPr>
          <w:rFonts w:ascii="Arial" w:hAnsi="Arial" w:cs="Arial"/>
          <w:sz w:val="24"/>
          <w:szCs w:val="24"/>
        </w:rPr>
      </w:pPr>
    </w:p>
    <w:p w:rsidR="007E61CF" w:rsidRPr="00C854A5" w:rsidRDefault="007E61CF" w:rsidP="005914C4">
      <w:pPr>
        <w:numPr>
          <w:ilvl w:val="0"/>
          <w:numId w:val="80"/>
        </w:numPr>
        <w:spacing w:after="0" w:line="240" w:lineRule="auto"/>
        <w:ind w:left="0" w:firstLine="0"/>
        <w:jc w:val="both"/>
        <w:rPr>
          <w:rFonts w:ascii="Arial" w:hAnsi="Arial" w:cs="Arial"/>
          <w:sz w:val="24"/>
          <w:szCs w:val="24"/>
        </w:rPr>
      </w:pPr>
      <w:r w:rsidRPr="00C854A5">
        <w:rPr>
          <w:rFonts w:ascii="Arial" w:hAnsi="Arial" w:cs="Arial"/>
          <w:sz w:val="24"/>
          <w:szCs w:val="24"/>
        </w:rPr>
        <w:t xml:space="preserve">Enviar a la Tesorería Única de la Secretaría de Hacienda, carta de autorización de sus Prestadores de Servicios de Publicaciones Oficiales, debidamente </w:t>
      </w:r>
      <w:proofErr w:type="spellStart"/>
      <w:r w:rsidRPr="00C854A5">
        <w:rPr>
          <w:rFonts w:ascii="Arial" w:hAnsi="Arial" w:cs="Arial"/>
          <w:sz w:val="24"/>
          <w:szCs w:val="24"/>
        </w:rPr>
        <w:t>requisitada</w:t>
      </w:r>
      <w:proofErr w:type="spellEnd"/>
      <w:r w:rsidRPr="00C854A5">
        <w:rPr>
          <w:rFonts w:ascii="Arial" w:hAnsi="Arial" w:cs="Arial"/>
          <w:sz w:val="24"/>
          <w:szCs w:val="24"/>
        </w:rPr>
        <w:t>, mediante el Formato SH-TU-DCF-DCF-006, a través del cual otorgan autorización expresa para que los pagos se realicen directamente al proveedor.</w:t>
      </w:r>
    </w:p>
    <w:p w:rsidR="007E61CF" w:rsidRPr="00C854A5" w:rsidRDefault="007E61CF" w:rsidP="00EA6E22">
      <w:pPr>
        <w:spacing w:after="0" w:line="240" w:lineRule="auto"/>
        <w:jc w:val="both"/>
        <w:rPr>
          <w:rFonts w:ascii="Arial" w:hAnsi="Arial" w:cs="Arial"/>
          <w:sz w:val="24"/>
          <w:szCs w:val="24"/>
        </w:rPr>
      </w:pPr>
    </w:p>
    <w:p w:rsidR="007E61CF" w:rsidRPr="00C854A5" w:rsidRDefault="007E61CF" w:rsidP="005914C4">
      <w:pPr>
        <w:numPr>
          <w:ilvl w:val="0"/>
          <w:numId w:val="80"/>
        </w:numPr>
        <w:spacing w:after="0" w:line="240" w:lineRule="auto"/>
        <w:ind w:left="0" w:firstLine="0"/>
        <w:jc w:val="both"/>
        <w:rPr>
          <w:rFonts w:ascii="Arial" w:hAnsi="Arial" w:cs="Arial"/>
          <w:sz w:val="24"/>
          <w:szCs w:val="24"/>
        </w:rPr>
      </w:pPr>
      <w:r w:rsidRPr="00C854A5">
        <w:rPr>
          <w:rFonts w:ascii="Arial" w:hAnsi="Arial" w:cs="Arial"/>
          <w:sz w:val="24"/>
          <w:szCs w:val="24"/>
        </w:rPr>
        <w:t>En caso de cambios de cuentas bancarias de los Prestadores de Servicios. El Instituto de Comunicación Social y Relaciones Públicas del Estado de Chiapas, informará a la Tesorería Única de la Secretaría de Hacienda, mediante el Formato de SH-TU-DCF-DCF-006, para mantener actualizado el padrón de Prestadores de Servicios, lo que permitirá la agilización de los pagos.</w:t>
      </w:r>
    </w:p>
    <w:p w:rsidR="007E61CF" w:rsidRPr="00C854A5" w:rsidRDefault="007E61CF" w:rsidP="00EA6E22">
      <w:pPr>
        <w:spacing w:after="0" w:line="240" w:lineRule="auto"/>
        <w:jc w:val="both"/>
        <w:rPr>
          <w:rFonts w:ascii="Arial" w:hAnsi="Arial" w:cs="Arial"/>
          <w:sz w:val="24"/>
          <w:szCs w:val="24"/>
        </w:rPr>
      </w:pPr>
    </w:p>
    <w:p w:rsidR="007E61CF" w:rsidRPr="00EA6E22" w:rsidRDefault="007E61CF" w:rsidP="001563C8">
      <w:pPr>
        <w:pStyle w:val="Prrafodelista"/>
        <w:spacing w:after="0" w:line="240" w:lineRule="auto"/>
        <w:ind w:left="0"/>
        <w:jc w:val="both"/>
        <w:rPr>
          <w:rFonts w:ascii="Arial" w:hAnsi="Arial" w:cs="Arial"/>
          <w:sz w:val="24"/>
          <w:szCs w:val="24"/>
        </w:rPr>
      </w:pPr>
      <w:r w:rsidRPr="00EA6E22">
        <w:rPr>
          <w:rFonts w:ascii="Arial" w:hAnsi="Arial" w:cs="Arial"/>
          <w:sz w:val="24"/>
          <w:szCs w:val="24"/>
        </w:rPr>
        <w:t xml:space="preserve">Será responsabilidad del Instituto de Comunicación Social y Relaciones Públicas del Estado de Chiapas, realizar las gestiones correspondientes ante la Tesorería Única de la Secretaría de Hacienda, cuando las transferencias se realicen a cuentas incorrectas y la banca no realice rechazo. </w:t>
      </w:r>
    </w:p>
    <w:p w:rsidR="007E61CF" w:rsidRPr="00C854A5" w:rsidRDefault="007E61CF" w:rsidP="00EA6E22">
      <w:pPr>
        <w:spacing w:after="0" w:line="240" w:lineRule="auto"/>
        <w:jc w:val="both"/>
        <w:rPr>
          <w:rFonts w:ascii="Arial" w:hAnsi="Arial" w:cs="Arial"/>
          <w:sz w:val="24"/>
          <w:szCs w:val="24"/>
        </w:rPr>
      </w:pPr>
    </w:p>
    <w:p w:rsidR="007E61CF" w:rsidRPr="00C854A5" w:rsidRDefault="007E61CF" w:rsidP="005914C4">
      <w:pPr>
        <w:numPr>
          <w:ilvl w:val="0"/>
          <w:numId w:val="80"/>
        </w:numPr>
        <w:spacing w:after="0" w:line="240" w:lineRule="auto"/>
        <w:ind w:left="0" w:firstLine="0"/>
        <w:jc w:val="both"/>
        <w:rPr>
          <w:rFonts w:ascii="Arial" w:hAnsi="Arial" w:cs="Arial"/>
          <w:sz w:val="24"/>
          <w:szCs w:val="24"/>
        </w:rPr>
      </w:pPr>
      <w:r w:rsidRPr="00C854A5">
        <w:rPr>
          <w:rFonts w:ascii="Arial" w:hAnsi="Arial" w:cs="Arial"/>
          <w:sz w:val="24"/>
          <w:szCs w:val="24"/>
        </w:rPr>
        <w:lastRenderedPageBreak/>
        <w:t>Para el depósito a las cuentas bancarias de los Prestadores de Servicios, la Tesorería Única de la Secretaría de Hacienda, únicamente realizará transferencias financieras para abono a cuenta.</w:t>
      </w:r>
    </w:p>
    <w:p w:rsidR="007E61CF" w:rsidRPr="00C854A5" w:rsidRDefault="007E61CF" w:rsidP="00C854A5">
      <w:pPr>
        <w:tabs>
          <w:tab w:val="num" w:pos="1440"/>
        </w:tabs>
        <w:spacing w:after="0" w:line="240" w:lineRule="auto"/>
        <w:ind w:left="180"/>
        <w:jc w:val="both"/>
        <w:rPr>
          <w:rFonts w:ascii="Arial" w:hAnsi="Arial" w:cs="Arial"/>
          <w:sz w:val="24"/>
          <w:szCs w:val="24"/>
        </w:rPr>
      </w:pPr>
    </w:p>
    <w:p w:rsidR="007E61CF" w:rsidRPr="00C854A5" w:rsidRDefault="007E61CF" w:rsidP="00EA6E22">
      <w:pPr>
        <w:spacing w:after="0" w:line="240" w:lineRule="auto"/>
        <w:jc w:val="both"/>
        <w:rPr>
          <w:rFonts w:ascii="Arial" w:hAnsi="Arial" w:cs="Arial"/>
          <w:sz w:val="24"/>
          <w:szCs w:val="24"/>
        </w:rPr>
      </w:pPr>
      <w:r w:rsidRPr="00C854A5">
        <w:rPr>
          <w:rFonts w:ascii="Arial" w:hAnsi="Arial" w:cs="Arial"/>
          <w:sz w:val="24"/>
          <w:szCs w:val="24"/>
        </w:rPr>
        <w:t>Salvo casos excepcionales, los depósitos que no se puedan realizar a través del Sistema de Banca Electrónica, la Tesorería Única de la Secretaría de Hacienda, a solicitud por escrito y debidamente fundamentada, del Instituto de Comunicación Social y Relaciones Públicas del Estado de Chiapas, podrá emitir y entregar cheques nominativos, adjuntando la(s) Orden(es) de Pago de Proveedores y Contratistas y/o solicitudes de recursos por conceptos varios, observando lo dispuesto en la Normatividad Financiera.</w:t>
      </w:r>
    </w:p>
    <w:p w:rsidR="007E61CF" w:rsidRPr="00C854A5" w:rsidRDefault="007E61CF" w:rsidP="00C854A5">
      <w:pPr>
        <w:spacing w:after="0" w:line="240" w:lineRule="auto"/>
        <w:ind w:left="360"/>
        <w:jc w:val="both"/>
        <w:rPr>
          <w:rFonts w:ascii="Arial" w:hAnsi="Arial" w:cs="Arial"/>
          <w:sz w:val="24"/>
          <w:szCs w:val="24"/>
        </w:rPr>
      </w:pPr>
    </w:p>
    <w:p w:rsidR="007E61CF" w:rsidRPr="00C854A5" w:rsidRDefault="007E61CF" w:rsidP="00EA6E22">
      <w:pPr>
        <w:spacing w:after="0" w:line="240" w:lineRule="auto"/>
        <w:jc w:val="both"/>
        <w:rPr>
          <w:rFonts w:ascii="Arial" w:hAnsi="Arial" w:cs="Arial"/>
          <w:sz w:val="24"/>
          <w:szCs w:val="24"/>
        </w:rPr>
      </w:pPr>
      <w:r w:rsidRPr="00C854A5">
        <w:rPr>
          <w:rFonts w:ascii="Arial" w:hAnsi="Arial" w:cs="Arial"/>
          <w:sz w:val="24"/>
          <w:szCs w:val="24"/>
        </w:rPr>
        <w:t>Cuando el Instituto de Comunicación Social y Relaciones Públicas del Estado de Chiapas requiera la entrega de los cheques nominativos, para sus pagos, y no lo describa en el documento de Solicitud del Trámite de Pago, deberá hacerlo mediante Oficio dirigido al Titular de la Dirección de Pagos, habilitando en el mismo, a quien se le entregará (n) el (los) cheque (s), acreditando su personalidad jurídica con su identificación oficial. Quedando bajo su estricta responsabilidad el proceso de pago que se ejecute.</w:t>
      </w:r>
    </w:p>
    <w:p w:rsidR="007E61CF" w:rsidRPr="00C854A5" w:rsidRDefault="007E61CF" w:rsidP="00C854A5">
      <w:pPr>
        <w:spacing w:after="0" w:line="240" w:lineRule="auto"/>
        <w:ind w:left="360"/>
        <w:jc w:val="both"/>
        <w:rPr>
          <w:rFonts w:ascii="Arial" w:hAnsi="Arial" w:cs="Arial"/>
          <w:sz w:val="24"/>
          <w:szCs w:val="24"/>
        </w:rPr>
      </w:pPr>
    </w:p>
    <w:p w:rsidR="007E61CF" w:rsidRPr="00C854A5" w:rsidRDefault="007E61CF" w:rsidP="00EA6E22">
      <w:pPr>
        <w:spacing w:after="0" w:line="240" w:lineRule="auto"/>
        <w:jc w:val="both"/>
        <w:rPr>
          <w:rFonts w:ascii="Arial" w:hAnsi="Arial" w:cs="Arial"/>
          <w:sz w:val="24"/>
          <w:szCs w:val="24"/>
        </w:rPr>
      </w:pPr>
      <w:r w:rsidRPr="00C854A5">
        <w:rPr>
          <w:rFonts w:ascii="Arial" w:hAnsi="Arial" w:cs="Arial"/>
          <w:sz w:val="24"/>
          <w:szCs w:val="24"/>
        </w:rPr>
        <w:t>Los cheques emitidos con importes superiores a $2,000.00, llevarán el sello "para abono en cuenta", salvo indicación en sentido contrario manifestada por el Instituto de Comunicación Social y Relaciones Públicas del Estado de Chiapas, en el apartado de Observaciones del documento de solicitud de pago, con la leyenda "no aplicar sello para abono en cuenta".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EA6E22">
      <w:pPr>
        <w:spacing w:after="0" w:line="240" w:lineRule="auto"/>
        <w:jc w:val="both"/>
        <w:rPr>
          <w:rFonts w:ascii="Arial" w:hAnsi="Arial" w:cs="Arial"/>
          <w:sz w:val="24"/>
          <w:szCs w:val="24"/>
        </w:rPr>
      </w:pPr>
      <w:r w:rsidRPr="00C854A5">
        <w:rPr>
          <w:rFonts w:ascii="Arial" w:hAnsi="Arial" w:cs="Arial"/>
          <w:sz w:val="24"/>
          <w:szCs w:val="24"/>
        </w:rPr>
        <w:t xml:space="preserve">Es responsabilidad del Instituto de Comunicación Social y Relaciones Públicas del Estado de Chiapas, la devolución a la Dirección de Pagos de la Tesorería Única de la Secretaría de Hacienda, de la póliza del cheque pagado, debidamente </w:t>
      </w:r>
      <w:proofErr w:type="spellStart"/>
      <w:r w:rsidRPr="00C854A5">
        <w:rPr>
          <w:rFonts w:ascii="Arial" w:hAnsi="Arial" w:cs="Arial"/>
          <w:sz w:val="24"/>
          <w:szCs w:val="24"/>
        </w:rPr>
        <w:t>requisitada</w:t>
      </w:r>
      <w:proofErr w:type="spellEnd"/>
      <w:r w:rsidRPr="00C854A5">
        <w:rPr>
          <w:rFonts w:ascii="Arial" w:hAnsi="Arial" w:cs="Arial"/>
          <w:sz w:val="24"/>
          <w:szCs w:val="24"/>
        </w:rPr>
        <w:t>, en un plazo no mayor a quince días hábiles a la fecha de su entrega. Por la omisión de la entrega de pólizas en el periodo mencionado, la Tesorería Única se reserva el derecho en la atención de solicitudes de pago subsecuentes, bajo el mismo esquema.</w:t>
      </w:r>
    </w:p>
    <w:p w:rsidR="007E61CF" w:rsidRPr="00C854A5" w:rsidRDefault="007E61CF" w:rsidP="00C854A5">
      <w:pPr>
        <w:spacing w:after="0" w:line="240" w:lineRule="auto"/>
        <w:ind w:left="360"/>
        <w:jc w:val="both"/>
        <w:rPr>
          <w:rFonts w:ascii="Arial" w:hAnsi="Arial" w:cs="Arial"/>
          <w:sz w:val="24"/>
          <w:szCs w:val="24"/>
        </w:rPr>
      </w:pPr>
    </w:p>
    <w:p w:rsidR="007E61CF" w:rsidRPr="00C854A5" w:rsidRDefault="007E61CF" w:rsidP="00EA6E22">
      <w:pPr>
        <w:spacing w:after="0" w:line="240" w:lineRule="auto"/>
        <w:jc w:val="both"/>
        <w:rPr>
          <w:rFonts w:ascii="Arial" w:hAnsi="Arial" w:cs="Arial"/>
          <w:sz w:val="24"/>
          <w:szCs w:val="24"/>
        </w:rPr>
      </w:pPr>
      <w:r w:rsidRPr="00C854A5">
        <w:rPr>
          <w:rFonts w:ascii="Arial" w:hAnsi="Arial" w:cs="Arial"/>
          <w:sz w:val="24"/>
          <w:szCs w:val="24"/>
        </w:rPr>
        <w:t>Tratándose  de  cheques  que  hayan  sido  deteriorados  o  no  aceptados  por  la  institución bancaria,  por  datos  incorrectos,  el  Instituto  de  Comunicación  Social y Relaciones Públicas del Estado de Chiapas,  procederá  a  su cancelación y envío a la Tesorería Única de la Secretaría de Hacienda, solicitando a la vez el reproceso del cheque, cuando éstos correspondan al Ejercicio Fiscal vigente.</w:t>
      </w:r>
    </w:p>
    <w:p w:rsidR="007E61CF" w:rsidRPr="00C854A5" w:rsidRDefault="007E61CF" w:rsidP="00C854A5">
      <w:pPr>
        <w:spacing w:after="0" w:line="240" w:lineRule="auto"/>
        <w:ind w:left="360"/>
        <w:jc w:val="both"/>
        <w:rPr>
          <w:rFonts w:ascii="Arial" w:hAnsi="Arial" w:cs="Arial"/>
          <w:sz w:val="24"/>
          <w:szCs w:val="24"/>
        </w:rPr>
      </w:pPr>
    </w:p>
    <w:p w:rsidR="007E61CF" w:rsidRPr="00C854A5" w:rsidRDefault="007E61CF" w:rsidP="00EA6E22">
      <w:pPr>
        <w:spacing w:after="0" w:line="240" w:lineRule="auto"/>
        <w:jc w:val="both"/>
        <w:rPr>
          <w:rFonts w:ascii="Arial" w:hAnsi="Arial" w:cs="Arial"/>
          <w:sz w:val="24"/>
          <w:szCs w:val="24"/>
        </w:rPr>
      </w:pPr>
      <w:r w:rsidRPr="00C854A5">
        <w:rPr>
          <w:rFonts w:ascii="Arial" w:hAnsi="Arial" w:cs="Arial"/>
          <w:sz w:val="24"/>
          <w:szCs w:val="24"/>
        </w:rPr>
        <w:t>En caso de solicitar la elaboración de cheque certificado, deberá realizarse la aclaración en el apartado de Observaciones del Formato de Solicitud, fundamentando la razón de la certificación.</w:t>
      </w:r>
    </w:p>
    <w:p w:rsidR="007E61CF" w:rsidRPr="00C854A5" w:rsidRDefault="007E61CF" w:rsidP="00C854A5">
      <w:pPr>
        <w:spacing w:after="0" w:line="240" w:lineRule="auto"/>
        <w:ind w:left="360"/>
        <w:jc w:val="both"/>
        <w:rPr>
          <w:rFonts w:ascii="Arial" w:hAnsi="Arial" w:cs="Arial"/>
          <w:sz w:val="24"/>
          <w:szCs w:val="24"/>
        </w:rPr>
      </w:pPr>
    </w:p>
    <w:p w:rsidR="007E61CF" w:rsidRPr="00C854A5" w:rsidRDefault="007E61CF" w:rsidP="005914C4">
      <w:pPr>
        <w:numPr>
          <w:ilvl w:val="0"/>
          <w:numId w:val="80"/>
        </w:numPr>
        <w:spacing w:after="0" w:line="240" w:lineRule="auto"/>
        <w:ind w:left="0" w:firstLine="0"/>
        <w:jc w:val="both"/>
        <w:rPr>
          <w:rFonts w:ascii="Arial" w:hAnsi="Arial" w:cs="Arial"/>
          <w:sz w:val="24"/>
          <w:szCs w:val="24"/>
        </w:rPr>
      </w:pPr>
      <w:r w:rsidRPr="00C854A5">
        <w:rPr>
          <w:rFonts w:ascii="Arial" w:hAnsi="Arial" w:cs="Arial"/>
          <w:sz w:val="24"/>
          <w:szCs w:val="24"/>
        </w:rPr>
        <w:t xml:space="preserve">Cuando el Instituto de Comunicación Social y Relaciones Públicas del Estado de Chiapas, requiera efectuar pagos en moneda extranjera de Bancos Extranjeros y de moneda nacional a Bancos Extranjeros de prestadores de Servicios, enviarán a la Tesorería Única de la Secretaría de Hacienda, las Órdenes de Pago, anexando el formato No. (SH-TU-DP-DPPC-001), debidamente </w:t>
      </w:r>
      <w:proofErr w:type="spellStart"/>
      <w:r w:rsidRPr="00C854A5">
        <w:rPr>
          <w:rFonts w:ascii="Arial" w:hAnsi="Arial" w:cs="Arial"/>
          <w:sz w:val="24"/>
          <w:szCs w:val="24"/>
        </w:rPr>
        <w:t>requisitado</w:t>
      </w:r>
      <w:proofErr w:type="spellEnd"/>
      <w:r w:rsidRPr="00C854A5">
        <w:rPr>
          <w:rFonts w:ascii="Arial" w:hAnsi="Arial" w:cs="Arial"/>
          <w:sz w:val="24"/>
          <w:szCs w:val="24"/>
        </w:rPr>
        <w:t xml:space="preserve"> y se realizará de acuerdo al tipo de cambio de la divisa al día del pago, con cargo a su presupuesto; asimismo, señalar el código de ruta (SWIFT, ABA, IBAN) para depósitos en el extranjero, domicilio del beneficiario, domicilio del banco receptor, fecha y lugar de nacimiento, si se trata de persona física y concepto de pago. En el caso de que el banco </w:t>
      </w:r>
      <w:r w:rsidRPr="00C854A5">
        <w:rPr>
          <w:rFonts w:ascii="Arial" w:hAnsi="Arial" w:cs="Arial"/>
          <w:sz w:val="24"/>
          <w:szCs w:val="24"/>
        </w:rPr>
        <w:lastRenderedPageBreak/>
        <w:t>extranjero rechace el depósito y el retorno del recurso sea menor al enviado, el Instituto de Comunicación Social y Relaciones Públicas del Estado de Chiapas, deberá reintegrar a la Cuenta Emisora de la Tesorería Única de la Secretaría de Hacienda, la diferencia, para estar en condiciones de realizar nuevamente el pago, observando lo correspondiente a la normatividad vigente.</w:t>
      </w:r>
    </w:p>
    <w:p w:rsidR="007E61CF" w:rsidRPr="00C854A5" w:rsidRDefault="007E61CF" w:rsidP="00C854A5">
      <w:pPr>
        <w:tabs>
          <w:tab w:val="num" w:pos="1440"/>
        </w:tabs>
        <w:spacing w:after="0" w:line="240" w:lineRule="auto"/>
        <w:ind w:left="180" w:hanging="114"/>
        <w:jc w:val="both"/>
        <w:rPr>
          <w:rFonts w:ascii="Arial" w:hAnsi="Arial" w:cs="Arial"/>
          <w:sz w:val="24"/>
          <w:szCs w:val="24"/>
        </w:rPr>
      </w:pPr>
    </w:p>
    <w:p w:rsidR="007E61CF" w:rsidRPr="00C854A5" w:rsidRDefault="007E61CF" w:rsidP="005914C4">
      <w:pPr>
        <w:numPr>
          <w:ilvl w:val="0"/>
          <w:numId w:val="80"/>
        </w:numPr>
        <w:spacing w:after="0" w:line="240" w:lineRule="auto"/>
        <w:ind w:left="0" w:firstLine="0"/>
        <w:jc w:val="both"/>
        <w:rPr>
          <w:rFonts w:ascii="Arial" w:hAnsi="Arial" w:cs="Arial"/>
          <w:sz w:val="24"/>
          <w:szCs w:val="24"/>
        </w:rPr>
      </w:pPr>
      <w:r w:rsidRPr="00C854A5">
        <w:rPr>
          <w:rFonts w:ascii="Arial" w:hAnsi="Arial" w:cs="Arial"/>
          <w:sz w:val="24"/>
          <w:szCs w:val="24"/>
        </w:rPr>
        <w:t>El Instituto de Comunicación Social y Relaciones Públicas del Estado de Chiapas, será el responsable de llevar el control de saldos de las Ministraciones, con relación a las Órdenes de Pago a Proveedores y Contratistas, enviadas a la Tesorería Única de la Secretaría de Hacienda.</w:t>
      </w:r>
    </w:p>
    <w:p w:rsidR="007E61CF" w:rsidRPr="00C854A5" w:rsidRDefault="007E61CF" w:rsidP="00EA6E22">
      <w:pPr>
        <w:tabs>
          <w:tab w:val="num" w:pos="1440"/>
        </w:tabs>
        <w:spacing w:after="0" w:line="240" w:lineRule="auto"/>
        <w:jc w:val="both"/>
        <w:rPr>
          <w:rFonts w:ascii="Arial" w:hAnsi="Arial" w:cs="Arial"/>
          <w:sz w:val="24"/>
          <w:szCs w:val="24"/>
        </w:rPr>
      </w:pPr>
    </w:p>
    <w:p w:rsidR="007E61CF" w:rsidRPr="00C854A5" w:rsidRDefault="007E61CF" w:rsidP="005914C4">
      <w:pPr>
        <w:numPr>
          <w:ilvl w:val="0"/>
          <w:numId w:val="80"/>
        </w:numPr>
        <w:spacing w:after="0" w:line="240" w:lineRule="auto"/>
        <w:ind w:left="0" w:firstLine="0"/>
        <w:jc w:val="both"/>
        <w:rPr>
          <w:rFonts w:ascii="Arial" w:hAnsi="Arial" w:cs="Arial"/>
          <w:sz w:val="24"/>
          <w:szCs w:val="24"/>
        </w:rPr>
      </w:pPr>
      <w:r w:rsidRPr="00C854A5">
        <w:rPr>
          <w:rFonts w:ascii="Arial" w:hAnsi="Arial" w:cs="Arial"/>
          <w:sz w:val="24"/>
          <w:szCs w:val="24"/>
        </w:rPr>
        <w:t>El Instituto de Comunicación Social y Relaciones Públicas del Estado de Chiapas, conciliará en las ventanillas autorizadas de la Tesorería  Única  de  la Secretaría  de  Hacienda,  los  días  jueves, una  vez  al  mes  según calendario.</w:t>
      </w:r>
    </w:p>
    <w:p w:rsidR="007E61CF" w:rsidRPr="00C854A5" w:rsidRDefault="007E61CF" w:rsidP="00EA6E22">
      <w:pPr>
        <w:tabs>
          <w:tab w:val="num" w:pos="1440"/>
        </w:tabs>
        <w:spacing w:after="0" w:line="240" w:lineRule="auto"/>
        <w:jc w:val="both"/>
        <w:rPr>
          <w:rFonts w:ascii="Arial" w:hAnsi="Arial" w:cs="Arial"/>
          <w:sz w:val="24"/>
          <w:szCs w:val="24"/>
        </w:rPr>
      </w:pPr>
    </w:p>
    <w:p w:rsidR="007E61CF" w:rsidRPr="00C854A5" w:rsidRDefault="007E61CF" w:rsidP="005914C4">
      <w:pPr>
        <w:numPr>
          <w:ilvl w:val="0"/>
          <w:numId w:val="80"/>
        </w:numPr>
        <w:spacing w:after="0" w:line="240" w:lineRule="auto"/>
        <w:ind w:left="0" w:firstLine="0"/>
        <w:jc w:val="both"/>
        <w:rPr>
          <w:rFonts w:ascii="Arial" w:hAnsi="Arial" w:cs="Arial"/>
          <w:sz w:val="24"/>
          <w:szCs w:val="24"/>
        </w:rPr>
      </w:pPr>
      <w:r w:rsidRPr="00C854A5">
        <w:rPr>
          <w:rFonts w:ascii="Arial" w:hAnsi="Arial" w:cs="Arial"/>
          <w:sz w:val="24"/>
          <w:szCs w:val="24"/>
        </w:rPr>
        <w:t xml:space="preserve">El Instituto de Comunicación Social y Relaciones Públicas del Estado de Chiapas, deberá verificar el nombre o razón social, el R.F.C. y la </w:t>
      </w:r>
      <w:proofErr w:type="spellStart"/>
      <w:r w:rsidRPr="00C854A5">
        <w:rPr>
          <w:rFonts w:ascii="Arial" w:hAnsi="Arial" w:cs="Arial"/>
          <w:sz w:val="24"/>
          <w:szCs w:val="24"/>
        </w:rPr>
        <w:t>Clabe</w:t>
      </w:r>
      <w:proofErr w:type="spellEnd"/>
      <w:r w:rsidRPr="00C854A5">
        <w:rPr>
          <w:rFonts w:ascii="Arial" w:hAnsi="Arial" w:cs="Arial"/>
          <w:sz w:val="24"/>
          <w:szCs w:val="24"/>
        </w:rPr>
        <w:t xml:space="preserve"> interbancaria de los Prestadores de Servicios, plasmados en la Orden de Pago, que coincidan con sus registros, toda vez que resultan ser datos indispensables para la transferencia financiera.</w:t>
      </w:r>
    </w:p>
    <w:p w:rsidR="007E61CF" w:rsidRPr="00C854A5" w:rsidRDefault="007E61CF" w:rsidP="00EA6E22">
      <w:pPr>
        <w:tabs>
          <w:tab w:val="num" w:pos="1440"/>
        </w:tabs>
        <w:spacing w:after="0" w:line="240" w:lineRule="auto"/>
        <w:jc w:val="both"/>
        <w:rPr>
          <w:rFonts w:ascii="Arial" w:hAnsi="Arial" w:cs="Arial"/>
          <w:sz w:val="24"/>
          <w:szCs w:val="24"/>
        </w:rPr>
      </w:pPr>
    </w:p>
    <w:p w:rsidR="007E61CF" w:rsidRPr="00C854A5" w:rsidRDefault="007E61CF" w:rsidP="005914C4">
      <w:pPr>
        <w:numPr>
          <w:ilvl w:val="0"/>
          <w:numId w:val="80"/>
        </w:numPr>
        <w:spacing w:after="0" w:line="240" w:lineRule="auto"/>
        <w:ind w:left="0" w:firstLine="0"/>
        <w:jc w:val="both"/>
        <w:rPr>
          <w:rFonts w:ascii="Arial" w:hAnsi="Arial" w:cs="Arial"/>
          <w:sz w:val="24"/>
          <w:szCs w:val="24"/>
        </w:rPr>
      </w:pPr>
      <w:r w:rsidRPr="00C854A5">
        <w:rPr>
          <w:rFonts w:ascii="Arial" w:hAnsi="Arial" w:cs="Arial"/>
          <w:sz w:val="24"/>
          <w:szCs w:val="24"/>
        </w:rPr>
        <w:t>El Instituto de Comunicación Social y Relaciones Públicas del Estado de Chiapas, en su carácter de Ejecutor, es el responsable del ejercicio del presupuesto, de la guarda, custodia y conservación de la documentación comprobatoria, de los pagos solicitados a la Tesorería Única  de  la  Secretaría  de  Hacienda,  en términos de las disposiciones aplicables; sin que por ello queden eximidos de ser fiscalizados por los órganos fiscalizadores.</w:t>
      </w:r>
    </w:p>
    <w:p w:rsidR="007E61CF" w:rsidRPr="00C854A5" w:rsidRDefault="007E61CF" w:rsidP="00EA6E22">
      <w:pPr>
        <w:tabs>
          <w:tab w:val="num" w:pos="1440"/>
        </w:tabs>
        <w:spacing w:after="0" w:line="240" w:lineRule="auto"/>
        <w:jc w:val="both"/>
        <w:rPr>
          <w:rFonts w:ascii="Arial" w:hAnsi="Arial" w:cs="Arial"/>
          <w:sz w:val="24"/>
          <w:szCs w:val="24"/>
        </w:rPr>
      </w:pPr>
    </w:p>
    <w:p w:rsidR="001563C8" w:rsidRDefault="007E61CF" w:rsidP="005914C4">
      <w:pPr>
        <w:numPr>
          <w:ilvl w:val="0"/>
          <w:numId w:val="80"/>
        </w:numPr>
        <w:spacing w:after="0" w:line="240" w:lineRule="auto"/>
        <w:ind w:left="0" w:firstLine="0"/>
        <w:jc w:val="both"/>
        <w:rPr>
          <w:rFonts w:ascii="Arial" w:hAnsi="Arial" w:cs="Arial"/>
          <w:sz w:val="24"/>
          <w:szCs w:val="24"/>
        </w:rPr>
      </w:pPr>
      <w:r w:rsidRPr="00C854A5">
        <w:rPr>
          <w:rFonts w:ascii="Arial" w:hAnsi="Arial" w:cs="Arial"/>
          <w:sz w:val="24"/>
          <w:szCs w:val="24"/>
        </w:rPr>
        <w:t>La Tesorería Única de la Secretaría de Hacienda, será responsable únicamente de realizar las transferencias financieras, a solicitud del Instituto de Comunicación Social y Relaciones Públicas del Estado de Chiapas, por lo que la información contenida en las Órdenes de Pago a Proveedores y Contratistas, es de su estricta responsabilidad.</w:t>
      </w:r>
    </w:p>
    <w:p w:rsidR="001563C8" w:rsidRDefault="001563C8" w:rsidP="001563C8">
      <w:pPr>
        <w:spacing w:after="0" w:line="240" w:lineRule="auto"/>
        <w:jc w:val="both"/>
        <w:rPr>
          <w:rFonts w:ascii="Arial" w:hAnsi="Arial" w:cs="Arial"/>
          <w:sz w:val="24"/>
          <w:szCs w:val="24"/>
        </w:rPr>
      </w:pPr>
    </w:p>
    <w:p w:rsidR="001563C8" w:rsidRDefault="007E61CF" w:rsidP="005914C4">
      <w:pPr>
        <w:numPr>
          <w:ilvl w:val="0"/>
          <w:numId w:val="80"/>
        </w:numPr>
        <w:spacing w:after="0" w:line="240" w:lineRule="auto"/>
        <w:ind w:left="0" w:firstLine="0"/>
        <w:jc w:val="both"/>
        <w:rPr>
          <w:rFonts w:ascii="Arial" w:hAnsi="Arial" w:cs="Arial"/>
          <w:sz w:val="24"/>
          <w:szCs w:val="24"/>
        </w:rPr>
      </w:pPr>
      <w:r w:rsidRPr="001563C8">
        <w:rPr>
          <w:rFonts w:ascii="Arial" w:hAnsi="Arial" w:cs="Arial"/>
          <w:sz w:val="24"/>
          <w:szCs w:val="24"/>
        </w:rPr>
        <w:t xml:space="preserve">Informar por escrito a la Tesorería Única de la Secretaría de Hacienda, dentro de los primeros quince días hábiles del mes de Enero, de cada Ejercicio Fiscal, y en caso de cambios, los nombres y firma de las personas habilitadas para recibir comprobantes de transferencias bancarias electrónicas y cheques nominativos para su trámite de pago. </w:t>
      </w:r>
    </w:p>
    <w:p w:rsidR="001563C8" w:rsidRDefault="001563C8" w:rsidP="001563C8">
      <w:pPr>
        <w:spacing w:after="0" w:line="240" w:lineRule="auto"/>
        <w:jc w:val="both"/>
        <w:rPr>
          <w:rFonts w:ascii="Arial" w:hAnsi="Arial" w:cs="Arial"/>
          <w:sz w:val="24"/>
          <w:szCs w:val="24"/>
        </w:rPr>
      </w:pPr>
    </w:p>
    <w:p w:rsidR="001563C8" w:rsidRDefault="007E61CF" w:rsidP="005914C4">
      <w:pPr>
        <w:numPr>
          <w:ilvl w:val="0"/>
          <w:numId w:val="80"/>
        </w:numPr>
        <w:spacing w:after="0" w:line="240" w:lineRule="auto"/>
        <w:ind w:left="0" w:firstLine="0"/>
        <w:jc w:val="both"/>
        <w:rPr>
          <w:rFonts w:ascii="Arial" w:hAnsi="Arial" w:cs="Arial"/>
          <w:sz w:val="24"/>
          <w:szCs w:val="24"/>
        </w:rPr>
      </w:pPr>
      <w:r w:rsidRPr="001563C8">
        <w:rPr>
          <w:rFonts w:ascii="Arial" w:hAnsi="Arial" w:cs="Arial"/>
          <w:sz w:val="24"/>
          <w:szCs w:val="24"/>
        </w:rPr>
        <w:t>Las personas habilitadas deberán recoger comprobantes de transferencias bancarias electrónicas en la Dirección de Pagos de la Tesorería Única de la Secretaría de Hacienda, de lunes a viernes de 10:00 a 15:00 horas; siendo el Organismo el responsable de la guarda y custodia de los comprobantes de transferencias electrónicas recibidos.</w:t>
      </w:r>
    </w:p>
    <w:p w:rsidR="001563C8" w:rsidRPr="001563C8" w:rsidRDefault="001563C8" w:rsidP="001563C8">
      <w:pPr>
        <w:spacing w:after="0" w:line="240" w:lineRule="auto"/>
        <w:jc w:val="both"/>
        <w:rPr>
          <w:rFonts w:ascii="Arial" w:hAnsi="Arial" w:cs="Arial"/>
          <w:sz w:val="24"/>
          <w:szCs w:val="24"/>
        </w:rPr>
      </w:pPr>
    </w:p>
    <w:p w:rsidR="001563C8" w:rsidRDefault="007E61CF" w:rsidP="005914C4">
      <w:pPr>
        <w:numPr>
          <w:ilvl w:val="0"/>
          <w:numId w:val="80"/>
        </w:numPr>
        <w:spacing w:after="0" w:line="240" w:lineRule="auto"/>
        <w:ind w:left="0" w:firstLine="0"/>
        <w:jc w:val="both"/>
        <w:rPr>
          <w:rFonts w:ascii="Arial" w:hAnsi="Arial" w:cs="Arial"/>
          <w:sz w:val="24"/>
          <w:szCs w:val="24"/>
        </w:rPr>
      </w:pPr>
      <w:r w:rsidRPr="001563C8">
        <w:rPr>
          <w:rFonts w:ascii="Arial" w:hAnsi="Arial" w:cs="Arial"/>
          <w:sz w:val="24"/>
          <w:szCs w:val="24"/>
        </w:rPr>
        <w:t xml:space="preserve">La Dirección de Pagos de la Tesorería Única de la Secretaría de Hacienda, resguardará los comprobantes de transferencias bancarias electrónicas, durante un mes posterior a la fecha en que se realizó el </w:t>
      </w:r>
      <w:r w:rsidR="002D20FB" w:rsidRPr="001563C8">
        <w:rPr>
          <w:rFonts w:ascii="Arial" w:hAnsi="Arial" w:cs="Arial"/>
          <w:sz w:val="24"/>
          <w:szCs w:val="24"/>
        </w:rPr>
        <w:t>depósito, por</w:t>
      </w:r>
      <w:r w:rsidRPr="001563C8">
        <w:rPr>
          <w:rFonts w:ascii="Arial" w:hAnsi="Arial" w:cs="Arial"/>
          <w:sz w:val="24"/>
          <w:szCs w:val="24"/>
        </w:rPr>
        <w:t xml:space="preserve"> lo cual, el Instituto de Comunicación Social y Relaciones Públicas del Estado de Chiapas, debe hacer las observaciones y/o aclaraciones correspondientes a la emisión y entrega de los comprobantes, de manera  inmediata, en el mismo período.</w:t>
      </w:r>
    </w:p>
    <w:p w:rsidR="001563C8" w:rsidRPr="001563C8" w:rsidRDefault="001563C8" w:rsidP="001563C8">
      <w:pPr>
        <w:spacing w:after="0" w:line="240" w:lineRule="auto"/>
        <w:jc w:val="both"/>
        <w:rPr>
          <w:rFonts w:ascii="Arial" w:hAnsi="Arial" w:cs="Arial"/>
          <w:sz w:val="24"/>
          <w:szCs w:val="24"/>
        </w:rPr>
      </w:pPr>
    </w:p>
    <w:p w:rsidR="007E61CF" w:rsidRPr="001563C8" w:rsidRDefault="007E61CF" w:rsidP="005914C4">
      <w:pPr>
        <w:numPr>
          <w:ilvl w:val="0"/>
          <w:numId w:val="80"/>
        </w:numPr>
        <w:spacing w:after="0" w:line="240" w:lineRule="auto"/>
        <w:ind w:left="0" w:firstLine="0"/>
        <w:jc w:val="both"/>
        <w:rPr>
          <w:rFonts w:ascii="Arial" w:hAnsi="Arial" w:cs="Arial"/>
          <w:sz w:val="24"/>
          <w:szCs w:val="24"/>
        </w:rPr>
      </w:pPr>
      <w:r w:rsidRPr="001563C8">
        <w:rPr>
          <w:rFonts w:ascii="Arial" w:hAnsi="Arial" w:cs="Arial"/>
          <w:sz w:val="24"/>
          <w:szCs w:val="24"/>
        </w:rPr>
        <w:lastRenderedPageBreak/>
        <w:t>En caso de no haber acudido a recoger los comprobantes de transferencias bancarias electrónicas en los tiempos establecidos en la fracción anterior, presentarán solicitud por escrito describiendo la documentación requerida, anexando el recibo oficial correspondiente emitido por las áreas de recaudación de ingresos de la Secretaría de Hacienda, de acuerdo al Artículo 51 de la Ley de Derechos del Estado de Chiapas, por concepto de búsqueda, a más tardar el último día hábil del mes de febrero del siguiente ejercicio de la fecha de la transferencia; pasado el tiempo estipulado, deberán realizar la solicitud a la Unidad de Archivo de la Secretaría de Hacienda.</w:t>
      </w:r>
    </w:p>
    <w:p w:rsidR="007E61CF" w:rsidRPr="00C854A5" w:rsidRDefault="007E61CF" w:rsidP="00C854A5">
      <w:pPr>
        <w:spacing w:after="0" w:line="240" w:lineRule="auto"/>
        <w:ind w:left="493" w:hanging="493"/>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El período de vigencia de los Formatos SH-TU-DCF-DCF-008, recibidos en la Tesorería Única de la Secretaría de Hacienda, será hasta el último día hábil del mes de febrero del siguiente Ejercicio Fiscal. Posterior a ésta fecha, por los pagos pendientes, deberán solicitar la devolución y cancelación correspondiente y tramitar de nuevo a través del Formato de Orden de Pago, siempre que cuente con la suficiencia presupuestal del ejercicio vigente.</w:t>
      </w:r>
    </w:p>
    <w:p w:rsidR="007E61CF" w:rsidRPr="00C854A5" w:rsidRDefault="007E61CF" w:rsidP="00C854A5">
      <w:pPr>
        <w:spacing w:after="0" w:line="240" w:lineRule="auto"/>
      </w:pPr>
    </w:p>
    <w:sectPr w:rsidR="007E61CF" w:rsidRPr="00C854A5" w:rsidSect="00E27B9E">
      <w:headerReference w:type="default" r:id="rId9"/>
      <w:footerReference w:type="default" r:id="rId10"/>
      <w:pgSz w:w="12240" w:h="15840" w:code="1"/>
      <w:pgMar w:top="1701" w:right="900" w:bottom="567" w:left="993" w:header="708" w:footer="708" w:gutter="0"/>
      <w:pgNumType w:start="5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172" w:rsidRDefault="00A13172" w:rsidP="002D110D">
      <w:pPr>
        <w:spacing w:after="0" w:line="240" w:lineRule="auto"/>
      </w:pPr>
      <w:r>
        <w:separator/>
      </w:r>
    </w:p>
  </w:endnote>
  <w:endnote w:type="continuationSeparator" w:id="0">
    <w:p w:rsidR="00A13172" w:rsidRDefault="00A13172" w:rsidP="002D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75"/>
      <w:gridCol w:w="1212"/>
      <w:gridCol w:w="4676"/>
    </w:tblGrid>
    <w:tr w:rsidR="00D6397D">
      <w:trPr>
        <w:trHeight w:val="151"/>
      </w:trPr>
      <w:tc>
        <w:tcPr>
          <w:tcW w:w="2250" w:type="pct"/>
          <w:tcBorders>
            <w:bottom w:val="single" w:sz="4" w:space="0" w:color="4F81BD" w:themeColor="accent1"/>
          </w:tcBorders>
        </w:tcPr>
        <w:p w:rsidR="00D6397D" w:rsidRDefault="00D6397D">
          <w:pPr>
            <w:pStyle w:val="Encabezado"/>
            <w:rPr>
              <w:rFonts w:asciiTheme="majorHAnsi" w:eastAsiaTheme="majorEastAsia" w:hAnsiTheme="majorHAnsi" w:cstheme="majorBidi"/>
              <w:b/>
              <w:bCs/>
            </w:rPr>
          </w:pPr>
        </w:p>
      </w:tc>
      <w:tc>
        <w:tcPr>
          <w:tcW w:w="500" w:type="pct"/>
          <w:vMerge w:val="restart"/>
          <w:noWrap/>
          <w:vAlign w:val="center"/>
        </w:tcPr>
        <w:p w:rsidR="00D6397D" w:rsidRDefault="00D6397D" w:rsidP="00E27B9E">
          <w:pPr>
            <w:pStyle w:val="Sinespaciado"/>
            <w:jc w:val="center"/>
            <w:rPr>
              <w:rFonts w:asciiTheme="majorHAnsi" w:hAnsiTheme="majorHAnsi"/>
            </w:rPr>
          </w:pPr>
          <w:r>
            <w:rPr>
              <w:rFonts w:asciiTheme="majorHAnsi" w:hAnsiTheme="majorHAnsi"/>
              <w:b/>
            </w:rPr>
            <w:t xml:space="preserve">Página </w:t>
          </w:r>
          <w:r>
            <w:fldChar w:fldCharType="begin"/>
          </w:r>
          <w:r>
            <w:instrText xml:space="preserve"> PAGE  \* MERGEFORMAT </w:instrText>
          </w:r>
          <w:r>
            <w:fldChar w:fldCharType="separate"/>
          </w:r>
          <w:r w:rsidR="009B48A5" w:rsidRPr="009B48A5">
            <w:rPr>
              <w:rFonts w:asciiTheme="majorHAnsi" w:hAnsiTheme="majorHAnsi"/>
              <w:b/>
              <w:noProof/>
            </w:rPr>
            <w:t>52</w:t>
          </w:r>
          <w:r>
            <w:rPr>
              <w:rFonts w:asciiTheme="majorHAnsi" w:hAnsiTheme="majorHAnsi"/>
              <w:b/>
              <w:noProof/>
            </w:rPr>
            <w:fldChar w:fldCharType="end"/>
          </w:r>
        </w:p>
      </w:tc>
      <w:tc>
        <w:tcPr>
          <w:tcW w:w="2250" w:type="pct"/>
          <w:tcBorders>
            <w:bottom w:val="single" w:sz="4" w:space="0" w:color="4F81BD" w:themeColor="accent1"/>
          </w:tcBorders>
        </w:tcPr>
        <w:p w:rsidR="00D6397D" w:rsidRDefault="00D6397D">
          <w:pPr>
            <w:pStyle w:val="Encabezado"/>
            <w:rPr>
              <w:rFonts w:asciiTheme="majorHAnsi" w:eastAsiaTheme="majorEastAsia" w:hAnsiTheme="majorHAnsi" w:cstheme="majorBidi"/>
              <w:b/>
              <w:bCs/>
            </w:rPr>
          </w:pPr>
        </w:p>
      </w:tc>
    </w:tr>
    <w:tr w:rsidR="00D6397D">
      <w:trPr>
        <w:trHeight w:val="150"/>
      </w:trPr>
      <w:tc>
        <w:tcPr>
          <w:tcW w:w="2250" w:type="pct"/>
          <w:tcBorders>
            <w:top w:val="single" w:sz="4" w:space="0" w:color="4F81BD" w:themeColor="accent1"/>
          </w:tcBorders>
        </w:tcPr>
        <w:p w:rsidR="00D6397D" w:rsidRDefault="00D6397D">
          <w:pPr>
            <w:pStyle w:val="Encabezado"/>
            <w:rPr>
              <w:rFonts w:asciiTheme="majorHAnsi" w:eastAsiaTheme="majorEastAsia" w:hAnsiTheme="majorHAnsi" w:cstheme="majorBidi"/>
              <w:b/>
              <w:bCs/>
            </w:rPr>
          </w:pPr>
        </w:p>
      </w:tc>
      <w:tc>
        <w:tcPr>
          <w:tcW w:w="500" w:type="pct"/>
          <w:vMerge/>
        </w:tcPr>
        <w:p w:rsidR="00D6397D" w:rsidRDefault="00D6397D">
          <w:pPr>
            <w:pStyle w:val="Encabezado"/>
            <w:jc w:val="center"/>
            <w:rPr>
              <w:rFonts w:asciiTheme="majorHAnsi" w:eastAsiaTheme="majorEastAsia" w:hAnsiTheme="majorHAnsi" w:cstheme="majorBidi"/>
              <w:b/>
              <w:bCs/>
            </w:rPr>
          </w:pPr>
        </w:p>
      </w:tc>
      <w:tc>
        <w:tcPr>
          <w:tcW w:w="2250" w:type="pct"/>
          <w:tcBorders>
            <w:top w:val="single" w:sz="4" w:space="0" w:color="4F81BD" w:themeColor="accent1"/>
          </w:tcBorders>
        </w:tcPr>
        <w:p w:rsidR="00D6397D" w:rsidRDefault="00D6397D">
          <w:pPr>
            <w:pStyle w:val="Encabezado"/>
            <w:rPr>
              <w:rFonts w:asciiTheme="majorHAnsi" w:eastAsiaTheme="majorEastAsia" w:hAnsiTheme="majorHAnsi" w:cstheme="majorBidi"/>
              <w:b/>
              <w:bCs/>
            </w:rPr>
          </w:pPr>
        </w:p>
      </w:tc>
    </w:tr>
  </w:tbl>
  <w:p w:rsidR="00D6397D" w:rsidRDefault="00D639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172" w:rsidRDefault="00A13172" w:rsidP="002D110D">
      <w:pPr>
        <w:spacing w:after="0" w:line="240" w:lineRule="auto"/>
      </w:pPr>
      <w:r>
        <w:separator/>
      </w:r>
    </w:p>
  </w:footnote>
  <w:footnote w:type="continuationSeparator" w:id="0">
    <w:p w:rsidR="00A13172" w:rsidRDefault="00A13172" w:rsidP="002D1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97D" w:rsidRDefault="00D6397D" w:rsidP="002D110D">
    <w:pPr>
      <w:pStyle w:val="Encabezado"/>
      <w:jc w:val="center"/>
      <w:rPr>
        <w:rFonts w:ascii="Tahoma" w:hAnsi="Tahoma" w:cs="Tahoma"/>
        <w:sz w:val="20"/>
        <w:szCs w:val="20"/>
      </w:rPr>
    </w:pPr>
    <w:r w:rsidRPr="009046CE">
      <w:rPr>
        <w:rFonts w:ascii="Tahoma" w:hAnsi="Tahoma" w:cs="Tahoma"/>
        <w:noProof/>
        <w:sz w:val="20"/>
        <w:szCs w:val="20"/>
        <w:lang w:eastAsia="es-MX"/>
      </w:rPr>
      <w:drawing>
        <wp:anchor distT="0" distB="0" distL="114300" distR="114300" simplePos="0" relativeHeight="251660288" behindDoc="0" locked="0" layoutInCell="1" allowOverlap="1" wp14:anchorId="3393EE15" wp14:editId="4D216462">
          <wp:simplePos x="0" y="0"/>
          <wp:positionH relativeFrom="column">
            <wp:posOffset>51435</wp:posOffset>
          </wp:positionH>
          <wp:positionV relativeFrom="paragraph">
            <wp:posOffset>-68580</wp:posOffset>
          </wp:positionV>
          <wp:extent cx="952500" cy="390525"/>
          <wp:effectExtent l="0" t="0" r="0" b="0"/>
          <wp:wrapNone/>
          <wp:docPr id="1" name="Imagen 1" descr="Gobierno de Chi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descr="Gobierno de Chiap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pic:spPr>
              </pic:pic>
            </a:graphicData>
          </a:graphic>
        </wp:anchor>
      </w:drawing>
    </w:r>
    <w:r w:rsidRPr="009046CE">
      <w:rPr>
        <w:rFonts w:ascii="Tahoma" w:hAnsi="Tahoma" w:cs="Tahoma"/>
        <w:sz w:val="20"/>
        <w:szCs w:val="20"/>
      </w:rPr>
      <w:t>Normatividad Financiera del Estado de Chiapas para el Ejercicio Fiscal 202</w:t>
    </w:r>
    <w:r>
      <w:rPr>
        <w:rFonts w:ascii="Tahoma" w:hAnsi="Tahoma" w:cs="Tahoma"/>
        <w:sz w:val="20"/>
        <w:szCs w:val="20"/>
      </w:rPr>
      <w:t>2</w:t>
    </w:r>
  </w:p>
  <w:p w:rsidR="00D6397D" w:rsidRDefault="00A13172" w:rsidP="004076F9">
    <w:pPr>
      <w:pStyle w:val="Encabezado"/>
      <w:jc w:val="center"/>
      <w:rPr>
        <w:rFonts w:ascii="Tahoma" w:hAnsi="Tahoma" w:cs="Tahoma"/>
        <w:sz w:val="20"/>
        <w:szCs w:val="20"/>
      </w:rPr>
    </w:pPr>
    <w:r>
      <w:rPr>
        <w:rFonts w:ascii="Tahoma" w:hAnsi="Tahoma" w:cs="Tahoma"/>
        <w:noProof/>
        <w:sz w:val="10"/>
        <w:szCs w:val="10"/>
        <w:lang w:eastAsia="es-MX"/>
      </w:rPr>
      <w:pict>
        <v:line id="4 Conector recto" o:spid="_x0000_s2049" style="position:absolute;left:0;text-align:left;z-index:251661312;visibility:visible;mso-wrap-style:square;mso-wrap-distance-left:9pt;mso-wrap-distance-top:0;mso-wrap-distance-right:9pt;mso-wrap-distance-bottom:0;mso-position-horizontal-relative:text;mso-position-vertical-relative:text" from="62.9pt,.8pt" to="444.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kFtQEAAL8DAAAOAAAAZHJzL2Uyb0RvYy54bWysU01v2zAMvQ/YfxB0X2x3QbsZcXpIsV2K&#10;Nmi7H6DKVCxAX6DU2Pn3pZTEHdYBw4ZdJFHiI/keqdX1ZA3bA0btXcebRc0ZOOl77XYd//H07dMX&#10;zmISrhfGO+j4ASK/Xn/8sBpDCxd+8KYHZBTExXYMHR9SCm1VRTmAFXHhAzh6VB6tSGTirupRjBTd&#10;muqiri+r0WMf0EuIkW5vjo98XeIrBTLdKxUhMdNxqi2VFcv6nNdqvRLtDkUYtDyVIf6hCiu0o6Rz&#10;qBuRBHtB/S6U1RJ99CotpLeVV0pLKByITVP/wuZxEAEKFxInhlmm+P/Cyrv9FpnuO77kzAlLLVqy&#10;DbVKJo8M85Y1GkNsyXXjtniyYthiJjwptHknKmwquh5mXWFKTNLl8vPV5dXXhjN5fqvegAFj+g7e&#10;snzouNEuUxat2N/GRMnI9exCRi7kmLqc0sFAdjbuARTRoGRNQZcBgo1BthfUeiEluNRkKhSveGeY&#10;0sbMwPrPwJN/hkIZrr8Bz4iS2bs0g612Hn+XPU3nktXR/6zAkXeW4Nn3h9KUIg1NSWF4mug8hj/b&#10;Bf7279avAAAA//8DAFBLAwQUAAYACAAAACEAL1QetdwAAAAHAQAADwAAAGRycy9kb3ducmV2Lnht&#10;bEyOwU7DMBBE70j9B2srcUHUoaVVCHEqQKp6oAjR8AFuvE2ixusodtKUr2fhArcZzWjmpevRNmLA&#10;zteOFNzNIhBIhTM1lQo+881tDMIHTUY3jlDBBT2ss8lVqhPjzvSBwz6UgkfIJ1pBFUKbSOmLCq32&#10;M9cicXZ0ndWBbVdK0+kzj9tGzqNoJa2uiR8q3eJLhcVp31sF280zvi4vfXlvltv8Zsh3b1/vsVLX&#10;0/HpEUTAMfyV4Qef0SFjpoPryXjRsF88LLjKYgWC83geszj8epml8j9/9g0AAP//AwBQSwECLQAU&#10;AAYACAAAACEAtoM4kv4AAADhAQAAEwAAAAAAAAAAAAAAAAAAAAAAW0NvbnRlbnRfVHlwZXNdLnht&#10;bFBLAQItABQABgAIAAAAIQA4/SH/1gAAAJQBAAALAAAAAAAAAAAAAAAAAC8BAABfcmVscy8ucmVs&#10;c1BLAQItABQABgAIAAAAIQDm2qkFtQEAAL8DAAAOAAAAAAAAAAAAAAAAAC4CAABkcnMvZTJvRG9j&#10;LnhtbFBLAQItABQABgAIAAAAIQAvVB613AAAAAcBAAAPAAAAAAAAAAAAAAAAAA8EAABkcnMvZG93&#10;bnJldi54bWxQSwUGAAAAAAQABADzAAAAGAUAAAAA&#10;" strokecolor="#4579b8 [3044]"/>
      </w:pict>
    </w:r>
    <w:r w:rsidR="00D6397D" w:rsidRPr="009046CE">
      <w:rPr>
        <w:rFonts w:ascii="Tahoma" w:hAnsi="Tahoma" w:cs="Tahoma"/>
        <w:sz w:val="20"/>
        <w:szCs w:val="20"/>
      </w:rPr>
      <w:t xml:space="preserve">Periódico Oficial No. </w:t>
    </w:r>
    <w:r w:rsidR="00D6397D">
      <w:rPr>
        <w:rFonts w:ascii="Tahoma" w:hAnsi="Tahoma" w:cs="Tahoma"/>
        <w:sz w:val="20"/>
        <w:szCs w:val="20"/>
      </w:rPr>
      <w:t>219 de fecha 06 de abril de 2022 Publicación No. 2632-A-2022</w:t>
    </w:r>
  </w:p>
  <w:p w:rsidR="00D6397D" w:rsidRDefault="00D6397D" w:rsidP="004076F9">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6B3"/>
    <w:multiLevelType w:val="hybridMultilevel"/>
    <w:tmpl w:val="D1C63514"/>
    <w:lvl w:ilvl="0" w:tplc="BF98E5CA">
      <w:start w:val="1"/>
      <w:numFmt w:val="upperRoman"/>
      <w:lvlText w:val="%1."/>
      <w:lvlJc w:val="right"/>
      <w:pPr>
        <w:tabs>
          <w:tab w:val="num" w:pos="540"/>
        </w:tabs>
        <w:ind w:left="540" w:hanging="180"/>
      </w:pPr>
      <w:rPr>
        <w:rFonts w:cs="Times New Roman" w:hint="default"/>
        <w:b w:val="0"/>
        <w:color w:val="auto"/>
      </w:rPr>
    </w:lvl>
    <w:lvl w:ilvl="1" w:tplc="B1B061C8">
      <w:start w:val="1"/>
      <w:numFmt w:val="lowerLetter"/>
      <w:lvlText w:val="%2)"/>
      <w:lvlJc w:val="left"/>
      <w:pPr>
        <w:tabs>
          <w:tab w:val="num" w:pos="786"/>
        </w:tabs>
        <w:ind w:left="786"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0E32826"/>
    <w:multiLevelType w:val="hybridMultilevel"/>
    <w:tmpl w:val="A35ED4AC"/>
    <w:lvl w:ilvl="0" w:tplc="D6CE48AE">
      <w:start w:val="1"/>
      <w:numFmt w:val="lowerLetter"/>
      <w:lvlText w:val="%1)"/>
      <w:lvlJc w:val="left"/>
      <w:pPr>
        <w:tabs>
          <w:tab w:val="num" w:pos="720"/>
        </w:tabs>
        <w:ind w:left="720" w:hanging="360"/>
      </w:pPr>
      <w:rPr>
        <w:rFonts w:cs="Times New Roman"/>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0EF7B54"/>
    <w:multiLevelType w:val="hybridMultilevel"/>
    <w:tmpl w:val="1CFEA300"/>
    <w:lvl w:ilvl="0" w:tplc="C8ECA09C">
      <w:start w:val="1"/>
      <w:numFmt w:val="upperRoman"/>
      <w:lvlText w:val="%1."/>
      <w:lvlJc w:val="left"/>
      <w:pPr>
        <w:tabs>
          <w:tab w:val="num" w:pos="540"/>
        </w:tabs>
        <w:ind w:left="540" w:hanging="180"/>
      </w:pPr>
      <w:rPr>
        <w:rFonts w:hint="default"/>
        <w:b/>
        <w:i w:val="0"/>
        <w:color w:val="auto"/>
      </w:rPr>
    </w:lvl>
    <w:lvl w:ilvl="1" w:tplc="B1B061C8">
      <w:start w:val="1"/>
      <w:numFmt w:val="lowerLetter"/>
      <w:lvlText w:val="%2)"/>
      <w:lvlJc w:val="left"/>
      <w:pPr>
        <w:tabs>
          <w:tab w:val="num" w:pos="786"/>
        </w:tabs>
        <w:ind w:left="786"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0126425F"/>
    <w:multiLevelType w:val="hybridMultilevel"/>
    <w:tmpl w:val="0780202E"/>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01AB3455"/>
    <w:multiLevelType w:val="hybridMultilevel"/>
    <w:tmpl w:val="B0206724"/>
    <w:lvl w:ilvl="0" w:tplc="803E3E6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34C2FB2"/>
    <w:multiLevelType w:val="hybridMultilevel"/>
    <w:tmpl w:val="E05EF9F8"/>
    <w:lvl w:ilvl="0" w:tplc="3CFE5D5A">
      <w:start w:val="1"/>
      <w:numFmt w:val="lowerLetter"/>
      <w:lvlText w:val="%1)"/>
      <w:lvlJc w:val="left"/>
      <w:pPr>
        <w:tabs>
          <w:tab w:val="num" w:pos="1440"/>
        </w:tabs>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44A4415"/>
    <w:multiLevelType w:val="hybridMultilevel"/>
    <w:tmpl w:val="CE94AF00"/>
    <w:lvl w:ilvl="0" w:tplc="D6CE48AE">
      <w:start w:val="1"/>
      <w:numFmt w:val="lowerLetter"/>
      <w:lvlText w:val="%1)"/>
      <w:lvlJc w:val="left"/>
      <w:pPr>
        <w:tabs>
          <w:tab w:val="num" w:pos="720"/>
        </w:tabs>
        <w:ind w:left="720" w:hanging="360"/>
      </w:pPr>
      <w:rPr>
        <w:rFonts w:cs="Times New Roman"/>
        <w:b w:val="0"/>
        <w:color w:val="auto"/>
      </w:rPr>
    </w:lvl>
    <w:lvl w:ilvl="1" w:tplc="92820802">
      <w:start w:val="1"/>
      <w:numFmt w:val="lowerLetter"/>
      <w:lvlText w:val="%2)"/>
      <w:lvlJc w:val="left"/>
      <w:pPr>
        <w:tabs>
          <w:tab w:val="num" w:pos="1440"/>
        </w:tabs>
        <w:ind w:left="1440" w:hanging="360"/>
      </w:pPr>
      <w:rPr>
        <w:rFonts w:hint="default"/>
      </w:rPr>
    </w:lvl>
    <w:lvl w:ilvl="2" w:tplc="080A0013">
      <w:start w:val="1"/>
      <w:numFmt w:val="upperRoman"/>
      <w:lvlText w:val="%3."/>
      <w:lvlJc w:val="righ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55F3F81"/>
    <w:multiLevelType w:val="hybridMultilevel"/>
    <w:tmpl w:val="EFAC508E"/>
    <w:lvl w:ilvl="0" w:tplc="C8ECA09C">
      <w:start w:val="1"/>
      <w:numFmt w:val="upperRoman"/>
      <w:lvlText w:val="%1."/>
      <w:lvlJc w:val="lef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572102C"/>
    <w:multiLevelType w:val="hybridMultilevel"/>
    <w:tmpl w:val="9F4C9384"/>
    <w:lvl w:ilvl="0" w:tplc="C8ECA09C">
      <w:start w:val="1"/>
      <w:numFmt w:val="upperRoman"/>
      <w:lvlText w:val="%1."/>
      <w:lvlJc w:val="left"/>
      <w:pPr>
        <w:tabs>
          <w:tab w:val="num" w:pos="540"/>
        </w:tabs>
        <w:ind w:left="540" w:hanging="180"/>
      </w:pPr>
      <w:rPr>
        <w:rFonts w:hint="default"/>
        <w:b/>
        <w:i w:val="0"/>
        <w:color w:val="auto"/>
      </w:rPr>
    </w:lvl>
    <w:lvl w:ilvl="1" w:tplc="B1B061C8">
      <w:start w:val="1"/>
      <w:numFmt w:val="lowerLetter"/>
      <w:lvlText w:val="%2)"/>
      <w:lvlJc w:val="left"/>
      <w:pPr>
        <w:tabs>
          <w:tab w:val="num" w:pos="786"/>
        </w:tabs>
        <w:ind w:left="786"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059967E0"/>
    <w:multiLevelType w:val="hybridMultilevel"/>
    <w:tmpl w:val="8688A832"/>
    <w:lvl w:ilvl="0" w:tplc="C8ECA09C">
      <w:start w:val="1"/>
      <w:numFmt w:val="upperRoman"/>
      <w:lvlText w:val="%1."/>
      <w:lvlJc w:val="left"/>
      <w:pPr>
        <w:ind w:left="1260" w:hanging="180"/>
      </w:pPr>
      <w:rPr>
        <w:rFonts w:hint="default"/>
        <w:b/>
        <w:i w:val="0"/>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0">
    <w:nsid w:val="06C852E6"/>
    <w:multiLevelType w:val="hybridMultilevel"/>
    <w:tmpl w:val="AE7EB8BA"/>
    <w:lvl w:ilvl="0" w:tplc="C8ECA09C">
      <w:start w:val="1"/>
      <w:numFmt w:val="upperRoman"/>
      <w:lvlText w:val="%1."/>
      <w:lvlJc w:val="left"/>
      <w:pPr>
        <w:tabs>
          <w:tab w:val="num" w:pos="540"/>
        </w:tabs>
        <w:ind w:left="540" w:hanging="180"/>
      </w:pPr>
      <w:rPr>
        <w:rFonts w:hint="default"/>
        <w:b/>
        <w:i w:val="0"/>
        <w:color w:val="auto"/>
      </w:rPr>
    </w:lvl>
    <w:lvl w:ilvl="1" w:tplc="0C0A0001">
      <w:start w:val="1"/>
      <w:numFmt w:val="bullet"/>
      <w:lvlText w:val=""/>
      <w:lvlJc w:val="left"/>
      <w:pPr>
        <w:tabs>
          <w:tab w:val="num" w:pos="1440"/>
        </w:tabs>
        <w:ind w:left="1440" w:hanging="360"/>
      </w:pPr>
      <w:rPr>
        <w:rFonts w:ascii="Symbol" w:hAnsi="Symbol"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07B9624C"/>
    <w:multiLevelType w:val="hybridMultilevel"/>
    <w:tmpl w:val="9D64739C"/>
    <w:lvl w:ilvl="0" w:tplc="C8ECA09C">
      <w:start w:val="1"/>
      <w:numFmt w:val="upperRoman"/>
      <w:lvlText w:val="%1."/>
      <w:lvlJc w:val="left"/>
      <w:pPr>
        <w:tabs>
          <w:tab w:val="num" w:pos="540"/>
        </w:tabs>
        <w:ind w:left="540" w:hanging="180"/>
      </w:pPr>
      <w:rPr>
        <w:rFonts w:hint="default"/>
        <w:b/>
        <w:i w:val="0"/>
        <w:color w:val="auto"/>
      </w:rPr>
    </w:lvl>
    <w:lvl w:ilvl="1" w:tplc="CA9421E2">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0CDA35F2"/>
    <w:multiLevelType w:val="hybridMultilevel"/>
    <w:tmpl w:val="76E6DCBA"/>
    <w:lvl w:ilvl="0" w:tplc="CA9421E2">
      <w:start w:val="1"/>
      <w:numFmt w:val="lowerLetter"/>
      <w:lvlText w:val="%1)"/>
      <w:lvlJc w:val="left"/>
      <w:pPr>
        <w:tabs>
          <w:tab w:val="num" w:pos="1440"/>
        </w:tabs>
        <w:ind w:left="144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F1E1AA7"/>
    <w:multiLevelType w:val="hybridMultilevel"/>
    <w:tmpl w:val="0108D642"/>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0FFF4F31"/>
    <w:multiLevelType w:val="hybridMultilevel"/>
    <w:tmpl w:val="4C6E8378"/>
    <w:lvl w:ilvl="0" w:tplc="C8ECA09C">
      <w:start w:val="1"/>
      <w:numFmt w:val="upperRoman"/>
      <w:lvlText w:val="%1."/>
      <w:lvlJc w:val="left"/>
      <w:pPr>
        <w:ind w:left="1260" w:hanging="180"/>
      </w:pPr>
      <w:rPr>
        <w:rFonts w:hint="default"/>
        <w:b/>
        <w:i w:val="0"/>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5">
    <w:nsid w:val="10566E83"/>
    <w:multiLevelType w:val="hybridMultilevel"/>
    <w:tmpl w:val="E79CF86A"/>
    <w:lvl w:ilvl="0" w:tplc="C8ECA09C">
      <w:start w:val="1"/>
      <w:numFmt w:val="upperRoman"/>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06E017D"/>
    <w:multiLevelType w:val="hybridMultilevel"/>
    <w:tmpl w:val="5C8283A2"/>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nsid w:val="10A37CD1"/>
    <w:multiLevelType w:val="hybridMultilevel"/>
    <w:tmpl w:val="534AB70E"/>
    <w:lvl w:ilvl="0" w:tplc="080A0017">
      <w:start w:val="1"/>
      <w:numFmt w:val="lowerLetter"/>
      <w:lvlText w:val="%1)"/>
      <w:lvlJc w:val="left"/>
      <w:pPr>
        <w:ind w:left="720" w:hanging="360"/>
      </w:pPr>
      <w:rPr>
        <w:rFonts w:cs="Times New Roman" w:hint="default"/>
        <w:b w:val="0"/>
        <w:color w:val="auto"/>
      </w:rPr>
    </w:lvl>
    <w:lvl w:ilvl="1" w:tplc="0FC8BD56">
      <w:start w:val="1"/>
      <w:numFmt w:val="upperRoman"/>
      <w:lvlText w:val="%2."/>
      <w:lvlJc w:val="right"/>
      <w:pPr>
        <w:tabs>
          <w:tab w:val="num" w:pos="1260"/>
        </w:tabs>
        <w:ind w:left="1260" w:hanging="180"/>
      </w:pPr>
      <w:rPr>
        <w:rFonts w:hint="default"/>
        <w:b w:val="0"/>
        <w:color w:val="auto"/>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nsid w:val="143E3C71"/>
    <w:multiLevelType w:val="hybridMultilevel"/>
    <w:tmpl w:val="E15C2008"/>
    <w:lvl w:ilvl="0" w:tplc="C8ECA09C">
      <w:start w:val="1"/>
      <w:numFmt w:val="upperRoman"/>
      <w:lvlText w:val="%1."/>
      <w:lvlJc w:val="left"/>
      <w:pPr>
        <w:tabs>
          <w:tab w:val="num" w:pos="540"/>
        </w:tabs>
        <w:ind w:left="540" w:hanging="180"/>
      </w:pPr>
      <w:rPr>
        <w:rFonts w:hint="default"/>
        <w:b/>
        <w:i w:val="0"/>
        <w:color w:val="auto"/>
      </w:rPr>
    </w:lvl>
    <w:lvl w:ilvl="1" w:tplc="B1B061C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183B52F3"/>
    <w:multiLevelType w:val="hybridMultilevel"/>
    <w:tmpl w:val="647A1A8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1DAD1CCD"/>
    <w:multiLevelType w:val="hybridMultilevel"/>
    <w:tmpl w:val="64CEA5DE"/>
    <w:lvl w:ilvl="0" w:tplc="63BEE42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25D0B65"/>
    <w:multiLevelType w:val="hybridMultilevel"/>
    <w:tmpl w:val="93500BDC"/>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254C7C7E"/>
    <w:multiLevelType w:val="hybridMultilevel"/>
    <w:tmpl w:val="DD1AC98C"/>
    <w:lvl w:ilvl="0" w:tplc="B1B061C8">
      <w:start w:val="1"/>
      <w:numFmt w:val="lowerLetter"/>
      <w:lvlText w:val="%1)"/>
      <w:lvlJc w:val="left"/>
      <w:pPr>
        <w:ind w:left="720" w:hanging="360"/>
      </w:pPr>
      <w:rPr>
        <w:rFonts w:hint="default"/>
      </w:rPr>
    </w:lvl>
    <w:lvl w:ilvl="1" w:tplc="B1B061C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6350A59"/>
    <w:multiLevelType w:val="hybridMultilevel"/>
    <w:tmpl w:val="656A07EA"/>
    <w:lvl w:ilvl="0" w:tplc="C8ECA09C">
      <w:start w:val="1"/>
      <w:numFmt w:val="upperRoman"/>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B4F2D16"/>
    <w:multiLevelType w:val="hybridMultilevel"/>
    <w:tmpl w:val="C03AE4F8"/>
    <w:lvl w:ilvl="0" w:tplc="63BEE420">
      <w:start w:val="1"/>
      <w:numFmt w:val="lowerLetter"/>
      <w:lvlText w:val="%1)"/>
      <w:lvlJc w:val="left"/>
      <w:pPr>
        <w:tabs>
          <w:tab w:val="num" w:pos="1440"/>
        </w:tabs>
        <w:ind w:left="144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5">
    <w:nsid w:val="2B6450BC"/>
    <w:multiLevelType w:val="hybridMultilevel"/>
    <w:tmpl w:val="53DA2396"/>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D9D2001"/>
    <w:multiLevelType w:val="hybridMultilevel"/>
    <w:tmpl w:val="C00E5AD0"/>
    <w:lvl w:ilvl="0" w:tplc="C8ECA09C">
      <w:start w:val="1"/>
      <w:numFmt w:val="upperRoman"/>
      <w:lvlText w:val="%1."/>
      <w:lvlJc w:val="left"/>
      <w:pPr>
        <w:tabs>
          <w:tab w:val="num" w:pos="540"/>
        </w:tabs>
        <w:ind w:left="540" w:hanging="180"/>
      </w:pPr>
      <w:rPr>
        <w:rFonts w:hint="default"/>
        <w:b/>
        <w:i w:val="0"/>
        <w:color w:val="auto"/>
      </w:rPr>
    </w:lvl>
    <w:lvl w:ilvl="1" w:tplc="6616E81C">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nsid w:val="30F97DC4"/>
    <w:multiLevelType w:val="hybridMultilevel"/>
    <w:tmpl w:val="C7745BDC"/>
    <w:lvl w:ilvl="0" w:tplc="D6CE48AE">
      <w:start w:val="1"/>
      <w:numFmt w:val="lowerLetter"/>
      <w:lvlText w:val="%1)"/>
      <w:lvlJc w:val="left"/>
      <w:pPr>
        <w:tabs>
          <w:tab w:val="num" w:pos="720"/>
        </w:tabs>
        <w:ind w:left="720" w:hanging="360"/>
      </w:pPr>
      <w:rPr>
        <w:rFonts w:cs="Times New Roman"/>
        <w:b w:val="0"/>
        <w:color w:val="auto"/>
      </w:rPr>
    </w:lvl>
    <w:lvl w:ilvl="1" w:tplc="080A0013">
      <w:start w:val="1"/>
      <w:numFmt w:val="upperRoman"/>
      <w:lvlText w:val="%2."/>
      <w:lvlJc w:val="righ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32D97C95"/>
    <w:multiLevelType w:val="hybridMultilevel"/>
    <w:tmpl w:val="E79CFD2A"/>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nsid w:val="3394776D"/>
    <w:multiLevelType w:val="hybridMultilevel"/>
    <w:tmpl w:val="C38EA76E"/>
    <w:lvl w:ilvl="0" w:tplc="C8ECA09C">
      <w:start w:val="1"/>
      <w:numFmt w:val="upperRoman"/>
      <w:lvlText w:val="%1."/>
      <w:lvlJc w:val="left"/>
      <w:pPr>
        <w:tabs>
          <w:tab w:val="num" w:pos="1260"/>
        </w:tabs>
        <w:ind w:left="1260" w:hanging="18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3E769DD"/>
    <w:multiLevelType w:val="hybridMultilevel"/>
    <w:tmpl w:val="057E263E"/>
    <w:lvl w:ilvl="0" w:tplc="C8ECA09C">
      <w:start w:val="1"/>
      <w:numFmt w:val="upperRoman"/>
      <w:lvlText w:val="%1."/>
      <w:lvlJc w:val="lef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
    <w:nsid w:val="3870547C"/>
    <w:multiLevelType w:val="hybridMultilevel"/>
    <w:tmpl w:val="CB3655FC"/>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nsid w:val="39CD1A6B"/>
    <w:multiLevelType w:val="hybridMultilevel"/>
    <w:tmpl w:val="608E9890"/>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
    <w:nsid w:val="3BA725F9"/>
    <w:multiLevelType w:val="hybridMultilevel"/>
    <w:tmpl w:val="DDE8A49C"/>
    <w:lvl w:ilvl="0" w:tplc="C8ECA09C">
      <w:start w:val="1"/>
      <w:numFmt w:val="upperRoman"/>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CA258F0"/>
    <w:multiLevelType w:val="hybridMultilevel"/>
    <w:tmpl w:val="14E0587E"/>
    <w:lvl w:ilvl="0" w:tplc="5232AEE8">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D010FF2"/>
    <w:multiLevelType w:val="hybridMultilevel"/>
    <w:tmpl w:val="C886311C"/>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nsid w:val="3DED7E62"/>
    <w:multiLevelType w:val="hybridMultilevel"/>
    <w:tmpl w:val="B36E3452"/>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nsid w:val="3E657A9E"/>
    <w:multiLevelType w:val="hybridMultilevel"/>
    <w:tmpl w:val="980C8E9A"/>
    <w:lvl w:ilvl="0" w:tplc="BF98E5CA">
      <w:start w:val="1"/>
      <w:numFmt w:val="upperRoman"/>
      <w:lvlText w:val="%1."/>
      <w:lvlJc w:val="right"/>
      <w:pPr>
        <w:tabs>
          <w:tab w:val="num" w:pos="540"/>
        </w:tabs>
        <w:ind w:left="540" w:hanging="180"/>
      </w:pPr>
      <w:rPr>
        <w:rFonts w:cs="Times New Roman" w:hint="default"/>
        <w:b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
    <w:nsid w:val="402E532E"/>
    <w:multiLevelType w:val="hybridMultilevel"/>
    <w:tmpl w:val="534AB70E"/>
    <w:lvl w:ilvl="0" w:tplc="080A0017">
      <w:start w:val="1"/>
      <w:numFmt w:val="lowerLetter"/>
      <w:lvlText w:val="%1)"/>
      <w:lvlJc w:val="left"/>
      <w:pPr>
        <w:ind w:left="720" w:hanging="360"/>
      </w:pPr>
      <w:rPr>
        <w:rFonts w:cs="Times New Roman" w:hint="default"/>
        <w:b w:val="0"/>
        <w:color w:val="auto"/>
      </w:rPr>
    </w:lvl>
    <w:lvl w:ilvl="1" w:tplc="0FC8BD56">
      <w:start w:val="1"/>
      <w:numFmt w:val="upperRoman"/>
      <w:lvlText w:val="%2."/>
      <w:lvlJc w:val="right"/>
      <w:pPr>
        <w:tabs>
          <w:tab w:val="num" w:pos="1260"/>
        </w:tabs>
        <w:ind w:left="1260" w:hanging="180"/>
      </w:pPr>
      <w:rPr>
        <w:rFonts w:hint="default"/>
        <w:b w:val="0"/>
        <w:color w:val="auto"/>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9">
    <w:nsid w:val="42445BF4"/>
    <w:multiLevelType w:val="hybridMultilevel"/>
    <w:tmpl w:val="F252D122"/>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nsid w:val="43CB799C"/>
    <w:multiLevelType w:val="hybridMultilevel"/>
    <w:tmpl w:val="5C20B21C"/>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1">
    <w:nsid w:val="48A47B2C"/>
    <w:multiLevelType w:val="hybridMultilevel"/>
    <w:tmpl w:val="93D845C6"/>
    <w:lvl w:ilvl="0" w:tplc="1464B736">
      <w:start w:val="1"/>
      <w:numFmt w:val="upperRoman"/>
      <w:lvlText w:val="%1."/>
      <w:lvlJc w:val="right"/>
      <w:pPr>
        <w:tabs>
          <w:tab w:val="num" w:pos="540"/>
        </w:tabs>
        <w:ind w:left="540" w:hanging="180"/>
      </w:pPr>
      <w:rPr>
        <w:rFonts w:hint="default"/>
        <w:b/>
        <w:i w:val="0"/>
        <w:color w:val="auto"/>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2">
    <w:nsid w:val="49F758B2"/>
    <w:multiLevelType w:val="hybridMultilevel"/>
    <w:tmpl w:val="F752D11C"/>
    <w:lvl w:ilvl="0" w:tplc="C8ECA09C">
      <w:start w:val="1"/>
      <w:numFmt w:val="upperRoman"/>
      <w:lvlText w:val="%1."/>
      <w:lvlJc w:val="left"/>
      <w:pPr>
        <w:tabs>
          <w:tab w:val="num" w:pos="1080"/>
        </w:tabs>
        <w:ind w:left="1080" w:hanging="72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4AF6121F"/>
    <w:multiLevelType w:val="hybridMultilevel"/>
    <w:tmpl w:val="4F6E90A6"/>
    <w:lvl w:ilvl="0" w:tplc="C8ECA09C">
      <w:start w:val="1"/>
      <w:numFmt w:val="upperRoman"/>
      <w:lvlText w:val="%1."/>
      <w:lvlJc w:val="left"/>
      <w:pPr>
        <w:tabs>
          <w:tab w:val="num" w:pos="540"/>
        </w:tabs>
        <w:ind w:left="540" w:hanging="180"/>
      </w:pPr>
      <w:rPr>
        <w:rFonts w:hint="default"/>
        <w:b/>
        <w:i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4">
    <w:nsid w:val="4B3622F3"/>
    <w:multiLevelType w:val="hybridMultilevel"/>
    <w:tmpl w:val="43EAB70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4BCF163C"/>
    <w:multiLevelType w:val="hybridMultilevel"/>
    <w:tmpl w:val="7CCE885C"/>
    <w:lvl w:ilvl="0" w:tplc="C8ECA09C">
      <w:start w:val="1"/>
      <w:numFmt w:val="upperRoman"/>
      <w:lvlText w:val="%1."/>
      <w:lvlJc w:val="lef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4D0B6A75"/>
    <w:multiLevelType w:val="hybridMultilevel"/>
    <w:tmpl w:val="A6B8927A"/>
    <w:lvl w:ilvl="0" w:tplc="B1B061C8">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E294CAC"/>
    <w:multiLevelType w:val="hybridMultilevel"/>
    <w:tmpl w:val="FDE25B08"/>
    <w:lvl w:ilvl="0" w:tplc="2B8C0B18">
      <w:start w:val="1"/>
      <w:numFmt w:val="upperRoman"/>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F052D08"/>
    <w:multiLevelType w:val="hybridMultilevel"/>
    <w:tmpl w:val="39B2DFB6"/>
    <w:lvl w:ilvl="0" w:tplc="BF98E5CA">
      <w:start w:val="1"/>
      <w:numFmt w:val="upperRoman"/>
      <w:lvlText w:val="%1."/>
      <w:lvlJc w:val="right"/>
      <w:pPr>
        <w:tabs>
          <w:tab w:val="num" w:pos="540"/>
        </w:tabs>
        <w:ind w:left="540" w:hanging="180"/>
      </w:pPr>
      <w:rPr>
        <w:rFonts w:cs="Times New Roman" w:hint="default"/>
        <w:b w:val="0"/>
        <w:color w:val="auto"/>
      </w:rPr>
    </w:lvl>
    <w:lvl w:ilvl="1" w:tplc="0C0A0001">
      <w:start w:val="1"/>
      <w:numFmt w:val="bullet"/>
      <w:lvlText w:val=""/>
      <w:lvlJc w:val="left"/>
      <w:pPr>
        <w:tabs>
          <w:tab w:val="num" w:pos="1440"/>
        </w:tabs>
        <w:ind w:left="1440" w:hanging="360"/>
      </w:pPr>
      <w:rPr>
        <w:rFonts w:ascii="Symbol" w:hAnsi="Symbol"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9">
    <w:nsid w:val="4FB80970"/>
    <w:multiLevelType w:val="hybridMultilevel"/>
    <w:tmpl w:val="5F62C458"/>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0">
    <w:nsid w:val="50895191"/>
    <w:multiLevelType w:val="hybridMultilevel"/>
    <w:tmpl w:val="647A1A8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1">
    <w:nsid w:val="50BB64AD"/>
    <w:multiLevelType w:val="hybridMultilevel"/>
    <w:tmpl w:val="021C6A44"/>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50DE28CB"/>
    <w:multiLevelType w:val="hybridMultilevel"/>
    <w:tmpl w:val="686A1C9C"/>
    <w:lvl w:ilvl="0" w:tplc="C8ECA09C">
      <w:start w:val="1"/>
      <w:numFmt w:val="upperRoman"/>
      <w:lvlText w:val="%1."/>
      <w:lvlJc w:val="left"/>
      <w:pPr>
        <w:tabs>
          <w:tab w:val="num" w:pos="720"/>
        </w:tabs>
        <w:ind w:left="720" w:hanging="360"/>
      </w:pPr>
      <w:rPr>
        <w:rFonts w:hint="default"/>
        <w:b/>
        <w:i w:val="0"/>
      </w:rPr>
    </w:lvl>
    <w:lvl w:ilvl="1" w:tplc="152235EC">
      <w:start w:val="1"/>
      <w:numFmt w:val="upp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3">
    <w:nsid w:val="52A84A3C"/>
    <w:multiLevelType w:val="hybridMultilevel"/>
    <w:tmpl w:val="2E3AEC72"/>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4F0414E"/>
    <w:multiLevelType w:val="hybridMultilevel"/>
    <w:tmpl w:val="2C88BC26"/>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61F369E"/>
    <w:multiLevelType w:val="hybridMultilevel"/>
    <w:tmpl w:val="C1521DEC"/>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7005B63"/>
    <w:multiLevelType w:val="hybridMultilevel"/>
    <w:tmpl w:val="C772FC9A"/>
    <w:lvl w:ilvl="0" w:tplc="B1B061C8">
      <w:start w:val="1"/>
      <w:numFmt w:val="lowerLetter"/>
      <w:lvlText w:val="%1)"/>
      <w:lvlJc w:val="left"/>
      <w:pPr>
        <w:ind w:left="144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nsid w:val="592E056F"/>
    <w:multiLevelType w:val="hybridMultilevel"/>
    <w:tmpl w:val="AB985D78"/>
    <w:lvl w:ilvl="0" w:tplc="30D4A508">
      <w:start w:val="1"/>
      <w:numFmt w:val="upperRoman"/>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59D80549"/>
    <w:multiLevelType w:val="hybridMultilevel"/>
    <w:tmpl w:val="BD480494"/>
    <w:lvl w:ilvl="0" w:tplc="C8ECA09C">
      <w:start w:val="1"/>
      <w:numFmt w:val="upperRoman"/>
      <w:lvlText w:val="%1."/>
      <w:lvlJc w:val="left"/>
      <w:pPr>
        <w:ind w:left="720" w:hanging="360"/>
      </w:pPr>
      <w:rPr>
        <w:rFonts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5BA50C0D"/>
    <w:multiLevelType w:val="hybridMultilevel"/>
    <w:tmpl w:val="50203104"/>
    <w:lvl w:ilvl="0" w:tplc="8C5C2890">
      <w:start w:val="1"/>
      <w:numFmt w:val="lowerLetter"/>
      <w:lvlText w:val="%1)"/>
      <w:lvlJc w:val="left"/>
      <w:pPr>
        <w:ind w:left="16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5BE653D5"/>
    <w:multiLevelType w:val="hybridMultilevel"/>
    <w:tmpl w:val="86A009DA"/>
    <w:lvl w:ilvl="0" w:tplc="080A0017">
      <w:start w:val="1"/>
      <w:numFmt w:val="lowerLetter"/>
      <w:lvlText w:val="%1)"/>
      <w:lvlJc w:val="left"/>
      <w:pPr>
        <w:ind w:left="720" w:hanging="360"/>
      </w:pPr>
      <w:rPr>
        <w:rFonts w:cs="Times New Roman"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1">
    <w:nsid w:val="5F742839"/>
    <w:multiLevelType w:val="hybridMultilevel"/>
    <w:tmpl w:val="988A7A04"/>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2">
    <w:nsid w:val="613570D9"/>
    <w:multiLevelType w:val="hybridMultilevel"/>
    <w:tmpl w:val="F83E0B76"/>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3">
    <w:nsid w:val="623E420E"/>
    <w:multiLevelType w:val="hybridMultilevel"/>
    <w:tmpl w:val="E79CFD2A"/>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4">
    <w:nsid w:val="62842945"/>
    <w:multiLevelType w:val="hybridMultilevel"/>
    <w:tmpl w:val="67A23AAA"/>
    <w:lvl w:ilvl="0" w:tplc="F448349A">
      <w:start w:val="1"/>
      <w:numFmt w:val="upperRoman"/>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64101398"/>
    <w:multiLevelType w:val="hybridMultilevel"/>
    <w:tmpl w:val="BF92E102"/>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6">
    <w:nsid w:val="67F90FED"/>
    <w:multiLevelType w:val="hybridMultilevel"/>
    <w:tmpl w:val="5F942AC2"/>
    <w:lvl w:ilvl="0" w:tplc="080A0017">
      <w:start w:val="1"/>
      <w:numFmt w:val="lowerLetter"/>
      <w:lvlText w:val="%1)"/>
      <w:lvlJc w:val="left"/>
      <w:pPr>
        <w:ind w:left="867" w:hanging="360"/>
      </w:pPr>
      <w:rPr>
        <w:rFonts w:cs="Times New Roman" w:hint="default"/>
        <w:b w:val="0"/>
        <w:color w:val="auto"/>
      </w:rPr>
    </w:lvl>
    <w:lvl w:ilvl="1" w:tplc="080A0019" w:tentative="1">
      <w:start w:val="1"/>
      <w:numFmt w:val="lowerLetter"/>
      <w:lvlText w:val="%2."/>
      <w:lvlJc w:val="left"/>
      <w:pPr>
        <w:ind w:left="1587" w:hanging="360"/>
      </w:pPr>
      <w:rPr>
        <w:rFonts w:cs="Times New Roman"/>
      </w:rPr>
    </w:lvl>
    <w:lvl w:ilvl="2" w:tplc="080A001B" w:tentative="1">
      <w:start w:val="1"/>
      <w:numFmt w:val="lowerRoman"/>
      <w:lvlText w:val="%3."/>
      <w:lvlJc w:val="right"/>
      <w:pPr>
        <w:ind w:left="2307" w:hanging="180"/>
      </w:pPr>
      <w:rPr>
        <w:rFonts w:cs="Times New Roman"/>
      </w:rPr>
    </w:lvl>
    <w:lvl w:ilvl="3" w:tplc="080A000F" w:tentative="1">
      <w:start w:val="1"/>
      <w:numFmt w:val="decimal"/>
      <w:lvlText w:val="%4."/>
      <w:lvlJc w:val="left"/>
      <w:pPr>
        <w:ind w:left="3027" w:hanging="360"/>
      </w:pPr>
      <w:rPr>
        <w:rFonts w:cs="Times New Roman"/>
      </w:rPr>
    </w:lvl>
    <w:lvl w:ilvl="4" w:tplc="080A0019" w:tentative="1">
      <w:start w:val="1"/>
      <w:numFmt w:val="lowerLetter"/>
      <w:lvlText w:val="%5."/>
      <w:lvlJc w:val="left"/>
      <w:pPr>
        <w:ind w:left="3747" w:hanging="360"/>
      </w:pPr>
      <w:rPr>
        <w:rFonts w:cs="Times New Roman"/>
      </w:rPr>
    </w:lvl>
    <w:lvl w:ilvl="5" w:tplc="080A001B" w:tentative="1">
      <w:start w:val="1"/>
      <w:numFmt w:val="lowerRoman"/>
      <w:lvlText w:val="%6."/>
      <w:lvlJc w:val="right"/>
      <w:pPr>
        <w:ind w:left="4467" w:hanging="180"/>
      </w:pPr>
      <w:rPr>
        <w:rFonts w:cs="Times New Roman"/>
      </w:rPr>
    </w:lvl>
    <w:lvl w:ilvl="6" w:tplc="080A000F" w:tentative="1">
      <w:start w:val="1"/>
      <w:numFmt w:val="decimal"/>
      <w:lvlText w:val="%7."/>
      <w:lvlJc w:val="left"/>
      <w:pPr>
        <w:ind w:left="5187" w:hanging="360"/>
      </w:pPr>
      <w:rPr>
        <w:rFonts w:cs="Times New Roman"/>
      </w:rPr>
    </w:lvl>
    <w:lvl w:ilvl="7" w:tplc="080A0019" w:tentative="1">
      <w:start w:val="1"/>
      <w:numFmt w:val="lowerLetter"/>
      <w:lvlText w:val="%8."/>
      <w:lvlJc w:val="left"/>
      <w:pPr>
        <w:ind w:left="5907" w:hanging="360"/>
      </w:pPr>
      <w:rPr>
        <w:rFonts w:cs="Times New Roman"/>
      </w:rPr>
    </w:lvl>
    <w:lvl w:ilvl="8" w:tplc="080A001B" w:tentative="1">
      <w:start w:val="1"/>
      <w:numFmt w:val="lowerRoman"/>
      <w:lvlText w:val="%9."/>
      <w:lvlJc w:val="right"/>
      <w:pPr>
        <w:ind w:left="6627" w:hanging="180"/>
      </w:pPr>
      <w:rPr>
        <w:rFonts w:cs="Times New Roman"/>
      </w:rPr>
    </w:lvl>
  </w:abstractNum>
  <w:abstractNum w:abstractNumId="67">
    <w:nsid w:val="68AE2DAE"/>
    <w:multiLevelType w:val="hybridMultilevel"/>
    <w:tmpl w:val="D8BA13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6A965C19"/>
    <w:multiLevelType w:val="hybridMultilevel"/>
    <w:tmpl w:val="EBFA918C"/>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9">
    <w:nsid w:val="6B125F0F"/>
    <w:multiLevelType w:val="hybridMultilevel"/>
    <w:tmpl w:val="3C5AAC58"/>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0">
    <w:nsid w:val="6C1A7C67"/>
    <w:multiLevelType w:val="hybridMultilevel"/>
    <w:tmpl w:val="B33EC45E"/>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1">
    <w:nsid w:val="6DD42944"/>
    <w:multiLevelType w:val="hybridMultilevel"/>
    <w:tmpl w:val="1ECA6E4C"/>
    <w:lvl w:ilvl="0" w:tplc="38708E42">
      <w:start w:val="1"/>
      <w:numFmt w:val="upperRoman"/>
      <w:lvlText w:val="%1."/>
      <w:lvlJc w:val="right"/>
      <w:pPr>
        <w:tabs>
          <w:tab w:val="num" w:pos="0"/>
        </w:tabs>
        <w:ind w:left="720" w:hanging="360"/>
      </w:pPr>
      <w:rPr>
        <w:rFonts w:cs="Times New Roman" w:hint="default"/>
      </w:rPr>
    </w:lvl>
    <w:lvl w:ilvl="1" w:tplc="CF429CE8">
      <w:start w:val="1"/>
      <w:numFmt w:val="lowerLetter"/>
      <w:lvlText w:val="%2)"/>
      <w:lvlJc w:val="left"/>
      <w:pPr>
        <w:tabs>
          <w:tab w:val="num" w:pos="1440"/>
        </w:tabs>
        <w:ind w:left="1440" w:hanging="360"/>
      </w:pPr>
      <w:rPr>
        <w:rFonts w:hint="default"/>
      </w:rPr>
    </w:lvl>
    <w:lvl w:ilvl="2" w:tplc="F7A2A2CA">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2">
    <w:nsid w:val="6DF52423"/>
    <w:multiLevelType w:val="hybridMultilevel"/>
    <w:tmpl w:val="2E249CC6"/>
    <w:lvl w:ilvl="0" w:tplc="080A0017">
      <w:start w:val="1"/>
      <w:numFmt w:val="lowerLetter"/>
      <w:lvlText w:val="%1)"/>
      <w:lvlJc w:val="left"/>
      <w:pPr>
        <w:ind w:left="720" w:hanging="360"/>
      </w:pPr>
      <w:rPr>
        <w:rFonts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3">
    <w:nsid w:val="6F705831"/>
    <w:multiLevelType w:val="hybridMultilevel"/>
    <w:tmpl w:val="4B1E5224"/>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4">
    <w:nsid w:val="6FAF571A"/>
    <w:multiLevelType w:val="hybridMultilevel"/>
    <w:tmpl w:val="731C9E36"/>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709F5D9E"/>
    <w:multiLevelType w:val="hybridMultilevel"/>
    <w:tmpl w:val="E444ABF4"/>
    <w:lvl w:ilvl="0" w:tplc="BF98E5CA">
      <w:start w:val="1"/>
      <w:numFmt w:val="upperRoman"/>
      <w:lvlText w:val="%1."/>
      <w:lvlJc w:val="right"/>
      <w:pPr>
        <w:tabs>
          <w:tab w:val="num" w:pos="540"/>
        </w:tabs>
        <w:ind w:left="540" w:hanging="180"/>
      </w:pPr>
      <w:rPr>
        <w:rFonts w:cs="Times New Roman" w:hint="default"/>
        <w:b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6">
    <w:nsid w:val="72237037"/>
    <w:multiLevelType w:val="hybridMultilevel"/>
    <w:tmpl w:val="B9464BBC"/>
    <w:lvl w:ilvl="0" w:tplc="C8ECA09C">
      <w:start w:val="1"/>
      <w:numFmt w:val="upperRoman"/>
      <w:lvlText w:val="%1."/>
      <w:lvlJc w:val="left"/>
      <w:pPr>
        <w:tabs>
          <w:tab w:val="num" w:pos="540"/>
        </w:tabs>
        <w:ind w:left="540" w:hanging="180"/>
      </w:pPr>
      <w:rPr>
        <w:rFonts w:hint="default"/>
        <w:b/>
        <w:i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7">
    <w:nsid w:val="74484C41"/>
    <w:multiLevelType w:val="hybridMultilevel"/>
    <w:tmpl w:val="A34667E0"/>
    <w:lvl w:ilvl="0" w:tplc="C8ECA09C">
      <w:start w:val="1"/>
      <w:numFmt w:val="upperRoman"/>
      <w:lvlText w:val="%1."/>
      <w:lvlJc w:val="left"/>
      <w:pPr>
        <w:tabs>
          <w:tab w:val="num" w:pos="540"/>
        </w:tabs>
        <w:ind w:left="540" w:hanging="180"/>
      </w:pPr>
      <w:rPr>
        <w:rFonts w:hint="default"/>
        <w:b/>
        <w:i w:val="0"/>
        <w:color w:val="auto"/>
      </w:rPr>
    </w:lvl>
    <w:lvl w:ilvl="1" w:tplc="B1B061C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8">
    <w:nsid w:val="744D1157"/>
    <w:multiLevelType w:val="hybridMultilevel"/>
    <w:tmpl w:val="BC604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nsid w:val="746F1805"/>
    <w:multiLevelType w:val="hybridMultilevel"/>
    <w:tmpl w:val="5AC81818"/>
    <w:lvl w:ilvl="0" w:tplc="C8ECA09C">
      <w:start w:val="1"/>
      <w:numFmt w:val="upperRoman"/>
      <w:lvlText w:val="%1."/>
      <w:lvlJc w:val="left"/>
      <w:pPr>
        <w:tabs>
          <w:tab w:val="num" w:pos="540"/>
        </w:tabs>
        <w:ind w:left="540" w:hanging="180"/>
      </w:pPr>
      <w:rPr>
        <w:rFonts w:hint="default"/>
        <w:b/>
        <w:i w:val="0"/>
        <w:color w:val="auto"/>
      </w:rPr>
    </w:lvl>
    <w:lvl w:ilvl="1" w:tplc="CA9421E2">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0">
    <w:nsid w:val="74D01404"/>
    <w:multiLevelType w:val="hybridMultilevel"/>
    <w:tmpl w:val="EB8CF4D2"/>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1">
    <w:nsid w:val="76AB4171"/>
    <w:multiLevelType w:val="hybridMultilevel"/>
    <w:tmpl w:val="0A5E30B8"/>
    <w:lvl w:ilvl="0" w:tplc="2E249032">
      <w:start w:val="1"/>
      <w:numFmt w:val="lowerLetter"/>
      <w:lvlText w:val="%1)"/>
      <w:lvlJc w:val="left"/>
      <w:pPr>
        <w:tabs>
          <w:tab w:val="num" w:pos="720"/>
        </w:tabs>
        <w:ind w:left="720" w:hanging="360"/>
      </w:pPr>
      <w:rPr>
        <w:rFonts w:cs="Times New Roman" w:hint="default"/>
      </w:rPr>
    </w:lvl>
    <w:lvl w:ilvl="1" w:tplc="C8ECA09C">
      <w:start w:val="1"/>
      <w:numFmt w:val="upperRoman"/>
      <w:lvlText w:val="%2."/>
      <w:lvlJc w:val="left"/>
      <w:pPr>
        <w:tabs>
          <w:tab w:val="num" w:pos="1800"/>
        </w:tabs>
        <w:ind w:left="1800" w:hanging="720"/>
      </w:pPr>
      <w:rPr>
        <w:rFonts w:hint="default"/>
        <w:b/>
        <w:i w:val="0"/>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2">
    <w:nsid w:val="77832BFA"/>
    <w:multiLevelType w:val="hybridMultilevel"/>
    <w:tmpl w:val="B7A84B1A"/>
    <w:lvl w:ilvl="0" w:tplc="1464B736">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3">
    <w:nsid w:val="784368B4"/>
    <w:multiLevelType w:val="hybridMultilevel"/>
    <w:tmpl w:val="FCC82DCC"/>
    <w:lvl w:ilvl="0" w:tplc="F7A2A2CA">
      <w:start w:val="1"/>
      <w:numFmt w:val="lowerLetter"/>
      <w:lvlText w:val="%1."/>
      <w:lvlJc w:val="left"/>
      <w:pPr>
        <w:ind w:left="23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7B3576E1"/>
    <w:multiLevelType w:val="hybridMultilevel"/>
    <w:tmpl w:val="CDB2AA80"/>
    <w:lvl w:ilvl="0" w:tplc="C8ECA09C">
      <w:start w:val="1"/>
      <w:numFmt w:val="upperRoman"/>
      <w:lvlText w:val="%1."/>
      <w:lvlJc w:val="left"/>
      <w:pPr>
        <w:tabs>
          <w:tab w:val="num" w:pos="0"/>
        </w:tabs>
        <w:ind w:left="720" w:hanging="360"/>
      </w:pPr>
      <w:rPr>
        <w:rFonts w:hint="default"/>
        <w:b/>
        <w:i w:val="0"/>
      </w:rPr>
    </w:lvl>
    <w:lvl w:ilvl="1" w:tplc="CF429CE8">
      <w:start w:val="1"/>
      <w:numFmt w:val="lowerLetter"/>
      <w:lvlText w:val="%2)"/>
      <w:lvlJc w:val="left"/>
      <w:pPr>
        <w:tabs>
          <w:tab w:val="num" w:pos="1440"/>
        </w:tabs>
        <w:ind w:left="1440" w:hanging="360"/>
      </w:pPr>
      <w:rPr>
        <w:rFonts w:hint="default"/>
      </w:rPr>
    </w:lvl>
    <w:lvl w:ilvl="2" w:tplc="F7A2A2CA">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5">
    <w:nsid w:val="7D882130"/>
    <w:multiLevelType w:val="hybridMultilevel"/>
    <w:tmpl w:val="E85C9E42"/>
    <w:lvl w:ilvl="0" w:tplc="C8ECA09C">
      <w:start w:val="1"/>
      <w:numFmt w:val="upperRoman"/>
      <w:lvlText w:val="%1."/>
      <w:lvlJc w:val="left"/>
      <w:pPr>
        <w:tabs>
          <w:tab w:val="num" w:pos="1260"/>
        </w:tabs>
        <w:ind w:left="126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7E15440E"/>
    <w:multiLevelType w:val="hybridMultilevel"/>
    <w:tmpl w:val="02826EBE"/>
    <w:lvl w:ilvl="0" w:tplc="B1B061C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7F623197"/>
    <w:multiLevelType w:val="hybridMultilevel"/>
    <w:tmpl w:val="47EA560A"/>
    <w:lvl w:ilvl="0" w:tplc="A0185C42">
      <w:start w:val="1"/>
      <w:numFmt w:val="lowerLetter"/>
      <w:lvlText w:val="%1)"/>
      <w:lvlJc w:val="left"/>
      <w:pPr>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7F9125DD"/>
    <w:multiLevelType w:val="hybridMultilevel"/>
    <w:tmpl w:val="A2C870B0"/>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1784980E">
      <w:start w:val="1"/>
      <w:numFmt w:val="lowerRoman"/>
      <w:lvlText w:val="%3."/>
      <w:lvlJc w:val="right"/>
      <w:pPr>
        <w:tabs>
          <w:tab w:val="num" w:pos="2160"/>
        </w:tabs>
        <w:ind w:left="2160" w:hanging="180"/>
      </w:pPr>
      <w:rPr>
        <w:rFonts w:cs="Times New Roman"/>
        <w:caps/>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19"/>
  </w:num>
  <w:num w:numId="3">
    <w:abstractNumId w:val="22"/>
  </w:num>
  <w:num w:numId="4">
    <w:abstractNumId w:val="66"/>
  </w:num>
  <w:num w:numId="5">
    <w:abstractNumId w:val="80"/>
  </w:num>
  <w:num w:numId="6">
    <w:abstractNumId w:val="17"/>
  </w:num>
  <w:num w:numId="7">
    <w:abstractNumId w:val="61"/>
  </w:num>
  <w:num w:numId="8">
    <w:abstractNumId w:val="71"/>
  </w:num>
  <w:num w:numId="9">
    <w:abstractNumId w:val="24"/>
  </w:num>
  <w:num w:numId="10">
    <w:abstractNumId w:val="1"/>
  </w:num>
  <w:num w:numId="11">
    <w:abstractNumId w:val="41"/>
  </w:num>
  <w:num w:numId="12">
    <w:abstractNumId w:val="27"/>
  </w:num>
  <w:num w:numId="13">
    <w:abstractNumId w:val="72"/>
  </w:num>
  <w:num w:numId="14">
    <w:abstractNumId w:val="54"/>
  </w:num>
  <w:num w:numId="15">
    <w:abstractNumId w:val="5"/>
  </w:num>
  <w:num w:numId="16">
    <w:abstractNumId w:val="60"/>
  </w:num>
  <w:num w:numId="17">
    <w:abstractNumId w:val="48"/>
  </w:num>
  <w:num w:numId="18">
    <w:abstractNumId w:val="75"/>
  </w:num>
  <w:num w:numId="19">
    <w:abstractNumId w:val="37"/>
  </w:num>
  <w:num w:numId="20">
    <w:abstractNumId w:val="0"/>
  </w:num>
  <w:num w:numId="21">
    <w:abstractNumId w:val="85"/>
  </w:num>
  <w:num w:numId="22">
    <w:abstractNumId w:val="86"/>
  </w:num>
  <w:num w:numId="23">
    <w:abstractNumId w:val="35"/>
  </w:num>
  <w:num w:numId="24">
    <w:abstractNumId w:val="50"/>
  </w:num>
  <w:num w:numId="25">
    <w:abstractNumId w:val="26"/>
  </w:num>
  <w:num w:numId="26">
    <w:abstractNumId w:val="77"/>
  </w:num>
  <w:num w:numId="27">
    <w:abstractNumId w:val="70"/>
  </w:num>
  <w:num w:numId="28">
    <w:abstractNumId w:val="83"/>
  </w:num>
  <w:num w:numId="29">
    <w:abstractNumId w:val="74"/>
  </w:num>
  <w:num w:numId="30">
    <w:abstractNumId w:val="46"/>
  </w:num>
  <w:num w:numId="31">
    <w:abstractNumId w:val="59"/>
  </w:num>
  <w:num w:numId="32">
    <w:abstractNumId w:val="56"/>
  </w:num>
  <w:num w:numId="33">
    <w:abstractNumId w:val="6"/>
  </w:num>
  <w:num w:numId="34">
    <w:abstractNumId w:val="44"/>
  </w:num>
  <w:num w:numId="35">
    <w:abstractNumId w:val="55"/>
  </w:num>
  <w:num w:numId="36">
    <w:abstractNumId w:val="12"/>
  </w:num>
  <w:num w:numId="37">
    <w:abstractNumId w:val="51"/>
  </w:num>
  <w:num w:numId="38">
    <w:abstractNumId w:val="25"/>
  </w:num>
  <w:num w:numId="39">
    <w:abstractNumId w:val="87"/>
  </w:num>
  <w:num w:numId="40">
    <w:abstractNumId w:val="38"/>
  </w:num>
  <w:num w:numId="41">
    <w:abstractNumId w:val="29"/>
  </w:num>
  <w:num w:numId="42">
    <w:abstractNumId w:val="8"/>
  </w:num>
  <w:num w:numId="43">
    <w:abstractNumId w:val="4"/>
  </w:num>
  <w:num w:numId="44">
    <w:abstractNumId w:val="14"/>
  </w:num>
  <w:num w:numId="45">
    <w:abstractNumId w:val="53"/>
  </w:num>
  <w:num w:numId="46">
    <w:abstractNumId w:val="45"/>
  </w:num>
  <w:num w:numId="47">
    <w:abstractNumId w:val="15"/>
  </w:num>
  <w:num w:numId="48">
    <w:abstractNumId w:val="67"/>
  </w:num>
  <w:num w:numId="49">
    <w:abstractNumId w:val="7"/>
  </w:num>
  <w:num w:numId="50">
    <w:abstractNumId w:val="84"/>
  </w:num>
  <w:num w:numId="51">
    <w:abstractNumId w:val="42"/>
  </w:num>
  <w:num w:numId="52">
    <w:abstractNumId w:val="82"/>
  </w:num>
  <w:num w:numId="53">
    <w:abstractNumId w:val="68"/>
  </w:num>
  <w:num w:numId="54">
    <w:abstractNumId w:val="36"/>
  </w:num>
  <w:num w:numId="55">
    <w:abstractNumId w:val="49"/>
  </w:num>
  <w:num w:numId="56">
    <w:abstractNumId w:val="69"/>
  </w:num>
  <w:num w:numId="57">
    <w:abstractNumId w:val="30"/>
  </w:num>
  <w:num w:numId="58">
    <w:abstractNumId w:val="10"/>
  </w:num>
  <w:num w:numId="59">
    <w:abstractNumId w:val="43"/>
  </w:num>
  <w:num w:numId="60">
    <w:abstractNumId w:val="76"/>
  </w:num>
  <w:num w:numId="61">
    <w:abstractNumId w:val="9"/>
  </w:num>
  <w:num w:numId="62">
    <w:abstractNumId w:val="73"/>
  </w:num>
  <w:num w:numId="63">
    <w:abstractNumId w:val="47"/>
  </w:num>
  <w:num w:numId="64">
    <w:abstractNumId w:val="16"/>
  </w:num>
  <w:num w:numId="65">
    <w:abstractNumId w:val="52"/>
  </w:num>
  <w:num w:numId="66">
    <w:abstractNumId w:val="62"/>
  </w:num>
  <w:num w:numId="67">
    <w:abstractNumId w:val="2"/>
  </w:num>
  <w:num w:numId="68">
    <w:abstractNumId w:val="31"/>
  </w:num>
  <w:num w:numId="69">
    <w:abstractNumId w:val="79"/>
  </w:num>
  <w:num w:numId="70">
    <w:abstractNumId w:val="11"/>
  </w:num>
  <w:num w:numId="71">
    <w:abstractNumId w:val="65"/>
  </w:num>
  <w:num w:numId="72">
    <w:abstractNumId w:val="18"/>
  </w:num>
  <w:num w:numId="73">
    <w:abstractNumId w:val="28"/>
  </w:num>
  <w:num w:numId="74">
    <w:abstractNumId w:val="63"/>
  </w:num>
  <w:num w:numId="75">
    <w:abstractNumId w:val="3"/>
  </w:num>
  <w:num w:numId="76">
    <w:abstractNumId w:val="39"/>
  </w:num>
  <w:num w:numId="77">
    <w:abstractNumId w:val="81"/>
  </w:num>
  <w:num w:numId="78">
    <w:abstractNumId w:val="32"/>
  </w:num>
  <w:num w:numId="79">
    <w:abstractNumId w:val="21"/>
  </w:num>
  <w:num w:numId="80">
    <w:abstractNumId w:val="13"/>
  </w:num>
  <w:num w:numId="81">
    <w:abstractNumId w:val="33"/>
  </w:num>
  <w:num w:numId="82">
    <w:abstractNumId w:val="40"/>
  </w:num>
  <w:num w:numId="83">
    <w:abstractNumId w:val="88"/>
  </w:num>
  <w:num w:numId="84">
    <w:abstractNumId w:val="23"/>
  </w:num>
  <w:num w:numId="85">
    <w:abstractNumId w:val="34"/>
  </w:num>
  <w:num w:numId="86">
    <w:abstractNumId w:val="64"/>
  </w:num>
  <w:num w:numId="87">
    <w:abstractNumId w:val="78"/>
  </w:num>
  <w:num w:numId="88">
    <w:abstractNumId w:val="58"/>
  </w:num>
  <w:num w:numId="89">
    <w:abstractNumId w:val="5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E61CF"/>
    <w:rsid w:val="00017096"/>
    <w:rsid w:val="00085F13"/>
    <w:rsid w:val="00120EEE"/>
    <w:rsid w:val="00155523"/>
    <w:rsid w:val="001563C8"/>
    <w:rsid w:val="001C2419"/>
    <w:rsid w:val="001E0B76"/>
    <w:rsid w:val="00201846"/>
    <w:rsid w:val="002D110D"/>
    <w:rsid w:val="002D20FB"/>
    <w:rsid w:val="00303DFE"/>
    <w:rsid w:val="003059BC"/>
    <w:rsid w:val="00356071"/>
    <w:rsid w:val="003A2DBE"/>
    <w:rsid w:val="003A630A"/>
    <w:rsid w:val="003B6A5A"/>
    <w:rsid w:val="004076F9"/>
    <w:rsid w:val="00422036"/>
    <w:rsid w:val="00440D12"/>
    <w:rsid w:val="00475A2C"/>
    <w:rsid w:val="004B01BC"/>
    <w:rsid w:val="004F4FA1"/>
    <w:rsid w:val="00510C25"/>
    <w:rsid w:val="00520E8F"/>
    <w:rsid w:val="00524641"/>
    <w:rsid w:val="005633E9"/>
    <w:rsid w:val="00573BF2"/>
    <w:rsid w:val="005914C4"/>
    <w:rsid w:val="0063024F"/>
    <w:rsid w:val="006378A5"/>
    <w:rsid w:val="006D51C7"/>
    <w:rsid w:val="00726357"/>
    <w:rsid w:val="0078070E"/>
    <w:rsid w:val="007A678C"/>
    <w:rsid w:val="007E61CF"/>
    <w:rsid w:val="007F3866"/>
    <w:rsid w:val="00817F4D"/>
    <w:rsid w:val="00831ED2"/>
    <w:rsid w:val="00844A2D"/>
    <w:rsid w:val="008A09CE"/>
    <w:rsid w:val="00943ACF"/>
    <w:rsid w:val="009B48A5"/>
    <w:rsid w:val="009E70C7"/>
    <w:rsid w:val="00A13172"/>
    <w:rsid w:val="00A25F9E"/>
    <w:rsid w:val="00A57325"/>
    <w:rsid w:val="00AC0A65"/>
    <w:rsid w:val="00B63BBA"/>
    <w:rsid w:val="00C854A5"/>
    <w:rsid w:val="00CA0FA4"/>
    <w:rsid w:val="00CE4F3A"/>
    <w:rsid w:val="00D237BD"/>
    <w:rsid w:val="00D57C39"/>
    <w:rsid w:val="00D6397D"/>
    <w:rsid w:val="00E27B9E"/>
    <w:rsid w:val="00E612B7"/>
    <w:rsid w:val="00E82136"/>
    <w:rsid w:val="00EA6E22"/>
    <w:rsid w:val="00F44106"/>
    <w:rsid w:val="00F80CBD"/>
    <w:rsid w:val="00F833BD"/>
    <w:rsid w:val="00FA267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CF"/>
  </w:style>
  <w:style w:type="paragraph" w:styleId="Ttulo1">
    <w:name w:val="heading 1"/>
    <w:basedOn w:val="Normal"/>
    <w:next w:val="Normal"/>
    <w:link w:val="Ttulo1Car"/>
    <w:uiPriority w:val="9"/>
    <w:qFormat/>
    <w:rsid w:val="007F38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3866"/>
    <w:rPr>
      <w:rFonts w:asciiTheme="majorHAnsi" w:eastAsiaTheme="majorEastAsia" w:hAnsiTheme="majorHAnsi" w:cstheme="majorBidi"/>
      <w:b/>
      <w:bCs/>
      <w:color w:val="365F91" w:themeColor="accent1" w:themeShade="BF"/>
      <w:sz w:val="28"/>
      <w:szCs w:val="28"/>
    </w:rPr>
  </w:style>
  <w:style w:type="paragraph" w:styleId="Subttulo">
    <w:name w:val="Subtitle"/>
    <w:basedOn w:val="Normal"/>
    <w:next w:val="Normal"/>
    <w:link w:val="SubttuloCar"/>
    <w:uiPriority w:val="11"/>
    <w:qFormat/>
    <w:rsid w:val="007F386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7F3866"/>
    <w:rPr>
      <w:rFonts w:asciiTheme="majorHAnsi" w:eastAsiaTheme="majorEastAsia" w:hAnsiTheme="majorHAnsi" w:cstheme="majorBidi"/>
      <w:i/>
      <w:iCs/>
      <w:color w:val="4F81BD" w:themeColor="accent1"/>
      <w:spacing w:val="15"/>
      <w:sz w:val="24"/>
      <w:szCs w:val="24"/>
    </w:rPr>
  </w:style>
  <w:style w:type="paragraph" w:styleId="Sinespaciado">
    <w:name w:val="No Spacing"/>
    <w:link w:val="SinespaciadoCar"/>
    <w:uiPriority w:val="1"/>
    <w:qFormat/>
    <w:rsid w:val="007F3866"/>
    <w:pPr>
      <w:spacing w:after="0" w:line="240" w:lineRule="auto"/>
    </w:pPr>
  </w:style>
  <w:style w:type="table" w:styleId="Tablaconcuadrcula">
    <w:name w:val="Table Grid"/>
    <w:basedOn w:val="Tablanormal"/>
    <w:uiPriority w:val="59"/>
    <w:rsid w:val="007E61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link w:val="TtuloCar"/>
    <w:qFormat/>
    <w:rsid w:val="007E61CF"/>
    <w:pPr>
      <w:autoSpaceDE w:val="0"/>
      <w:autoSpaceDN w:val="0"/>
      <w:adjustRightInd w:val="0"/>
      <w:spacing w:after="0" w:line="240" w:lineRule="auto"/>
      <w:jc w:val="center"/>
    </w:pPr>
    <w:rPr>
      <w:rFonts w:ascii="Cambria" w:eastAsia="Times New Roman" w:hAnsi="Cambria" w:cs="Times New Roman"/>
      <w:b/>
      <w:bCs/>
      <w:kern w:val="28"/>
      <w:sz w:val="32"/>
      <w:szCs w:val="32"/>
    </w:rPr>
  </w:style>
  <w:style w:type="character" w:customStyle="1" w:styleId="TtuloCar">
    <w:name w:val="Título Car"/>
    <w:basedOn w:val="Fuentedeprrafopredeter"/>
    <w:link w:val="Ttulo"/>
    <w:rsid w:val="007E61CF"/>
    <w:rPr>
      <w:rFonts w:ascii="Cambria" w:eastAsia="Times New Roman" w:hAnsi="Cambria" w:cs="Times New Roman"/>
      <w:b/>
      <w:bCs/>
      <w:kern w:val="28"/>
      <w:sz w:val="32"/>
      <w:szCs w:val="32"/>
    </w:rPr>
  </w:style>
  <w:style w:type="paragraph" w:customStyle="1" w:styleId="Prrafodelista2">
    <w:name w:val="Párrafo de lista2"/>
    <w:basedOn w:val="Normal"/>
    <w:rsid w:val="007E61CF"/>
    <w:pPr>
      <w:ind w:left="720"/>
      <w:contextualSpacing/>
    </w:pPr>
    <w:rPr>
      <w:rFonts w:ascii="Calibri" w:eastAsia="Times New Roman" w:hAnsi="Calibri" w:cs="Times New Roman"/>
    </w:rPr>
  </w:style>
  <w:style w:type="paragraph" w:styleId="Prrafodelista">
    <w:name w:val="List Paragraph"/>
    <w:basedOn w:val="Normal"/>
    <w:uiPriority w:val="99"/>
    <w:qFormat/>
    <w:rsid w:val="007E61CF"/>
    <w:pPr>
      <w:ind w:left="708"/>
    </w:pPr>
    <w:rPr>
      <w:rFonts w:ascii="Calibri" w:eastAsia="Times New Roman" w:hAnsi="Calibri" w:cs="Times New Roman"/>
    </w:rPr>
  </w:style>
  <w:style w:type="character" w:styleId="Hipervnculo">
    <w:name w:val="Hyperlink"/>
    <w:rsid w:val="007E61CF"/>
    <w:rPr>
      <w:rFonts w:cs="Times New Roman"/>
      <w:color w:val="0000FF"/>
      <w:u w:val="single"/>
    </w:rPr>
  </w:style>
  <w:style w:type="paragraph" w:styleId="Encabezado">
    <w:name w:val="header"/>
    <w:basedOn w:val="Normal"/>
    <w:link w:val="EncabezadoCar"/>
    <w:uiPriority w:val="99"/>
    <w:unhideWhenUsed/>
    <w:rsid w:val="002D11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110D"/>
  </w:style>
  <w:style w:type="paragraph" w:styleId="Piedepgina">
    <w:name w:val="footer"/>
    <w:basedOn w:val="Normal"/>
    <w:link w:val="PiedepginaCar"/>
    <w:uiPriority w:val="99"/>
    <w:unhideWhenUsed/>
    <w:rsid w:val="002D11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110D"/>
  </w:style>
  <w:style w:type="paragraph" w:styleId="Textodeglobo">
    <w:name w:val="Balloon Text"/>
    <w:basedOn w:val="Normal"/>
    <w:link w:val="TextodegloboCar"/>
    <w:uiPriority w:val="99"/>
    <w:semiHidden/>
    <w:unhideWhenUsed/>
    <w:rsid w:val="002D11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110D"/>
    <w:rPr>
      <w:rFonts w:ascii="Tahoma" w:hAnsi="Tahoma" w:cs="Tahoma"/>
      <w:sz w:val="16"/>
      <w:szCs w:val="16"/>
    </w:rPr>
  </w:style>
  <w:style w:type="character" w:customStyle="1" w:styleId="SinespaciadoCar">
    <w:name w:val="Sin espaciado Car"/>
    <w:basedOn w:val="Fuentedeprrafopredeter"/>
    <w:link w:val="Sinespaciado"/>
    <w:uiPriority w:val="1"/>
    <w:rsid w:val="002D11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FBCB-2B38-41A6-B8F7-46F631373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1585</Words>
  <Characters>8719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de febrero de 2021</vt:lpstr>
    </vt:vector>
  </TitlesOfParts>
  <Company/>
  <LinksUpToDate>false</LinksUpToDate>
  <CharactersWithSpaces>10284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febrero de 2021</dc:title>
  <dc:creator>Darinel</dc:creator>
  <cp:lastModifiedBy>Verónica Guadalupe López Morales</cp:lastModifiedBy>
  <cp:revision>36</cp:revision>
  <cp:lastPrinted>2022-05-31T19:16:00Z</cp:lastPrinted>
  <dcterms:created xsi:type="dcterms:W3CDTF">2022-01-04T04:28:00Z</dcterms:created>
  <dcterms:modified xsi:type="dcterms:W3CDTF">2022-05-31T19:16:00Z</dcterms:modified>
</cp:coreProperties>
</file>