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CC" w:rsidRDefault="00C728CC" w:rsidP="006A5CCA">
      <w:pPr>
        <w:spacing w:line="276" w:lineRule="auto"/>
        <w:jc w:val="both"/>
        <w:rPr>
          <w:rFonts w:ascii="Arial" w:eastAsia="Calibri" w:hAnsi="Arial" w:cs="Arial"/>
          <w:b/>
          <w:bCs/>
          <w:color w:val="FF0000"/>
          <w:sz w:val="23"/>
          <w:szCs w:val="23"/>
        </w:rPr>
      </w:pPr>
    </w:p>
    <w:p w:rsidR="0022433C" w:rsidRPr="0037723E" w:rsidRDefault="0022433C" w:rsidP="0022433C">
      <w:pPr>
        <w:spacing w:line="276" w:lineRule="auto"/>
        <w:jc w:val="both"/>
        <w:rPr>
          <w:rFonts w:ascii="Arial" w:eastAsia="Calibri" w:hAnsi="Arial" w:cs="Arial"/>
          <w:b/>
          <w:bCs/>
          <w:sz w:val="23"/>
          <w:szCs w:val="23"/>
        </w:rPr>
      </w:pPr>
      <w:r w:rsidRPr="0037723E">
        <w:rPr>
          <w:rFonts w:ascii="Arial" w:eastAsia="Calibri" w:hAnsi="Arial" w:cs="Arial"/>
          <w:b/>
          <w:bCs/>
          <w:sz w:val="23"/>
          <w:szCs w:val="23"/>
        </w:rPr>
        <w:t>CIUDADANOS DIPUTADOS INTEGRANTES</w:t>
      </w:r>
    </w:p>
    <w:p w:rsidR="0022433C" w:rsidRPr="0037723E" w:rsidRDefault="0022433C" w:rsidP="0022433C">
      <w:pPr>
        <w:spacing w:line="276" w:lineRule="auto"/>
        <w:jc w:val="both"/>
        <w:rPr>
          <w:rFonts w:ascii="Arial" w:eastAsia="Calibri" w:hAnsi="Arial" w:cs="Arial"/>
          <w:b/>
          <w:bCs/>
          <w:sz w:val="23"/>
          <w:szCs w:val="23"/>
        </w:rPr>
      </w:pPr>
      <w:r w:rsidRPr="0037723E">
        <w:rPr>
          <w:rFonts w:ascii="Arial" w:eastAsia="Calibri" w:hAnsi="Arial" w:cs="Arial"/>
          <w:b/>
          <w:bCs/>
          <w:sz w:val="23"/>
          <w:szCs w:val="23"/>
        </w:rPr>
        <w:t>DE LA SEXAGÉSIMASEXTA LEGISLATURA</w:t>
      </w:r>
    </w:p>
    <w:p w:rsidR="0022433C" w:rsidRPr="0037723E" w:rsidRDefault="0022433C" w:rsidP="0022433C">
      <w:pPr>
        <w:spacing w:line="276" w:lineRule="auto"/>
        <w:jc w:val="both"/>
        <w:rPr>
          <w:rFonts w:ascii="Arial" w:eastAsia="Calibri" w:hAnsi="Arial" w:cs="Arial"/>
          <w:b/>
          <w:bCs/>
          <w:sz w:val="23"/>
          <w:szCs w:val="23"/>
        </w:rPr>
      </w:pPr>
      <w:r w:rsidRPr="0037723E">
        <w:rPr>
          <w:rFonts w:ascii="Arial" w:eastAsia="Calibri" w:hAnsi="Arial" w:cs="Arial"/>
          <w:b/>
          <w:bCs/>
          <w:sz w:val="23"/>
          <w:szCs w:val="23"/>
        </w:rPr>
        <w:t>DEL HONORABLE CONGRESO DEL ESTADO</w:t>
      </w:r>
    </w:p>
    <w:p w:rsidR="0022433C" w:rsidRPr="0037723E" w:rsidRDefault="0022433C" w:rsidP="0022433C">
      <w:pPr>
        <w:spacing w:line="276" w:lineRule="auto"/>
        <w:jc w:val="both"/>
        <w:rPr>
          <w:rFonts w:ascii="Arial" w:eastAsia="Calibri" w:hAnsi="Arial" w:cs="Arial"/>
          <w:b/>
          <w:bCs/>
          <w:sz w:val="23"/>
          <w:szCs w:val="23"/>
        </w:rPr>
      </w:pPr>
      <w:r w:rsidRPr="0037723E">
        <w:rPr>
          <w:rFonts w:ascii="Arial" w:eastAsia="Calibri" w:hAnsi="Arial" w:cs="Arial"/>
          <w:b/>
          <w:bCs/>
          <w:sz w:val="23"/>
          <w:szCs w:val="23"/>
        </w:rPr>
        <w:t>PRESENTES.</w:t>
      </w:r>
    </w:p>
    <w:p w:rsidR="0022433C" w:rsidRPr="0037723E" w:rsidRDefault="0022433C" w:rsidP="0022433C">
      <w:pPr>
        <w:spacing w:line="276" w:lineRule="auto"/>
        <w:jc w:val="both"/>
        <w:rPr>
          <w:rFonts w:ascii="Arial" w:eastAsia="Calibri" w:hAnsi="Arial" w:cs="Arial"/>
          <w:b/>
          <w:bCs/>
          <w:sz w:val="23"/>
          <w:szCs w:val="23"/>
        </w:rPr>
      </w:pPr>
    </w:p>
    <w:p w:rsidR="0022433C" w:rsidRPr="0037723E" w:rsidRDefault="0022433C" w:rsidP="0022433C">
      <w:pPr>
        <w:spacing w:line="276" w:lineRule="auto"/>
        <w:jc w:val="both"/>
        <w:rPr>
          <w:rFonts w:ascii="Arial" w:eastAsia="Calibri" w:hAnsi="Arial" w:cs="Arial"/>
          <w:b/>
          <w:bCs/>
          <w:sz w:val="23"/>
          <w:szCs w:val="23"/>
        </w:rPr>
      </w:pPr>
    </w:p>
    <w:p w:rsidR="0022433C" w:rsidRPr="0037723E" w:rsidRDefault="0022433C" w:rsidP="0022433C">
      <w:pPr>
        <w:spacing w:line="276" w:lineRule="auto"/>
        <w:jc w:val="both"/>
        <w:rPr>
          <w:rFonts w:ascii="Arial" w:eastAsia="Calibri" w:hAnsi="Arial" w:cs="Arial"/>
          <w:bCs/>
          <w:sz w:val="23"/>
          <w:szCs w:val="23"/>
        </w:rPr>
      </w:pPr>
      <w:r w:rsidRPr="0037723E">
        <w:rPr>
          <w:rFonts w:ascii="Arial" w:eastAsia="Calibri" w:hAnsi="Arial" w:cs="Arial"/>
          <w:b/>
          <w:bCs/>
          <w:sz w:val="23"/>
          <w:szCs w:val="23"/>
        </w:rPr>
        <w:t xml:space="preserve">Manuel Velasco Coello, </w:t>
      </w:r>
      <w:r w:rsidRPr="0037723E">
        <w:rPr>
          <w:rFonts w:ascii="Arial" w:eastAsia="Calibri" w:hAnsi="Arial" w:cs="Arial"/>
          <w:bCs/>
          <w:sz w:val="23"/>
          <w:szCs w:val="23"/>
        </w:rPr>
        <w:t>Gobernador del Estado de Chiapas, en ejercicio de las facultades que me confieren los artículos 48 fracción I y 59 fracciones IV y XVI de la Constitución Política del Estado Libre y Soberano de Chiapas; y 5 de la Ley Orgánica de la Administración Pública del Estado de Chiapas; y</w:t>
      </w:r>
    </w:p>
    <w:p w:rsidR="0022433C" w:rsidRPr="0037723E" w:rsidRDefault="0022433C" w:rsidP="0022433C">
      <w:pPr>
        <w:spacing w:line="276" w:lineRule="auto"/>
        <w:jc w:val="both"/>
        <w:rPr>
          <w:rFonts w:ascii="Arial" w:eastAsia="Calibri" w:hAnsi="Arial" w:cs="Arial"/>
          <w:b/>
          <w:bCs/>
          <w:sz w:val="23"/>
          <w:szCs w:val="23"/>
        </w:rPr>
      </w:pPr>
    </w:p>
    <w:p w:rsidR="0022433C" w:rsidRPr="0037723E" w:rsidRDefault="0022433C" w:rsidP="0022433C">
      <w:pPr>
        <w:spacing w:line="276" w:lineRule="auto"/>
        <w:jc w:val="both"/>
        <w:rPr>
          <w:rFonts w:ascii="Arial" w:eastAsia="Calibri" w:hAnsi="Arial" w:cs="Arial"/>
          <w:b/>
          <w:bCs/>
          <w:sz w:val="23"/>
          <w:szCs w:val="23"/>
        </w:rPr>
      </w:pPr>
    </w:p>
    <w:p w:rsidR="0022433C" w:rsidRPr="0037723E" w:rsidRDefault="0022433C" w:rsidP="0022433C">
      <w:pPr>
        <w:spacing w:line="276" w:lineRule="auto"/>
        <w:jc w:val="center"/>
        <w:rPr>
          <w:rFonts w:ascii="Arial" w:eastAsia="Calibri" w:hAnsi="Arial" w:cs="Arial"/>
          <w:b/>
          <w:bCs/>
          <w:sz w:val="23"/>
          <w:szCs w:val="23"/>
        </w:rPr>
      </w:pPr>
      <w:r w:rsidRPr="0037723E">
        <w:rPr>
          <w:rFonts w:ascii="Arial" w:eastAsia="Calibri" w:hAnsi="Arial" w:cs="Arial"/>
          <w:b/>
          <w:bCs/>
          <w:sz w:val="23"/>
          <w:szCs w:val="23"/>
        </w:rPr>
        <w:t>C O N S I D E R A N D O</w:t>
      </w:r>
    </w:p>
    <w:p w:rsidR="0022433C" w:rsidRPr="0037723E" w:rsidRDefault="0022433C" w:rsidP="0022433C">
      <w:pPr>
        <w:spacing w:line="276" w:lineRule="auto"/>
        <w:jc w:val="center"/>
        <w:rPr>
          <w:rFonts w:ascii="Arial" w:eastAsia="Calibri" w:hAnsi="Arial" w:cs="Arial"/>
          <w:b/>
          <w:bCs/>
          <w:sz w:val="23"/>
          <w:szCs w:val="23"/>
        </w:rPr>
      </w:pPr>
    </w:p>
    <w:p w:rsidR="0022433C" w:rsidRPr="0037723E" w:rsidRDefault="0022433C" w:rsidP="0022433C">
      <w:pPr>
        <w:spacing w:line="276" w:lineRule="auto"/>
        <w:jc w:val="both"/>
        <w:rPr>
          <w:rFonts w:ascii="Arial" w:eastAsia="Calibri" w:hAnsi="Arial" w:cs="Arial"/>
          <w:sz w:val="23"/>
          <w:szCs w:val="23"/>
        </w:rPr>
      </w:pPr>
    </w:p>
    <w:p w:rsidR="0022433C" w:rsidRPr="0037723E" w:rsidRDefault="0022433C" w:rsidP="0022433C">
      <w:pPr>
        <w:spacing w:line="276" w:lineRule="auto"/>
        <w:jc w:val="both"/>
        <w:rPr>
          <w:rFonts w:ascii="Arial" w:hAnsi="Arial" w:cs="Arial"/>
          <w:sz w:val="23"/>
          <w:szCs w:val="23"/>
        </w:rPr>
      </w:pPr>
      <w:r w:rsidRPr="0037723E">
        <w:rPr>
          <w:rFonts w:ascii="Arial" w:hAnsi="Arial" w:cs="Arial"/>
          <w:sz w:val="23"/>
          <w:szCs w:val="23"/>
        </w:rPr>
        <w:t xml:space="preserve">Que el artículo 45, Fracción I, de la Constitución Política del Estado Libre y Soberano de Chiapas, faculta al Honorable Congreso del Estado a legislar en las materias que no están reservadas al Congreso de la Unión, así como, en aquellas en que existan facultades concurrentes, conforme a las leyes federales. </w:t>
      </w:r>
    </w:p>
    <w:p w:rsidR="0022433C" w:rsidRPr="0037723E" w:rsidRDefault="0022433C" w:rsidP="0022433C">
      <w:pPr>
        <w:spacing w:line="276" w:lineRule="auto"/>
        <w:jc w:val="both"/>
        <w:rPr>
          <w:rFonts w:ascii="Arial" w:hAnsi="Arial" w:cs="Arial"/>
          <w:sz w:val="23"/>
          <w:szCs w:val="23"/>
        </w:rPr>
      </w:pPr>
    </w:p>
    <w:p w:rsidR="0022433C" w:rsidRPr="0037723E" w:rsidRDefault="0022433C" w:rsidP="0022433C">
      <w:pPr>
        <w:spacing w:line="276" w:lineRule="auto"/>
        <w:jc w:val="both"/>
        <w:rPr>
          <w:rFonts w:ascii="Arial" w:hAnsi="Arial" w:cs="Arial"/>
          <w:sz w:val="23"/>
          <w:szCs w:val="23"/>
        </w:rPr>
      </w:pPr>
      <w:r w:rsidRPr="0037723E">
        <w:rPr>
          <w:rFonts w:ascii="Arial" w:hAnsi="Arial" w:cs="Arial"/>
          <w:sz w:val="23"/>
          <w:szCs w:val="23"/>
        </w:rPr>
        <w:t>El Ejecutivo del Estado con el objeto de consolidar finanzas sanas, y en apego al Plan Estatal de Desarrollo Chiapas 2013-2018, en su eje 1 “Gobierno Cercano a la Gente”, 1.2. Gobierno Eficiente y Transparente, 1.2.3. Finanzas Públicas Sostenibles, a través del presente instrumento plantea ante esta soberanía popular, la administración con honestidad y transparencia de las contribuciones de los ciudadanos, manejándolas con austeridad, responsabilidad y ética.</w:t>
      </w:r>
    </w:p>
    <w:p w:rsidR="0022433C" w:rsidRPr="0037723E" w:rsidRDefault="0022433C" w:rsidP="0022433C">
      <w:pPr>
        <w:spacing w:line="276" w:lineRule="auto"/>
        <w:jc w:val="both"/>
        <w:rPr>
          <w:rFonts w:ascii="Arial" w:hAnsi="Arial" w:cs="Arial"/>
          <w:sz w:val="23"/>
          <w:szCs w:val="23"/>
        </w:rPr>
      </w:pPr>
    </w:p>
    <w:p w:rsidR="00237EC6" w:rsidRPr="0059225B" w:rsidRDefault="00237EC6" w:rsidP="00237EC6">
      <w:pPr>
        <w:autoSpaceDE w:val="0"/>
        <w:autoSpaceDN w:val="0"/>
        <w:adjustRightInd w:val="0"/>
        <w:spacing w:line="276" w:lineRule="auto"/>
        <w:jc w:val="both"/>
        <w:rPr>
          <w:rFonts w:ascii="Arial" w:hAnsi="Arial" w:cs="Arial"/>
          <w:sz w:val="23"/>
          <w:szCs w:val="23"/>
        </w:rPr>
      </w:pPr>
      <w:r w:rsidRPr="0059225B">
        <w:rPr>
          <w:rFonts w:ascii="Arial" w:hAnsi="Arial" w:cs="Arial"/>
          <w:sz w:val="23"/>
          <w:szCs w:val="23"/>
        </w:rPr>
        <w:t xml:space="preserve">La presente iniciativa, considera las disposiciones de la Ley General de Contabilidad Gubernamental, Ley de Disciplina Financiera de las Entidades Federativas y los Municipios, las </w:t>
      </w:r>
      <w:r>
        <w:rPr>
          <w:rFonts w:ascii="Arial" w:hAnsi="Arial" w:cs="Arial"/>
          <w:sz w:val="23"/>
          <w:szCs w:val="23"/>
        </w:rPr>
        <w:t xml:space="preserve">normas y </w:t>
      </w:r>
      <w:r w:rsidRPr="0059225B">
        <w:rPr>
          <w:rFonts w:ascii="Arial" w:hAnsi="Arial" w:cs="Arial"/>
          <w:sz w:val="23"/>
          <w:szCs w:val="23"/>
        </w:rPr>
        <w:t>postulados del Consejo Nacional de Armonización Contable, Criterios Generales de Política Económica</w:t>
      </w:r>
      <w:r>
        <w:rPr>
          <w:rFonts w:ascii="Arial" w:hAnsi="Arial" w:cs="Arial"/>
          <w:sz w:val="23"/>
          <w:szCs w:val="23"/>
        </w:rPr>
        <w:t xml:space="preserve"> y reformas </w:t>
      </w:r>
      <w:r w:rsidRPr="00AE03E0">
        <w:rPr>
          <w:rFonts w:ascii="Arial" w:hAnsi="Arial" w:cs="Arial"/>
          <w:sz w:val="23"/>
          <w:szCs w:val="23"/>
        </w:rPr>
        <w:t>al Manual de Contabilidad Gubernamental</w:t>
      </w:r>
      <w:r w:rsidRPr="0059225B">
        <w:rPr>
          <w:rFonts w:ascii="Arial" w:hAnsi="Arial" w:cs="Arial"/>
          <w:sz w:val="23"/>
          <w:szCs w:val="23"/>
        </w:rPr>
        <w:t xml:space="preserve">; así mismo, refrenda el compromiso de mejorar la eficiencia recaudatoria y la fiscalización, para reforzar con ingresos propios, los recursos transferidos por la Federación, derivadas del Sistema Nacional de Coordinación Fiscal. </w:t>
      </w:r>
    </w:p>
    <w:p w:rsidR="0022433C" w:rsidRPr="0037723E" w:rsidRDefault="0022433C" w:rsidP="0022433C">
      <w:pPr>
        <w:spacing w:after="200" w:line="276" w:lineRule="auto"/>
        <w:rPr>
          <w:rFonts w:ascii="Arial" w:hAnsi="Arial" w:cs="Arial"/>
          <w:sz w:val="23"/>
          <w:szCs w:val="23"/>
        </w:rPr>
      </w:pPr>
      <w:r w:rsidRPr="0037723E">
        <w:rPr>
          <w:rFonts w:ascii="Arial" w:hAnsi="Arial" w:cs="Arial"/>
          <w:sz w:val="23"/>
          <w:szCs w:val="23"/>
        </w:rPr>
        <w:br w:type="page"/>
      </w:r>
    </w:p>
    <w:p w:rsidR="00A12A2F" w:rsidRPr="009D1A39" w:rsidRDefault="00A12A2F" w:rsidP="006A5CCA">
      <w:pPr>
        <w:pStyle w:val="Ttulo2"/>
        <w:spacing w:before="0"/>
        <w:jc w:val="both"/>
        <w:rPr>
          <w:rFonts w:ascii="Arial" w:hAnsi="Arial" w:cs="Arial"/>
          <w:color w:val="auto"/>
          <w:sz w:val="23"/>
          <w:szCs w:val="23"/>
        </w:rPr>
      </w:pPr>
      <w:bookmarkStart w:id="0" w:name="_Toc403053748"/>
      <w:r w:rsidRPr="009D1A39">
        <w:rPr>
          <w:rFonts w:ascii="Arial" w:hAnsi="Arial" w:cs="Arial"/>
          <w:color w:val="auto"/>
          <w:sz w:val="23"/>
          <w:szCs w:val="23"/>
        </w:rPr>
        <w:lastRenderedPageBreak/>
        <w:t xml:space="preserve">1.- </w:t>
      </w:r>
      <w:r w:rsidR="00D56870" w:rsidRPr="009D1A39">
        <w:rPr>
          <w:rFonts w:ascii="Arial" w:hAnsi="Arial" w:cs="Arial"/>
          <w:color w:val="auto"/>
          <w:sz w:val="23"/>
          <w:szCs w:val="23"/>
        </w:rPr>
        <w:t>P</w:t>
      </w:r>
      <w:r w:rsidR="00777764" w:rsidRPr="009D1A39">
        <w:rPr>
          <w:rFonts w:ascii="Arial" w:hAnsi="Arial" w:cs="Arial"/>
          <w:color w:val="auto"/>
          <w:sz w:val="23"/>
          <w:szCs w:val="23"/>
        </w:rPr>
        <w:t>RONÓSTICO DE LOS INGRESOS</w:t>
      </w:r>
      <w:r w:rsidR="00D56870" w:rsidRPr="009D1A39">
        <w:rPr>
          <w:rFonts w:ascii="Arial" w:hAnsi="Arial" w:cs="Arial"/>
          <w:color w:val="auto"/>
          <w:sz w:val="23"/>
          <w:szCs w:val="23"/>
        </w:rPr>
        <w:t xml:space="preserve"> P</w:t>
      </w:r>
      <w:r w:rsidR="00777764" w:rsidRPr="009D1A39">
        <w:rPr>
          <w:rFonts w:ascii="Arial" w:hAnsi="Arial" w:cs="Arial"/>
          <w:color w:val="auto"/>
          <w:sz w:val="23"/>
          <w:szCs w:val="23"/>
        </w:rPr>
        <w:t>ÚBLICOS</w:t>
      </w:r>
      <w:r w:rsidR="00D56870" w:rsidRPr="009D1A39">
        <w:rPr>
          <w:rFonts w:ascii="Arial" w:hAnsi="Arial" w:cs="Arial"/>
          <w:color w:val="auto"/>
          <w:sz w:val="23"/>
          <w:szCs w:val="23"/>
        </w:rPr>
        <w:t>.</w:t>
      </w:r>
    </w:p>
    <w:p w:rsidR="00A12A2F" w:rsidRPr="009D1A39" w:rsidRDefault="00A12A2F" w:rsidP="006A5CCA">
      <w:pPr>
        <w:pStyle w:val="Prrafodelista"/>
        <w:ind w:left="360"/>
        <w:rPr>
          <w:rFonts w:ascii="Arial" w:hAnsi="Arial" w:cs="Arial"/>
          <w:b/>
          <w:sz w:val="23"/>
          <w:szCs w:val="23"/>
        </w:rPr>
      </w:pPr>
    </w:p>
    <w:p w:rsidR="00D56870" w:rsidRPr="000A5605" w:rsidRDefault="0044017C" w:rsidP="009D1A39">
      <w:pPr>
        <w:pStyle w:val="Prrafodelista"/>
        <w:numPr>
          <w:ilvl w:val="1"/>
          <w:numId w:val="39"/>
        </w:numPr>
        <w:ind w:left="663" w:hanging="482"/>
        <w:jc w:val="both"/>
        <w:rPr>
          <w:rFonts w:ascii="Arial" w:hAnsi="Arial" w:cs="Arial"/>
          <w:b/>
          <w:sz w:val="23"/>
          <w:szCs w:val="23"/>
        </w:rPr>
      </w:pPr>
      <w:r w:rsidRPr="009D1A39">
        <w:rPr>
          <w:rFonts w:ascii="Arial" w:hAnsi="Arial" w:cs="Arial"/>
          <w:sz w:val="23"/>
          <w:szCs w:val="23"/>
        </w:rPr>
        <w:t>Para la proyección</w:t>
      </w:r>
      <w:r w:rsidR="007528F7" w:rsidRPr="009D1A39">
        <w:rPr>
          <w:rFonts w:ascii="Arial" w:hAnsi="Arial" w:cs="Arial"/>
          <w:sz w:val="23"/>
          <w:szCs w:val="23"/>
        </w:rPr>
        <w:t xml:space="preserve"> de los ingresos por transferencias de carácter f</w:t>
      </w:r>
      <w:r w:rsidR="00D56870" w:rsidRPr="009D1A39">
        <w:rPr>
          <w:rFonts w:ascii="Arial" w:hAnsi="Arial" w:cs="Arial"/>
          <w:sz w:val="23"/>
          <w:szCs w:val="23"/>
        </w:rPr>
        <w:t xml:space="preserve">ederal, se </w:t>
      </w:r>
      <w:r w:rsidR="0080095E">
        <w:rPr>
          <w:rFonts w:ascii="Arial" w:hAnsi="Arial" w:cs="Arial"/>
          <w:sz w:val="23"/>
          <w:szCs w:val="23"/>
        </w:rPr>
        <w:t xml:space="preserve">consideró </w:t>
      </w:r>
      <w:r w:rsidR="00D56870" w:rsidRPr="009D1A39">
        <w:rPr>
          <w:rFonts w:ascii="Arial" w:hAnsi="Arial" w:cs="Arial"/>
          <w:sz w:val="23"/>
          <w:szCs w:val="23"/>
        </w:rPr>
        <w:t xml:space="preserve">el marco legal aplicable a las </w:t>
      </w:r>
      <w:r w:rsidR="007528F7" w:rsidRPr="009D1A39">
        <w:rPr>
          <w:rFonts w:ascii="Arial" w:hAnsi="Arial" w:cs="Arial"/>
          <w:sz w:val="23"/>
          <w:szCs w:val="23"/>
        </w:rPr>
        <w:t>Participaciones y A</w:t>
      </w:r>
      <w:r w:rsidR="00D56870" w:rsidRPr="009D1A39">
        <w:rPr>
          <w:rFonts w:ascii="Arial" w:hAnsi="Arial" w:cs="Arial"/>
          <w:sz w:val="23"/>
          <w:szCs w:val="23"/>
        </w:rPr>
        <w:t>portaciones establecidas e</w:t>
      </w:r>
      <w:r w:rsidR="0035455D" w:rsidRPr="009D1A39">
        <w:rPr>
          <w:rFonts w:ascii="Arial" w:hAnsi="Arial" w:cs="Arial"/>
          <w:sz w:val="23"/>
          <w:szCs w:val="23"/>
        </w:rPr>
        <w:t>n la Ley de Coordinación Fiscal</w:t>
      </w:r>
      <w:r w:rsidR="00C158A4">
        <w:rPr>
          <w:rFonts w:ascii="Arial" w:hAnsi="Arial" w:cs="Arial"/>
          <w:sz w:val="23"/>
          <w:szCs w:val="23"/>
        </w:rPr>
        <w:t xml:space="preserve">, </w:t>
      </w:r>
      <w:r w:rsidR="0080095E">
        <w:rPr>
          <w:rFonts w:ascii="Arial" w:hAnsi="Arial" w:cs="Arial"/>
          <w:sz w:val="23"/>
          <w:szCs w:val="23"/>
        </w:rPr>
        <w:t xml:space="preserve">el Convenio de Colaboración Administrativa en Materia Fiscal Federal (CCAMFF), </w:t>
      </w:r>
      <w:r w:rsidR="00C158A4">
        <w:rPr>
          <w:rFonts w:ascii="Arial" w:hAnsi="Arial" w:cs="Arial"/>
          <w:sz w:val="23"/>
          <w:szCs w:val="23"/>
        </w:rPr>
        <w:t>así como la</w:t>
      </w:r>
      <w:r w:rsidR="00D56870" w:rsidRPr="009D1A39">
        <w:rPr>
          <w:rFonts w:ascii="Arial" w:hAnsi="Arial" w:cs="Arial"/>
          <w:sz w:val="23"/>
          <w:szCs w:val="23"/>
        </w:rPr>
        <w:t xml:space="preserve"> </w:t>
      </w:r>
      <w:r w:rsidR="00D56870" w:rsidRPr="000A5605">
        <w:rPr>
          <w:rFonts w:ascii="Arial" w:hAnsi="Arial" w:cs="Arial"/>
          <w:sz w:val="23"/>
          <w:szCs w:val="23"/>
        </w:rPr>
        <w:t>siguiente información:</w:t>
      </w:r>
    </w:p>
    <w:p w:rsidR="00EA0BE8" w:rsidRPr="000A5605" w:rsidRDefault="00EA0BE8" w:rsidP="006A5CCA">
      <w:pPr>
        <w:pStyle w:val="Prrafodelista"/>
        <w:ind w:left="405"/>
        <w:jc w:val="both"/>
        <w:rPr>
          <w:rFonts w:ascii="Arial" w:hAnsi="Arial" w:cs="Arial"/>
          <w:sz w:val="23"/>
          <w:szCs w:val="23"/>
        </w:rPr>
      </w:pPr>
    </w:p>
    <w:p w:rsidR="00D56870" w:rsidRDefault="004A7AC5" w:rsidP="006A5CCA">
      <w:pPr>
        <w:pStyle w:val="Prrafodelista"/>
        <w:numPr>
          <w:ilvl w:val="0"/>
          <w:numId w:val="10"/>
        </w:numPr>
        <w:jc w:val="both"/>
        <w:rPr>
          <w:rFonts w:ascii="Arial" w:hAnsi="Arial" w:cs="Arial"/>
          <w:sz w:val="23"/>
          <w:szCs w:val="23"/>
        </w:rPr>
      </w:pPr>
      <w:r>
        <w:rPr>
          <w:rFonts w:ascii="Arial" w:hAnsi="Arial" w:cs="Arial"/>
          <w:sz w:val="23"/>
          <w:szCs w:val="23"/>
        </w:rPr>
        <w:t xml:space="preserve">Indicadores </w:t>
      </w:r>
      <w:r w:rsidR="00AC6823" w:rsidRPr="000A5605">
        <w:rPr>
          <w:rFonts w:ascii="Arial" w:hAnsi="Arial" w:cs="Arial"/>
          <w:sz w:val="23"/>
          <w:szCs w:val="23"/>
        </w:rPr>
        <w:t>m</w:t>
      </w:r>
      <w:r w:rsidR="00D56870" w:rsidRPr="000A5605">
        <w:rPr>
          <w:rFonts w:ascii="Arial" w:hAnsi="Arial" w:cs="Arial"/>
          <w:sz w:val="23"/>
          <w:szCs w:val="23"/>
        </w:rPr>
        <w:t>acroeconómico</w:t>
      </w:r>
      <w:r>
        <w:rPr>
          <w:rFonts w:ascii="Arial" w:hAnsi="Arial" w:cs="Arial"/>
          <w:sz w:val="23"/>
          <w:szCs w:val="23"/>
        </w:rPr>
        <w:t>s señalados</w:t>
      </w:r>
      <w:r w:rsidR="00D56870" w:rsidRPr="000A5605">
        <w:rPr>
          <w:rFonts w:ascii="Arial" w:hAnsi="Arial" w:cs="Arial"/>
          <w:sz w:val="23"/>
          <w:szCs w:val="23"/>
        </w:rPr>
        <w:t xml:space="preserve"> en los Criterios Generales de Política Económica, para la Iniciativa de la Ley de Ingresos y el Presupuesto de Egresos de la Federación correspondie</w:t>
      </w:r>
      <w:r w:rsidR="009A39D5" w:rsidRPr="000A5605">
        <w:rPr>
          <w:rFonts w:ascii="Arial" w:hAnsi="Arial" w:cs="Arial"/>
          <w:sz w:val="23"/>
          <w:szCs w:val="23"/>
        </w:rPr>
        <w:t>ntes al ejercicio fiscal 2018</w:t>
      </w:r>
      <w:r w:rsidR="00D56870" w:rsidRPr="000A5605">
        <w:rPr>
          <w:rFonts w:ascii="Arial" w:hAnsi="Arial" w:cs="Arial"/>
          <w:sz w:val="23"/>
          <w:szCs w:val="23"/>
        </w:rPr>
        <w:t xml:space="preserve">, </w:t>
      </w:r>
      <w:r>
        <w:rPr>
          <w:rFonts w:ascii="Arial" w:hAnsi="Arial" w:cs="Arial"/>
          <w:sz w:val="23"/>
          <w:szCs w:val="23"/>
        </w:rPr>
        <w:t>tales</w:t>
      </w:r>
      <w:r w:rsidR="00D56870" w:rsidRPr="000A5605">
        <w:rPr>
          <w:rFonts w:ascii="Arial" w:hAnsi="Arial" w:cs="Arial"/>
          <w:sz w:val="23"/>
          <w:szCs w:val="23"/>
        </w:rPr>
        <w:t xml:space="preserve"> como el Producto Interno Bruto (PIB), </w:t>
      </w:r>
      <w:r w:rsidR="00AC6823" w:rsidRPr="000A5605">
        <w:rPr>
          <w:rFonts w:ascii="Arial" w:hAnsi="Arial" w:cs="Arial"/>
          <w:sz w:val="23"/>
          <w:szCs w:val="23"/>
        </w:rPr>
        <w:t>i</w:t>
      </w:r>
      <w:r w:rsidR="00D56870" w:rsidRPr="000A5605">
        <w:rPr>
          <w:rFonts w:ascii="Arial" w:hAnsi="Arial" w:cs="Arial"/>
          <w:sz w:val="23"/>
          <w:szCs w:val="23"/>
        </w:rPr>
        <w:t>nflación, precio del petróleo</w:t>
      </w:r>
      <w:r w:rsidR="00A23C77">
        <w:rPr>
          <w:rFonts w:ascii="Arial" w:hAnsi="Arial" w:cs="Arial"/>
          <w:sz w:val="23"/>
          <w:szCs w:val="23"/>
        </w:rPr>
        <w:t xml:space="preserve">, </w:t>
      </w:r>
      <w:r w:rsidR="00D4326C">
        <w:rPr>
          <w:rFonts w:ascii="Arial" w:hAnsi="Arial" w:cs="Arial"/>
          <w:sz w:val="23"/>
          <w:szCs w:val="23"/>
        </w:rPr>
        <w:t>tasa de interés, porcentaje</w:t>
      </w:r>
      <w:r w:rsidR="00A23C77">
        <w:rPr>
          <w:rFonts w:ascii="Arial" w:hAnsi="Arial" w:cs="Arial"/>
          <w:sz w:val="23"/>
          <w:szCs w:val="23"/>
        </w:rPr>
        <w:t xml:space="preserve"> del PIB</w:t>
      </w:r>
      <w:r w:rsidR="0080095E">
        <w:rPr>
          <w:rFonts w:ascii="Arial" w:hAnsi="Arial" w:cs="Arial"/>
          <w:sz w:val="23"/>
          <w:szCs w:val="23"/>
        </w:rPr>
        <w:t xml:space="preserve"> con relación a las Participaciones</w:t>
      </w:r>
      <w:r w:rsidR="00A23C77">
        <w:rPr>
          <w:rFonts w:ascii="Arial" w:hAnsi="Arial" w:cs="Arial"/>
          <w:sz w:val="23"/>
          <w:szCs w:val="23"/>
        </w:rPr>
        <w:t xml:space="preserve"> y la plataforma de producción del petróleo.</w:t>
      </w:r>
    </w:p>
    <w:p w:rsidR="0026174C" w:rsidRPr="00280784" w:rsidRDefault="007C3707" w:rsidP="006A5CCA">
      <w:pPr>
        <w:autoSpaceDE w:val="0"/>
        <w:autoSpaceDN w:val="0"/>
        <w:adjustRightInd w:val="0"/>
        <w:spacing w:line="276" w:lineRule="auto"/>
        <w:jc w:val="center"/>
        <w:rPr>
          <w:rFonts w:ascii="Arial" w:eastAsia="Arial" w:hAnsi="Arial" w:cs="Arial"/>
          <w:b/>
          <w:sz w:val="23"/>
          <w:szCs w:val="23"/>
        </w:rPr>
      </w:pPr>
      <w:r>
        <w:rPr>
          <w:rFonts w:ascii="Arial" w:eastAsia="Arial" w:hAnsi="Arial" w:cs="Arial"/>
          <w:b/>
          <w:sz w:val="23"/>
          <w:szCs w:val="23"/>
        </w:rPr>
        <w:t>Marco macroeconómico 2018</w:t>
      </w:r>
      <w:r w:rsidR="00E16F8A">
        <w:rPr>
          <w:rFonts w:ascii="Arial" w:eastAsia="Arial" w:hAnsi="Arial" w:cs="Arial"/>
          <w:b/>
          <w:sz w:val="23"/>
          <w:szCs w:val="23"/>
        </w:rPr>
        <w:t>-2023</w:t>
      </w:r>
    </w:p>
    <w:tbl>
      <w:tblPr>
        <w:tblStyle w:val="Tablaconcuadrcula"/>
        <w:tblW w:w="0" w:type="auto"/>
        <w:tblLook w:val="04A0"/>
      </w:tblPr>
      <w:tblGrid>
        <w:gridCol w:w="2376"/>
        <w:gridCol w:w="1077"/>
        <w:gridCol w:w="1077"/>
        <w:gridCol w:w="1077"/>
        <w:gridCol w:w="1077"/>
        <w:gridCol w:w="1077"/>
        <w:gridCol w:w="1077"/>
      </w:tblGrid>
      <w:tr w:rsidR="007C3707" w:rsidRPr="00756E9B" w:rsidTr="00BC3CA3">
        <w:trPr>
          <w:trHeight w:val="567"/>
        </w:trPr>
        <w:tc>
          <w:tcPr>
            <w:tcW w:w="2376" w:type="dxa"/>
            <w:shd w:val="clear" w:color="auto" w:fill="auto"/>
            <w:vAlign w:val="center"/>
          </w:tcPr>
          <w:p w:rsidR="007C3707" w:rsidRPr="00BC3CA3" w:rsidRDefault="007C3707" w:rsidP="006A5CCA">
            <w:pPr>
              <w:autoSpaceDE w:val="0"/>
              <w:autoSpaceDN w:val="0"/>
              <w:adjustRightInd w:val="0"/>
              <w:spacing w:line="276" w:lineRule="auto"/>
              <w:jc w:val="center"/>
              <w:rPr>
                <w:rFonts w:ascii="Arial" w:eastAsia="Arial" w:hAnsi="Arial" w:cs="Arial"/>
                <w:b/>
              </w:rPr>
            </w:pPr>
            <w:r w:rsidRPr="00BC3CA3">
              <w:rPr>
                <w:rFonts w:ascii="Arial" w:eastAsia="Arial" w:hAnsi="Arial" w:cs="Arial"/>
                <w:b/>
              </w:rPr>
              <w:t>Conceptos</w:t>
            </w:r>
          </w:p>
        </w:tc>
        <w:tc>
          <w:tcPr>
            <w:tcW w:w="1077" w:type="dxa"/>
            <w:shd w:val="clear" w:color="auto" w:fill="auto"/>
            <w:vAlign w:val="center"/>
          </w:tcPr>
          <w:p w:rsidR="007C3707" w:rsidRPr="00BC3CA3" w:rsidRDefault="007C3707" w:rsidP="007C3707">
            <w:pPr>
              <w:autoSpaceDE w:val="0"/>
              <w:autoSpaceDN w:val="0"/>
              <w:adjustRightInd w:val="0"/>
              <w:spacing w:line="276" w:lineRule="auto"/>
              <w:jc w:val="center"/>
              <w:rPr>
                <w:rFonts w:ascii="Arial" w:eastAsia="Arial" w:hAnsi="Arial" w:cs="Arial"/>
                <w:b/>
              </w:rPr>
            </w:pPr>
            <w:r w:rsidRPr="00BC3CA3">
              <w:rPr>
                <w:rFonts w:ascii="Arial" w:eastAsia="Arial" w:hAnsi="Arial" w:cs="Arial"/>
                <w:b/>
              </w:rPr>
              <w:t>2018</w:t>
            </w:r>
          </w:p>
        </w:tc>
        <w:tc>
          <w:tcPr>
            <w:tcW w:w="1077" w:type="dxa"/>
            <w:shd w:val="clear" w:color="auto" w:fill="auto"/>
            <w:vAlign w:val="center"/>
          </w:tcPr>
          <w:p w:rsidR="007C3707" w:rsidRPr="00BC3CA3" w:rsidRDefault="007C3707" w:rsidP="007C3707">
            <w:pPr>
              <w:autoSpaceDE w:val="0"/>
              <w:autoSpaceDN w:val="0"/>
              <w:adjustRightInd w:val="0"/>
              <w:spacing w:line="276" w:lineRule="auto"/>
              <w:jc w:val="center"/>
              <w:rPr>
                <w:rFonts w:ascii="Arial" w:eastAsia="Arial" w:hAnsi="Arial" w:cs="Arial"/>
                <w:b/>
              </w:rPr>
            </w:pPr>
            <w:r w:rsidRPr="00BC3CA3">
              <w:rPr>
                <w:rFonts w:ascii="Arial" w:eastAsia="Arial" w:hAnsi="Arial" w:cs="Arial"/>
                <w:b/>
              </w:rPr>
              <w:t>2019</w:t>
            </w:r>
          </w:p>
        </w:tc>
        <w:tc>
          <w:tcPr>
            <w:tcW w:w="1077" w:type="dxa"/>
            <w:shd w:val="clear" w:color="auto" w:fill="auto"/>
            <w:vAlign w:val="center"/>
          </w:tcPr>
          <w:p w:rsidR="007C3707" w:rsidRPr="00BC3CA3" w:rsidRDefault="007C3707" w:rsidP="007C3707">
            <w:pPr>
              <w:autoSpaceDE w:val="0"/>
              <w:autoSpaceDN w:val="0"/>
              <w:adjustRightInd w:val="0"/>
              <w:spacing w:line="276" w:lineRule="auto"/>
              <w:jc w:val="center"/>
              <w:rPr>
                <w:rFonts w:ascii="Arial" w:eastAsia="Arial" w:hAnsi="Arial" w:cs="Arial"/>
                <w:b/>
              </w:rPr>
            </w:pPr>
            <w:r w:rsidRPr="00BC3CA3">
              <w:rPr>
                <w:rFonts w:ascii="Arial" w:eastAsia="Arial" w:hAnsi="Arial" w:cs="Arial"/>
                <w:b/>
              </w:rPr>
              <w:t>2020</w:t>
            </w:r>
          </w:p>
        </w:tc>
        <w:tc>
          <w:tcPr>
            <w:tcW w:w="1077" w:type="dxa"/>
            <w:shd w:val="clear" w:color="auto" w:fill="auto"/>
            <w:vAlign w:val="center"/>
          </w:tcPr>
          <w:p w:rsidR="007C3707" w:rsidRPr="00BC3CA3" w:rsidRDefault="007C3707" w:rsidP="007C3707">
            <w:pPr>
              <w:autoSpaceDE w:val="0"/>
              <w:autoSpaceDN w:val="0"/>
              <w:adjustRightInd w:val="0"/>
              <w:spacing w:line="276" w:lineRule="auto"/>
              <w:jc w:val="center"/>
              <w:rPr>
                <w:rFonts w:ascii="Arial" w:eastAsia="Arial" w:hAnsi="Arial" w:cs="Arial"/>
                <w:b/>
              </w:rPr>
            </w:pPr>
            <w:r w:rsidRPr="00BC3CA3">
              <w:rPr>
                <w:rFonts w:ascii="Arial" w:eastAsia="Arial" w:hAnsi="Arial" w:cs="Arial"/>
                <w:b/>
              </w:rPr>
              <w:t>2021</w:t>
            </w:r>
          </w:p>
        </w:tc>
        <w:tc>
          <w:tcPr>
            <w:tcW w:w="1077" w:type="dxa"/>
            <w:shd w:val="clear" w:color="auto" w:fill="auto"/>
            <w:vAlign w:val="center"/>
          </w:tcPr>
          <w:p w:rsidR="007C3707" w:rsidRPr="00BC3CA3" w:rsidRDefault="007C3707" w:rsidP="006A5CCA">
            <w:pPr>
              <w:autoSpaceDE w:val="0"/>
              <w:autoSpaceDN w:val="0"/>
              <w:adjustRightInd w:val="0"/>
              <w:spacing w:line="276" w:lineRule="auto"/>
              <w:jc w:val="center"/>
              <w:rPr>
                <w:rFonts w:ascii="Arial" w:eastAsia="Arial" w:hAnsi="Arial" w:cs="Arial"/>
                <w:b/>
              </w:rPr>
            </w:pPr>
            <w:r w:rsidRPr="00BC3CA3">
              <w:rPr>
                <w:rFonts w:ascii="Arial" w:eastAsia="Arial" w:hAnsi="Arial" w:cs="Arial"/>
                <w:b/>
              </w:rPr>
              <w:t>2022</w:t>
            </w:r>
          </w:p>
        </w:tc>
        <w:tc>
          <w:tcPr>
            <w:tcW w:w="1077" w:type="dxa"/>
            <w:shd w:val="clear" w:color="auto" w:fill="auto"/>
            <w:vAlign w:val="center"/>
          </w:tcPr>
          <w:p w:rsidR="007C3707" w:rsidRPr="00BC3CA3" w:rsidRDefault="007C3707" w:rsidP="006A5CCA">
            <w:pPr>
              <w:autoSpaceDE w:val="0"/>
              <w:autoSpaceDN w:val="0"/>
              <w:adjustRightInd w:val="0"/>
              <w:spacing w:line="276" w:lineRule="auto"/>
              <w:jc w:val="center"/>
              <w:rPr>
                <w:rFonts w:ascii="Arial" w:eastAsia="Arial" w:hAnsi="Arial" w:cs="Arial"/>
                <w:b/>
              </w:rPr>
            </w:pPr>
            <w:r w:rsidRPr="00BC3CA3">
              <w:rPr>
                <w:rFonts w:ascii="Arial" w:eastAsia="Arial" w:hAnsi="Arial" w:cs="Arial"/>
                <w:b/>
              </w:rPr>
              <w:t>2023</w:t>
            </w:r>
          </w:p>
        </w:tc>
      </w:tr>
      <w:tr w:rsidR="00B60716" w:rsidRPr="00756E9B" w:rsidTr="0026174C">
        <w:trPr>
          <w:trHeight w:val="567"/>
        </w:trPr>
        <w:tc>
          <w:tcPr>
            <w:tcW w:w="2376" w:type="dxa"/>
            <w:vAlign w:val="center"/>
          </w:tcPr>
          <w:p w:rsidR="00B60716" w:rsidRPr="008F52C1" w:rsidRDefault="00B60716" w:rsidP="006A5CCA">
            <w:pPr>
              <w:autoSpaceDE w:val="0"/>
              <w:autoSpaceDN w:val="0"/>
              <w:adjustRightInd w:val="0"/>
              <w:spacing w:line="276" w:lineRule="auto"/>
              <w:rPr>
                <w:rFonts w:ascii="Arial" w:eastAsia="Arial" w:hAnsi="Arial" w:cs="Arial"/>
                <w:sz w:val="20"/>
                <w:szCs w:val="20"/>
              </w:rPr>
            </w:pPr>
            <w:r w:rsidRPr="008F52C1">
              <w:rPr>
                <w:rFonts w:ascii="Arial" w:eastAsia="Arial" w:hAnsi="Arial" w:cs="Arial"/>
                <w:sz w:val="20"/>
                <w:szCs w:val="20"/>
              </w:rPr>
              <w:t>PIB (Crecimiento real)</w:t>
            </w:r>
          </w:p>
        </w:tc>
        <w:tc>
          <w:tcPr>
            <w:tcW w:w="1077" w:type="dxa"/>
            <w:vAlign w:val="center"/>
          </w:tcPr>
          <w:p w:rsidR="00B60716" w:rsidRPr="008F52C1" w:rsidRDefault="00011A1F" w:rsidP="006A5CCA">
            <w:pPr>
              <w:autoSpaceDE w:val="0"/>
              <w:autoSpaceDN w:val="0"/>
              <w:adjustRightInd w:val="0"/>
              <w:spacing w:line="276" w:lineRule="auto"/>
              <w:jc w:val="center"/>
              <w:rPr>
                <w:rFonts w:ascii="Arial" w:eastAsia="Arial" w:hAnsi="Arial" w:cs="Arial"/>
                <w:sz w:val="20"/>
                <w:szCs w:val="20"/>
              </w:rPr>
            </w:pPr>
            <w:r w:rsidRPr="00011A1F">
              <w:rPr>
                <w:rFonts w:ascii="Arial" w:eastAsia="Arial" w:hAnsi="Arial" w:cs="Arial"/>
                <w:sz w:val="20"/>
                <w:szCs w:val="20"/>
              </w:rPr>
              <w:t>2.0 - 3.0</w:t>
            </w:r>
          </w:p>
        </w:tc>
        <w:tc>
          <w:tcPr>
            <w:tcW w:w="1077" w:type="dxa"/>
            <w:vAlign w:val="center"/>
          </w:tcPr>
          <w:p w:rsidR="00B60716" w:rsidRPr="008F52C1" w:rsidRDefault="00011A1F" w:rsidP="006A5CCA">
            <w:pPr>
              <w:autoSpaceDE w:val="0"/>
              <w:autoSpaceDN w:val="0"/>
              <w:adjustRightInd w:val="0"/>
              <w:spacing w:line="276" w:lineRule="auto"/>
              <w:jc w:val="center"/>
              <w:rPr>
                <w:rFonts w:ascii="Arial" w:eastAsia="Arial" w:hAnsi="Arial" w:cs="Arial"/>
                <w:sz w:val="20"/>
                <w:szCs w:val="20"/>
              </w:rPr>
            </w:pPr>
            <w:r w:rsidRPr="00011A1F">
              <w:rPr>
                <w:rFonts w:ascii="Arial" w:eastAsia="Arial" w:hAnsi="Arial" w:cs="Arial"/>
                <w:sz w:val="20"/>
                <w:szCs w:val="20"/>
              </w:rPr>
              <w:t>2.5 - 3.5</w:t>
            </w:r>
          </w:p>
        </w:tc>
        <w:tc>
          <w:tcPr>
            <w:tcW w:w="1077" w:type="dxa"/>
            <w:vAlign w:val="center"/>
          </w:tcPr>
          <w:p w:rsidR="00B60716" w:rsidRPr="00011A1F" w:rsidRDefault="00011A1F" w:rsidP="006A5CCA">
            <w:pPr>
              <w:autoSpaceDE w:val="0"/>
              <w:autoSpaceDN w:val="0"/>
              <w:adjustRightInd w:val="0"/>
              <w:spacing w:line="276" w:lineRule="auto"/>
              <w:jc w:val="center"/>
              <w:rPr>
                <w:rFonts w:ascii="Arial" w:eastAsia="Arial" w:hAnsi="Arial" w:cs="Arial"/>
                <w:sz w:val="20"/>
                <w:szCs w:val="20"/>
              </w:rPr>
            </w:pPr>
            <w:r w:rsidRPr="00011A1F">
              <w:rPr>
                <w:rFonts w:ascii="Arial" w:eastAsia="Arial" w:hAnsi="Arial" w:cs="Arial"/>
                <w:sz w:val="20"/>
                <w:szCs w:val="20"/>
              </w:rPr>
              <w:t>3.0 - 4.0</w:t>
            </w:r>
          </w:p>
        </w:tc>
        <w:tc>
          <w:tcPr>
            <w:tcW w:w="1077" w:type="dxa"/>
            <w:vAlign w:val="center"/>
          </w:tcPr>
          <w:p w:rsidR="00B60716" w:rsidRPr="00011A1F" w:rsidRDefault="00011A1F" w:rsidP="006A5CCA">
            <w:pPr>
              <w:autoSpaceDE w:val="0"/>
              <w:autoSpaceDN w:val="0"/>
              <w:adjustRightInd w:val="0"/>
              <w:spacing w:line="276" w:lineRule="auto"/>
              <w:jc w:val="center"/>
              <w:rPr>
                <w:rFonts w:ascii="Arial" w:eastAsia="Arial" w:hAnsi="Arial" w:cs="Arial"/>
                <w:sz w:val="20"/>
                <w:szCs w:val="20"/>
              </w:rPr>
            </w:pPr>
            <w:r w:rsidRPr="00011A1F">
              <w:rPr>
                <w:rFonts w:ascii="Arial" w:eastAsia="Arial" w:hAnsi="Arial" w:cs="Arial"/>
                <w:sz w:val="20"/>
                <w:szCs w:val="20"/>
              </w:rPr>
              <w:t>3.5 - 4.5</w:t>
            </w:r>
          </w:p>
        </w:tc>
        <w:tc>
          <w:tcPr>
            <w:tcW w:w="1077" w:type="dxa"/>
            <w:vAlign w:val="center"/>
          </w:tcPr>
          <w:p w:rsidR="00B60716" w:rsidRPr="00011A1F" w:rsidRDefault="00011A1F" w:rsidP="006A5CCA">
            <w:pPr>
              <w:autoSpaceDE w:val="0"/>
              <w:autoSpaceDN w:val="0"/>
              <w:adjustRightInd w:val="0"/>
              <w:spacing w:line="276" w:lineRule="auto"/>
              <w:jc w:val="center"/>
              <w:rPr>
                <w:rFonts w:ascii="Arial" w:eastAsia="Arial" w:hAnsi="Arial" w:cs="Arial"/>
                <w:sz w:val="20"/>
                <w:szCs w:val="20"/>
              </w:rPr>
            </w:pPr>
            <w:r w:rsidRPr="00011A1F">
              <w:rPr>
                <w:rFonts w:ascii="Arial" w:eastAsia="Arial" w:hAnsi="Arial" w:cs="Arial"/>
                <w:sz w:val="20"/>
                <w:szCs w:val="20"/>
              </w:rPr>
              <w:t>3.5 - 4.5</w:t>
            </w:r>
          </w:p>
        </w:tc>
        <w:tc>
          <w:tcPr>
            <w:tcW w:w="1077" w:type="dxa"/>
            <w:vAlign w:val="center"/>
          </w:tcPr>
          <w:p w:rsidR="00B60716" w:rsidRPr="00011A1F" w:rsidRDefault="00011A1F" w:rsidP="006A5CCA">
            <w:pPr>
              <w:autoSpaceDE w:val="0"/>
              <w:autoSpaceDN w:val="0"/>
              <w:adjustRightInd w:val="0"/>
              <w:spacing w:line="276" w:lineRule="auto"/>
              <w:jc w:val="center"/>
              <w:rPr>
                <w:rFonts w:ascii="Arial" w:eastAsia="Arial" w:hAnsi="Arial" w:cs="Arial"/>
                <w:sz w:val="20"/>
                <w:szCs w:val="20"/>
              </w:rPr>
            </w:pPr>
            <w:r w:rsidRPr="00011A1F">
              <w:rPr>
                <w:rFonts w:ascii="Arial" w:eastAsia="Arial" w:hAnsi="Arial" w:cs="Arial"/>
                <w:sz w:val="20"/>
                <w:szCs w:val="20"/>
              </w:rPr>
              <w:t>3.5 - 4.5</w:t>
            </w:r>
          </w:p>
        </w:tc>
      </w:tr>
      <w:tr w:rsidR="00B60716" w:rsidRPr="00756E9B" w:rsidTr="0026174C">
        <w:trPr>
          <w:trHeight w:val="567"/>
        </w:trPr>
        <w:tc>
          <w:tcPr>
            <w:tcW w:w="2376" w:type="dxa"/>
            <w:vAlign w:val="center"/>
          </w:tcPr>
          <w:p w:rsidR="00B60716" w:rsidRPr="008F52C1" w:rsidRDefault="00B60716" w:rsidP="006A5CCA">
            <w:pPr>
              <w:autoSpaceDE w:val="0"/>
              <w:autoSpaceDN w:val="0"/>
              <w:adjustRightInd w:val="0"/>
              <w:spacing w:line="276" w:lineRule="auto"/>
              <w:rPr>
                <w:rFonts w:ascii="Arial" w:eastAsia="Arial" w:hAnsi="Arial" w:cs="Arial"/>
                <w:sz w:val="20"/>
                <w:szCs w:val="20"/>
              </w:rPr>
            </w:pPr>
            <w:r w:rsidRPr="008F52C1">
              <w:rPr>
                <w:rFonts w:ascii="Arial" w:eastAsia="Arial" w:hAnsi="Arial" w:cs="Arial"/>
                <w:sz w:val="20"/>
                <w:szCs w:val="20"/>
              </w:rPr>
              <w:t>Inflación</w:t>
            </w:r>
          </w:p>
        </w:tc>
        <w:tc>
          <w:tcPr>
            <w:tcW w:w="1077" w:type="dxa"/>
            <w:vAlign w:val="center"/>
          </w:tcPr>
          <w:p w:rsidR="00B60716" w:rsidRPr="002B76D9" w:rsidRDefault="002B76D9" w:rsidP="006A5CCA">
            <w:pPr>
              <w:autoSpaceDE w:val="0"/>
              <w:autoSpaceDN w:val="0"/>
              <w:adjustRightInd w:val="0"/>
              <w:spacing w:line="276" w:lineRule="auto"/>
              <w:jc w:val="center"/>
              <w:rPr>
                <w:rFonts w:ascii="Arial" w:eastAsia="Arial" w:hAnsi="Arial" w:cs="Arial"/>
                <w:sz w:val="20"/>
                <w:szCs w:val="20"/>
              </w:rPr>
            </w:pPr>
            <w:r w:rsidRPr="002B76D9">
              <w:rPr>
                <w:rFonts w:ascii="Arial" w:eastAsia="Arial" w:hAnsi="Arial" w:cs="Arial"/>
                <w:sz w:val="20"/>
                <w:szCs w:val="20"/>
              </w:rPr>
              <w:t>3.0</w:t>
            </w:r>
          </w:p>
        </w:tc>
        <w:tc>
          <w:tcPr>
            <w:tcW w:w="1077" w:type="dxa"/>
            <w:vAlign w:val="center"/>
          </w:tcPr>
          <w:p w:rsidR="00B60716" w:rsidRPr="002B76D9" w:rsidRDefault="00B60716" w:rsidP="006A5CCA">
            <w:pPr>
              <w:spacing w:line="276" w:lineRule="auto"/>
              <w:jc w:val="center"/>
              <w:rPr>
                <w:sz w:val="20"/>
                <w:szCs w:val="20"/>
              </w:rPr>
            </w:pPr>
            <w:r w:rsidRPr="002B76D9">
              <w:rPr>
                <w:rFonts w:ascii="Arial" w:eastAsia="Arial" w:hAnsi="Arial" w:cs="Arial"/>
                <w:sz w:val="20"/>
                <w:szCs w:val="20"/>
              </w:rPr>
              <w:t>3.0</w:t>
            </w:r>
          </w:p>
        </w:tc>
        <w:tc>
          <w:tcPr>
            <w:tcW w:w="1077" w:type="dxa"/>
            <w:vAlign w:val="center"/>
          </w:tcPr>
          <w:p w:rsidR="00B60716" w:rsidRPr="002B76D9" w:rsidRDefault="00B60716" w:rsidP="006A5CCA">
            <w:pPr>
              <w:spacing w:line="276" w:lineRule="auto"/>
              <w:jc w:val="center"/>
              <w:rPr>
                <w:sz w:val="20"/>
                <w:szCs w:val="20"/>
              </w:rPr>
            </w:pPr>
            <w:r w:rsidRPr="002B76D9">
              <w:rPr>
                <w:rFonts w:ascii="Arial" w:eastAsia="Arial" w:hAnsi="Arial" w:cs="Arial"/>
                <w:sz w:val="20"/>
                <w:szCs w:val="20"/>
              </w:rPr>
              <w:t>3.0</w:t>
            </w:r>
          </w:p>
        </w:tc>
        <w:tc>
          <w:tcPr>
            <w:tcW w:w="1077" w:type="dxa"/>
            <w:vAlign w:val="center"/>
          </w:tcPr>
          <w:p w:rsidR="00B60716" w:rsidRPr="002B76D9" w:rsidRDefault="00B60716" w:rsidP="006A5CCA">
            <w:pPr>
              <w:spacing w:line="276" w:lineRule="auto"/>
              <w:jc w:val="center"/>
              <w:rPr>
                <w:sz w:val="20"/>
                <w:szCs w:val="20"/>
              </w:rPr>
            </w:pPr>
            <w:r w:rsidRPr="002B76D9">
              <w:rPr>
                <w:rFonts w:ascii="Arial" w:eastAsia="Arial" w:hAnsi="Arial" w:cs="Arial"/>
                <w:sz w:val="20"/>
                <w:szCs w:val="20"/>
              </w:rPr>
              <w:t>3.0</w:t>
            </w:r>
          </w:p>
        </w:tc>
        <w:tc>
          <w:tcPr>
            <w:tcW w:w="1077" w:type="dxa"/>
            <w:vAlign w:val="center"/>
          </w:tcPr>
          <w:p w:rsidR="00B60716" w:rsidRPr="002B76D9" w:rsidRDefault="00B60716" w:rsidP="006A5CCA">
            <w:pPr>
              <w:spacing w:line="276" w:lineRule="auto"/>
              <w:jc w:val="center"/>
              <w:rPr>
                <w:sz w:val="20"/>
                <w:szCs w:val="20"/>
              </w:rPr>
            </w:pPr>
            <w:r w:rsidRPr="002B76D9">
              <w:rPr>
                <w:rFonts w:ascii="Arial" w:eastAsia="Arial" w:hAnsi="Arial" w:cs="Arial"/>
                <w:sz w:val="20"/>
                <w:szCs w:val="20"/>
              </w:rPr>
              <w:t>3.0</w:t>
            </w:r>
          </w:p>
        </w:tc>
        <w:tc>
          <w:tcPr>
            <w:tcW w:w="1077" w:type="dxa"/>
            <w:vAlign w:val="center"/>
          </w:tcPr>
          <w:p w:rsidR="00B60716" w:rsidRPr="002B76D9" w:rsidRDefault="00B60716" w:rsidP="006A5CCA">
            <w:pPr>
              <w:spacing w:line="276" w:lineRule="auto"/>
              <w:jc w:val="center"/>
              <w:rPr>
                <w:sz w:val="20"/>
                <w:szCs w:val="20"/>
              </w:rPr>
            </w:pPr>
            <w:r w:rsidRPr="002B76D9">
              <w:rPr>
                <w:rFonts w:ascii="Arial" w:eastAsia="Arial" w:hAnsi="Arial" w:cs="Arial"/>
                <w:sz w:val="20"/>
                <w:szCs w:val="20"/>
              </w:rPr>
              <w:t>3.0</w:t>
            </w:r>
          </w:p>
        </w:tc>
      </w:tr>
      <w:tr w:rsidR="00B60716" w:rsidRPr="00756E9B" w:rsidTr="0026174C">
        <w:trPr>
          <w:trHeight w:val="567"/>
        </w:trPr>
        <w:tc>
          <w:tcPr>
            <w:tcW w:w="2376" w:type="dxa"/>
            <w:vAlign w:val="center"/>
          </w:tcPr>
          <w:p w:rsidR="00B60716" w:rsidRPr="008F52C1" w:rsidRDefault="00B60716" w:rsidP="006A5CCA">
            <w:pPr>
              <w:autoSpaceDE w:val="0"/>
              <w:autoSpaceDN w:val="0"/>
              <w:adjustRightInd w:val="0"/>
              <w:spacing w:line="276" w:lineRule="auto"/>
              <w:rPr>
                <w:rFonts w:ascii="Arial" w:eastAsia="Arial" w:hAnsi="Arial" w:cs="Arial"/>
                <w:sz w:val="20"/>
                <w:szCs w:val="20"/>
              </w:rPr>
            </w:pPr>
            <w:r w:rsidRPr="008F52C1">
              <w:rPr>
                <w:rFonts w:ascii="Arial" w:eastAsia="Arial" w:hAnsi="Arial" w:cs="Arial"/>
                <w:sz w:val="20"/>
                <w:szCs w:val="20"/>
              </w:rPr>
              <w:t xml:space="preserve">Precio del Petróleo (dls./barril) </w:t>
            </w:r>
          </w:p>
        </w:tc>
        <w:tc>
          <w:tcPr>
            <w:tcW w:w="1077" w:type="dxa"/>
            <w:vAlign w:val="center"/>
          </w:tcPr>
          <w:p w:rsidR="00B60716" w:rsidRPr="002B76D9" w:rsidRDefault="00B60716" w:rsidP="006A5CCA">
            <w:pPr>
              <w:autoSpaceDE w:val="0"/>
              <w:autoSpaceDN w:val="0"/>
              <w:adjustRightInd w:val="0"/>
              <w:spacing w:line="276" w:lineRule="auto"/>
              <w:jc w:val="center"/>
              <w:rPr>
                <w:rFonts w:ascii="Arial" w:eastAsia="Arial" w:hAnsi="Arial" w:cs="Arial"/>
                <w:sz w:val="20"/>
                <w:szCs w:val="20"/>
              </w:rPr>
            </w:pPr>
            <w:r w:rsidRPr="002B76D9">
              <w:rPr>
                <w:rFonts w:ascii="Arial" w:eastAsia="Arial" w:hAnsi="Arial" w:cs="Arial"/>
                <w:sz w:val="20"/>
                <w:szCs w:val="20"/>
              </w:rPr>
              <w:t>4</w:t>
            </w:r>
            <w:r w:rsidR="002B76D9" w:rsidRPr="002B76D9">
              <w:rPr>
                <w:rFonts w:ascii="Arial" w:eastAsia="Arial" w:hAnsi="Arial" w:cs="Arial"/>
                <w:sz w:val="20"/>
                <w:szCs w:val="20"/>
              </w:rPr>
              <w:t>6</w:t>
            </w:r>
          </w:p>
        </w:tc>
        <w:tc>
          <w:tcPr>
            <w:tcW w:w="1077" w:type="dxa"/>
            <w:vAlign w:val="center"/>
          </w:tcPr>
          <w:p w:rsidR="00B60716" w:rsidRPr="002B76D9" w:rsidRDefault="00B60716" w:rsidP="006A5CCA">
            <w:pPr>
              <w:autoSpaceDE w:val="0"/>
              <w:autoSpaceDN w:val="0"/>
              <w:adjustRightInd w:val="0"/>
              <w:spacing w:line="276" w:lineRule="auto"/>
              <w:jc w:val="center"/>
              <w:rPr>
                <w:rFonts w:ascii="Arial" w:eastAsia="Arial" w:hAnsi="Arial" w:cs="Arial"/>
                <w:sz w:val="20"/>
                <w:szCs w:val="20"/>
              </w:rPr>
            </w:pPr>
            <w:r w:rsidRPr="002B76D9">
              <w:rPr>
                <w:rFonts w:ascii="Arial" w:eastAsia="Arial" w:hAnsi="Arial" w:cs="Arial"/>
                <w:sz w:val="20"/>
                <w:szCs w:val="20"/>
              </w:rPr>
              <w:t>4</w:t>
            </w:r>
            <w:r w:rsidR="008F52C1" w:rsidRPr="002B76D9">
              <w:rPr>
                <w:rFonts w:ascii="Arial" w:eastAsia="Arial" w:hAnsi="Arial" w:cs="Arial"/>
                <w:sz w:val="20"/>
                <w:szCs w:val="20"/>
              </w:rPr>
              <w:t>6</w:t>
            </w:r>
          </w:p>
        </w:tc>
        <w:tc>
          <w:tcPr>
            <w:tcW w:w="1077" w:type="dxa"/>
            <w:vAlign w:val="center"/>
          </w:tcPr>
          <w:p w:rsidR="00B60716" w:rsidRPr="002B76D9" w:rsidRDefault="00B60716" w:rsidP="006A5CCA">
            <w:pPr>
              <w:autoSpaceDE w:val="0"/>
              <w:autoSpaceDN w:val="0"/>
              <w:adjustRightInd w:val="0"/>
              <w:spacing w:line="276" w:lineRule="auto"/>
              <w:jc w:val="center"/>
              <w:rPr>
                <w:rFonts w:ascii="Arial" w:eastAsia="Arial" w:hAnsi="Arial" w:cs="Arial"/>
                <w:sz w:val="20"/>
                <w:szCs w:val="20"/>
              </w:rPr>
            </w:pPr>
            <w:r w:rsidRPr="002B76D9">
              <w:rPr>
                <w:rFonts w:ascii="Arial" w:eastAsia="Arial" w:hAnsi="Arial" w:cs="Arial"/>
                <w:sz w:val="20"/>
                <w:szCs w:val="20"/>
              </w:rPr>
              <w:t>4</w:t>
            </w:r>
            <w:r w:rsidR="002B76D9" w:rsidRPr="002B76D9">
              <w:rPr>
                <w:rFonts w:ascii="Arial" w:eastAsia="Arial" w:hAnsi="Arial" w:cs="Arial"/>
                <w:sz w:val="20"/>
                <w:szCs w:val="20"/>
              </w:rPr>
              <w:t>7</w:t>
            </w:r>
          </w:p>
        </w:tc>
        <w:tc>
          <w:tcPr>
            <w:tcW w:w="1077" w:type="dxa"/>
            <w:vAlign w:val="center"/>
          </w:tcPr>
          <w:p w:rsidR="00B60716" w:rsidRPr="002B76D9" w:rsidRDefault="00B60716" w:rsidP="006A5CCA">
            <w:pPr>
              <w:autoSpaceDE w:val="0"/>
              <w:autoSpaceDN w:val="0"/>
              <w:adjustRightInd w:val="0"/>
              <w:spacing w:line="276" w:lineRule="auto"/>
              <w:jc w:val="center"/>
              <w:rPr>
                <w:rFonts w:ascii="Arial" w:eastAsia="Arial" w:hAnsi="Arial" w:cs="Arial"/>
                <w:sz w:val="20"/>
                <w:szCs w:val="20"/>
              </w:rPr>
            </w:pPr>
            <w:r w:rsidRPr="002B76D9">
              <w:rPr>
                <w:rFonts w:ascii="Arial" w:eastAsia="Arial" w:hAnsi="Arial" w:cs="Arial"/>
                <w:sz w:val="20"/>
                <w:szCs w:val="20"/>
              </w:rPr>
              <w:t>4</w:t>
            </w:r>
            <w:r w:rsidR="002B76D9" w:rsidRPr="002B76D9">
              <w:rPr>
                <w:rFonts w:ascii="Arial" w:eastAsia="Arial" w:hAnsi="Arial" w:cs="Arial"/>
                <w:sz w:val="20"/>
                <w:szCs w:val="20"/>
              </w:rPr>
              <w:t>8</w:t>
            </w:r>
          </w:p>
        </w:tc>
        <w:tc>
          <w:tcPr>
            <w:tcW w:w="1077" w:type="dxa"/>
            <w:vAlign w:val="center"/>
          </w:tcPr>
          <w:p w:rsidR="00B60716" w:rsidRPr="002B76D9" w:rsidRDefault="00B60716" w:rsidP="006A5CCA">
            <w:pPr>
              <w:autoSpaceDE w:val="0"/>
              <w:autoSpaceDN w:val="0"/>
              <w:adjustRightInd w:val="0"/>
              <w:spacing w:line="276" w:lineRule="auto"/>
              <w:jc w:val="center"/>
              <w:rPr>
                <w:rFonts w:ascii="Arial" w:eastAsia="Arial" w:hAnsi="Arial" w:cs="Arial"/>
                <w:sz w:val="20"/>
                <w:szCs w:val="20"/>
              </w:rPr>
            </w:pPr>
            <w:r w:rsidRPr="002B76D9">
              <w:rPr>
                <w:rFonts w:ascii="Arial" w:eastAsia="Arial" w:hAnsi="Arial" w:cs="Arial"/>
                <w:sz w:val="20"/>
                <w:szCs w:val="20"/>
              </w:rPr>
              <w:t>4</w:t>
            </w:r>
            <w:r w:rsidR="002B76D9" w:rsidRPr="002B76D9">
              <w:rPr>
                <w:rFonts w:ascii="Arial" w:eastAsia="Arial" w:hAnsi="Arial" w:cs="Arial"/>
                <w:sz w:val="20"/>
                <w:szCs w:val="20"/>
              </w:rPr>
              <w:t>9</w:t>
            </w:r>
          </w:p>
        </w:tc>
        <w:tc>
          <w:tcPr>
            <w:tcW w:w="1077" w:type="dxa"/>
            <w:vAlign w:val="center"/>
          </w:tcPr>
          <w:p w:rsidR="00B60716" w:rsidRPr="002B76D9" w:rsidRDefault="002B76D9" w:rsidP="006A5CCA">
            <w:pPr>
              <w:autoSpaceDE w:val="0"/>
              <w:autoSpaceDN w:val="0"/>
              <w:adjustRightInd w:val="0"/>
              <w:spacing w:line="276" w:lineRule="auto"/>
              <w:jc w:val="center"/>
              <w:rPr>
                <w:rFonts w:ascii="Arial" w:eastAsia="Arial" w:hAnsi="Arial" w:cs="Arial"/>
                <w:sz w:val="20"/>
                <w:szCs w:val="20"/>
              </w:rPr>
            </w:pPr>
            <w:r w:rsidRPr="002B76D9">
              <w:rPr>
                <w:rFonts w:ascii="Arial" w:eastAsia="Arial" w:hAnsi="Arial" w:cs="Arial"/>
                <w:sz w:val="20"/>
                <w:szCs w:val="20"/>
              </w:rPr>
              <w:t>50</w:t>
            </w:r>
          </w:p>
        </w:tc>
      </w:tr>
      <w:tr w:rsidR="004A4B0F" w:rsidRPr="00756E9B" w:rsidTr="0026174C">
        <w:trPr>
          <w:trHeight w:val="567"/>
        </w:trPr>
        <w:tc>
          <w:tcPr>
            <w:tcW w:w="2376" w:type="dxa"/>
            <w:vAlign w:val="center"/>
          </w:tcPr>
          <w:p w:rsidR="004A4B0F" w:rsidRPr="008F52C1" w:rsidRDefault="004A4B0F" w:rsidP="006A5CCA">
            <w:pPr>
              <w:autoSpaceDE w:val="0"/>
              <w:autoSpaceDN w:val="0"/>
              <w:adjustRightInd w:val="0"/>
              <w:spacing w:line="276" w:lineRule="auto"/>
              <w:rPr>
                <w:rFonts w:ascii="Arial" w:eastAsia="Arial" w:hAnsi="Arial" w:cs="Arial"/>
                <w:sz w:val="20"/>
                <w:szCs w:val="20"/>
              </w:rPr>
            </w:pPr>
            <w:r w:rsidRPr="008F52C1">
              <w:rPr>
                <w:rFonts w:ascii="Arial" w:eastAsia="Arial" w:hAnsi="Arial" w:cs="Arial"/>
                <w:sz w:val="20"/>
                <w:szCs w:val="20"/>
              </w:rPr>
              <w:t>Tasa de Interés (Nominal promedio)</w:t>
            </w:r>
          </w:p>
        </w:tc>
        <w:tc>
          <w:tcPr>
            <w:tcW w:w="1077" w:type="dxa"/>
            <w:vAlign w:val="center"/>
          </w:tcPr>
          <w:p w:rsidR="004A4B0F" w:rsidRPr="003C4BE1" w:rsidRDefault="003C4BE1" w:rsidP="006A5CCA">
            <w:pPr>
              <w:autoSpaceDE w:val="0"/>
              <w:autoSpaceDN w:val="0"/>
              <w:adjustRightInd w:val="0"/>
              <w:spacing w:line="276" w:lineRule="auto"/>
              <w:jc w:val="center"/>
              <w:rPr>
                <w:rFonts w:ascii="Arial" w:eastAsia="Arial" w:hAnsi="Arial" w:cs="Arial"/>
                <w:sz w:val="20"/>
                <w:szCs w:val="20"/>
              </w:rPr>
            </w:pPr>
            <w:r w:rsidRPr="003C4BE1">
              <w:rPr>
                <w:rFonts w:ascii="Arial" w:eastAsia="Arial" w:hAnsi="Arial" w:cs="Arial"/>
                <w:sz w:val="20"/>
                <w:szCs w:val="20"/>
              </w:rPr>
              <w:t>7.0</w:t>
            </w:r>
          </w:p>
        </w:tc>
        <w:tc>
          <w:tcPr>
            <w:tcW w:w="1077" w:type="dxa"/>
            <w:vAlign w:val="center"/>
          </w:tcPr>
          <w:p w:rsidR="004A4B0F" w:rsidRPr="003C4BE1" w:rsidRDefault="003C4BE1" w:rsidP="006A5CCA">
            <w:pPr>
              <w:autoSpaceDE w:val="0"/>
              <w:autoSpaceDN w:val="0"/>
              <w:adjustRightInd w:val="0"/>
              <w:spacing w:line="276" w:lineRule="auto"/>
              <w:jc w:val="center"/>
              <w:rPr>
                <w:rFonts w:ascii="Arial" w:eastAsia="Arial" w:hAnsi="Arial" w:cs="Arial"/>
                <w:sz w:val="20"/>
                <w:szCs w:val="20"/>
              </w:rPr>
            </w:pPr>
            <w:r w:rsidRPr="003C4BE1">
              <w:rPr>
                <w:rFonts w:ascii="Arial" w:eastAsia="Arial" w:hAnsi="Arial" w:cs="Arial"/>
                <w:sz w:val="20"/>
                <w:szCs w:val="20"/>
              </w:rPr>
              <w:t>6.4</w:t>
            </w:r>
          </w:p>
        </w:tc>
        <w:tc>
          <w:tcPr>
            <w:tcW w:w="1077" w:type="dxa"/>
            <w:vAlign w:val="center"/>
          </w:tcPr>
          <w:p w:rsidR="004A4B0F" w:rsidRPr="003C4BE1" w:rsidRDefault="003C4BE1" w:rsidP="006A5CCA">
            <w:pPr>
              <w:autoSpaceDE w:val="0"/>
              <w:autoSpaceDN w:val="0"/>
              <w:adjustRightInd w:val="0"/>
              <w:spacing w:line="276" w:lineRule="auto"/>
              <w:jc w:val="center"/>
              <w:rPr>
                <w:rFonts w:ascii="Arial" w:eastAsia="Arial" w:hAnsi="Arial" w:cs="Arial"/>
                <w:sz w:val="20"/>
                <w:szCs w:val="20"/>
              </w:rPr>
            </w:pPr>
            <w:r w:rsidRPr="003C4BE1">
              <w:rPr>
                <w:rFonts w:ascii="Arial" w:eastAsia="Arial" w:hAnsi="Arial" w:cs="Arial"/>
                <w:sz w:val="20"/>
                <w:szCs w:val="20"/>
              </w:rPr>
              <w:t>5.8</w:t>
            </w:r>
          </w:p>
        </w:tc>
        <w:tc>
          <w:tcPr>
            <w:tcW w:w="1077" w:type="dxa"/>
            <w:vAlign w:val="center"/>
          </w:tcPr>
          <w:p w:rsidR="004A4B0F" w:rsidRPr="003C4BE1" w:rsidRDefault="003C4BE1" w:rsidP="006A5CCA">
            <w:pPr>
              <w:autoSpaceDE w:val="0"/>
              <w:autoSpaceDN w:val="0"/>
              <w:adjustRightInd w:val="0"/>
              <w:spacing w:line="276" w:lineRule="auto"/>
              <w:jc w:val="center"/>
              <w:rPr>
                <w:rFonts w:ascii="Arial" w:eastAsia="Arial" w:hAnsi="Arial" w:cs="Arial"/>
                <w:sz w:val="20"/>
                <w:szCs w:val="20"/>
              </w:rPr>
            </w:pPr>
            <w:r w:rsidRPr="003C4BE1">
              <w:rPr>
                <w:rFonts w:ascii="Arial" w:eastAsia="Arial" w:hAnsi="Arial" w:cs="Arial"/>
                <w:sz w:val="20"/>
                <w:szCs w:val="20"/>
              </w:rPr>
              <w:t>5.6</w:t>
            </w:r>
          </w:p>
        </w:tc>
        <w:tc>
          <w:tcPr>
            <w:tcW w:w="1077" w:type="dxa"/>
            <w:vAlign w:val="center"/>
          </w:tcPr>
          <w:p w:rsidR="004A4B0F" w:rsidRPr="003C4BE1" w:rsidRDefault="003C4BE1" w:rsidP="006A5CCA">
            <w:pPr>
              <w:autoSpaceDE w:val="0"/>
              <w:autoSpaceDN w:val="0"/>
              <w:adjustRightInd w:val="0"/>
              <w:spacing w:line="276" w:lineRule="auto"/>
              <w:jc w:val="center"/>
              <w:rPr>
                <w:rFonts w:ascii="Arial" w:eastAsia="Arial" w:hAnsi="Arial" w:cs="Arial"/>
                <w:sz w:val="20"/>
                <w:szCs w:val="20"/>
              </w:rPr>
            </w:pPr>
            <w:r w:rsidRPr="003C4BE1">
              <w:rPr>
                <w:rFonts w:ascii="Arial" w:eastAsia="Arial" w:hAnsi="Arial" w:cs="Arial"/>
                <w:sz w:val="20"/>
                <w:szCs w:val="20"/>
              </w:rPr>
              <w:t>5.5</w:t>
            </w:r>
          </w:p>
        </w:tc>
        <w:tc>
          <w:tcPr>
            <w:tcW w:w="1077" w:type="dxa"/>
            <w:vAlign w:val="center"/>
          </w:tcPr>
          <w:p w:rsidR="004A4B0F" w:rsidRPr="003C4BE1" w:rsidRDefault="003C4BE1" w:rsidP="006A5CCA">
            <w:pPr>
              <w:autoSpaceDE w:val="0"/>
              <w:autoSpaceDN w:val="0"/>
              <w:adjustRightInd w:val="0"/>
              <w:spacing w:line="276" w:lineRule="auto"/>
              <w:jc w:val="center"/>
              <w:rPr>
                <w:rFonts w:ascii="Arial" w:eastAsia="Arial" w:hAnsi="Arial" w:cs="Arial"/>
                <w:sz w:val="20"/>
                <w:szCs w:val="20"/>
              </w:rPr>
            </w:pPr>
            <w:r w:rsidRPr="003C4BE1">
              <w:rPr>
                <w:rFonts w:ascii="Arial" w:eastAsia="Arial" w:hAnsi="Arial" w:cs="Arial"/>
                <w:sz w:val="20"/>
                <w:szCs w:val="20"/>
              </w:rPr>
              <w:t>5.5</w:t>
            </w:r>
          </w:p>
        </w:tc>
      </w:tr>
      <w:bookmarkEnd w:id="0"/>
    </w:tbl>
    <w:p w:rsidR="005B6D1C" w:rsidRDefault="005B6D1C" w:rsidP="0080095E">
      <w:pPr>
        <w:pStyle w:val="Prrafodelista"/>
        <w:spacing w:after="0"/>
        <w:ind w:left="765"/>
        <w:rPr>
          <w:rFonts w:ascii="Arial" w:eastAsia="Arial" w:hAnsi="Arial" w:cs="Arial"/>
          <w:b/>
          <w:sz w:val="23"/>
          <w:szCs w:val="23"/>
        </w:rPr>
      </w:pPr>
    </w:p>
    <w:p w:rsidR="005B6D1C" w:rsidRDefault="005B6D1C" w:rsidP="0080095E">
      <w:pPr>
        <w:pStyle w:val="Prrafodelista"/>
        <w:spacing w:after="0"/>
        <w:ind w:left="765"/>
        <w:rPr>
          <w:rFonts w:ascii="Arial" w:eastAsia="Arial" w:hAnsi="Arial" w:cs="Arial"/>
          <w:b/>
          <w:sz w:val="23"/>
          <w:szCs w:val="23"/>
        </w:rPr>
      </w:pPr>
    </w:p>
    <w:p w:rsidR="00B46950" w:rsidRPr="00911A8A" w:rsidRDefault="00911A8A" w:rsidP="0080095E">
      <w:pPr>
        <w:pStyle w:val="Prrafodelista"/>
        <w:spacing w:after="0"/>
        <w:ind w:left="765"/>
        <w:rPr>
          <w:rFonts w:ascii="Arial" w:eastAsia="Arial" w:hAnsi="Arial" w:cs="Arial"/>
          <w:b/>
          <w:sz w:val="23"/>
          <w:szCs w:val="23"/>
        </w:rPr>
      </w:pPr>
      <w:r w:rsidRPr="00911A8A">
        <w:rPr>
          <w:rFonts w:ascii="Arial" w:eastAsia="Arial" w:hAnsi="Arial" w:cs="Arial"/>
          <w:b/>
          <w:sz w:val="23"/>
          <w:szCs w:val="23"/>
        </w:rPr>
        <w:t xml:space="preserve">                          </w:t>
      </w:r>
      <w:r w:rsidR="00BA75D6" w:rsidRPr="00911A8A">
        <w:rPr>
          <w:rFonts w:ascii="Arial" w:eastAsia="Arial" w:hAnsi="Arial" w:cs="Arial"/>
          <w:b/>
          <w:sz w:val="23"/>
          <w:szCs w:val="23"/>
        </w:rPr>
        <w:t>Perspe</w:t>
      </w:r>
      <w:r w:rsidR="007528F7" w:rsidRPr="00911A8A">
        <w:rPr>
          <w:rFonts w:ascii="Arial" w:eastAsia="Arial" w:hAnsi="Arial" w:cs="Arial"/>
          <w:b/>
          <w:sz w:val="23"/>
          <w:szCs w:val="23"/>
        </w:rPr>
        <w:t>ctivas de finanzas públicas 201</w:t>
      </w:r>
      <w:r w:rsidR="00565529">
        <w:rPr>
          <w:rFonts w:ascii="Arial" w:eastAsia="Arial" w:hAnsi="Arial" w:cs="Arial"/>
          <w:b/>
          <w:sz w:val="23"/>
          <w:szCs w:val="23"/>
        </w:rPr>
        <w:t>8-2023</w:t>
      </w:r>
    </w:p>
    <w:p w:rsidR="00BA75D6" w:rsidRPr="00911A8A" w:rsidRDefault="00B46950" w:rsidP="006A5CCA">
      <w:pPr>
        <w:pStyle w:val="Prrafodelista"/>
        <w:spacing w:after="0"/>
        <w:ind w:left="765"/>
        <w:jc w:val="center"/>
        <w:rPr>
          <w:rFonts w:ascii="Arial" w:eastAsia="Arial" w:hAnsi="Arial" w:cs="Arial"/>
          <w:b/>
          <w:sz w:val="18"/>
          <w:szCs w:val="18"/>
        </w:rPr>
      </w:pPr>
      <w:r w:rsidRPr="00911A8A">
        <w:rPr>
          <w:rFonts w:ascii="Arial" w:eastAsia="Arial" w:hAnsi="Arial" w:cs="Arial"/>
          <w:b/>
          <w:sz w:val="18"/>
          <w:szCs w:val="18"/>
        </w:rPr>
        <w:t>(</w:t>
      </w:r>
      <w:r w:rsidR="00BA75D6" w:rsidRPr="00911A8A">
        <w:rPr>
          <w:rFonts w:ascii="Arial" w:eastAsia="Arial" w:hAnsi="Arial" w:cs="Arial"/>
          <w:b/>
          <w:sz w:val="18"/>
          <w:szCs w:val="18"/>
        </w:rPr>
        <w:t>Porcentaje del PIB</w:t>
      </w:r>
      <w:r w:rsidRPr="00911A8A">
        <w:rPr>
          <w:rFonts w:ascii="Arial" w:eastAsia="Arial" w:hAnsi="Arial" w:cs="Arial"/>
          <w:b/>
          <w:sz w:val="18"/>
          <w:szCs w:val="18"/>
        </w:rPr>
        <w:t>)</w:t>
      </w:r>
    </w:p>
    <w:tbl>
      <w:tblPr>
        <w:tblStyle w:val="Tablaconcuadrcula"/>
        <w:tblW w:w="0" w:type="auto"/>
        <w:tblLook w:val="04A0"/>
      </w:tblPr>
      <w:tblGrid>
        <w:gridCol w:w="2376"/>
        <w:gridCol w:w="1077"/>
        <w:gridCol w:w="1077"/>
        <w:gridCol w:w="1077"/>
        <w:gridCol w:w="1077"/>
        <w:gridCol w:w="1077"/>
        <w:gridCol w:w="1077"/>
      </w:tblGrid>
      <w:tr w:rsidR="00011A1F" w:rsidRPr="00756E9B" w:rsidTr="00BC3CA3">
        <w:trPr>
          <w:trHeight w:val="567"/>
        </w:trPr>
        <w:tc>
          <w:tcPr>
            <w:tcW w:w="2376" w:type="dxa"/>
            <w:shd w:val="clear" w:color="auto" w:fill="auto"/>
            <w:vAlign w:val="center"/>
          </w:tcPr>
          <w:p w:rsidR="00011A1F" w:rsidRPr="00A11F9A" w:rsidRDefault="00011A1F" w:rsidP="006A5CCA">
            <w:pPr>
              <w:autoSpaceDE w:val="0"/>
              <w:autoSpaceDN w:val="0"/>
              <w:adjustRightInd w:val="0"/>
              <w:spacing w:line="276" w:lineRule="auto"/>
              <w:jc w:val="center"/>
              <w:rPr>
                <w:rFonts w:ascii="Arial" w:eastAsia="Arial" w:hAnsi="Arial" w:cs="Arial"/>
                <w:b/>
              </w:rPr>
            </w:pPr>
            <w:r w:rsidRPr="00A11F9A">
              <w:rPr>
                <w:rFonts w:ascii="Arial" w:eastAsia="Arial" w:hAnsi="Arial" w:cs="Arial"/>
                <w:b/>
              </w:rPr>
              <w:t>Conceptos</w:t>
            </w:r>
          </w:p>
        </w:tc>
        <w:tc>
          <w:tcPr>
            <w:tcW w:w="1077" w:type="dxa"/>
            <w:shd w:val="clear" w:color="auto" w:fill="auto"/>
            <w:vAlign w:val="center"/>
          </w:tcPr>
          <w:p w:rsidR="00011A1F" w:rsidRPr="008F52C1" w:rsidRDefault="00011A1F" w:rsidP="00264A65">
            <w:pPr>
              <w:autoSpaceDE w:val="0"/>
              <w:autoSpaceDN w:val="0"/>
              <w:adjustRightInd w:val="0"/>
              <w:spacing w:line="276" w:lineRule="auto"/>
              <w:jc w:val="center"/>
              <w:rPr>
                <w:rFonts w:ascii="Arial" w:eastAsia="Arial" w:hAnsi="Arial" w:cs="Arial"/>
                <w:b/>
              </w:rPr>
            </w:pPr>
            <w:r w:rsidRPr="008F52C1">
              <w:rPr>
                <w:rFonts w:ascii="Arial" w:eastAsia="Arial" w:hAnsi="Arial" w:cs="Arial"/>
                <w:b/>
              </w:rPr>
              <w:t>2018</w:t>
            </w:r>
          </w:p>
        </w:tc>
        <w:tc>
          <w:tcPr>
            <w:tcW w:w="1077" w:type="dxa"/>
            <w:shd w:val="clear" w:color="auto" w:fill="auto"/>
            <w:vAlign w:val="center"/>
          </w:tcPr>
          <w:p w:rsidR="00011A1F" w:rsidRPr="009D1A39" w:rsidRDefault="00011A1F" w:rsidP="00264A65">
            <w:pPr>
              <w:autoSpaceDE w:val="0"/>
              <w:autoSpaceDN w:val="0"/>
              <w:adjustRightInd w:val="0"/>
              <w:spacing w:line="276" w:lineRule="auto"/>
              <w:jc w:val="center"/>
              <w:rPr>
                <w:rFonts w:ascii="Arial" w:eastAsia="Arial" w:hAnsi="Arial" w:cs="Arial"/>
                <w:b/>
              </w:rPr>
            </w:pPr>
            <w:r w:rsidRPr="009D1A39">
              <w:rPr>
                <w:rFonts w:ascii="Arial" w:eastAsia="Arial" w:hAnsi="Arial" w:cs="Arial"/>
                <w:b/>
              </w:rPr>
              <w:t>2019</w:t>
            </w:r>
          </w:p>
        </w:tc>
        <w:tc>
          <w:tcPr>
            <w:tcW w:w="1077" w:type="dxa"/>
            <w:shd w:val="clear" w:color="auto" w:fill="auto"/>
            <w:vAlign w:val="center"/>
          </w:tcPr>
          <w:p w:rsidR="00011A1F" w:rsidRPr="009D1A39" w:rsidRDefault="00011A1F" w:rsidP="00264A65">
            <w:pPr>
              <w:autoSpaceDE w:val="0"/>
              <w:autoSpaceDN w:val="0"/>
              <w:adjustRightInd w:val="0"/>
              <w:spacing w:line="276" w:lineRule="auto"/>
              <w:jc w:val="center"/>
              <w:rPr>
                <w:rFonts w:ascii="Arial" w:eastAsia="Arial" w:hAnsi="Arial" w:cs="Arial"/>
                <w:b/>
              </w:rPr>
            </w:pPr>
            <w:r w:rsidRPr="009D1A39">
              <w:rPr>
                <w:rFonts w:ascii="Arial" w:eastAsia="Arial" w:hAnsi="Arial" w:cs="Arial"/>
                <w:b/>
              </w:rPr>
              <w:t>2020</w:t>
            </w:r>
          </w:p>
        </w:tc>
        <w:tc>
          <w:tcPr>
            <w:tcW w:w="1077" w:type="dxa"/>
            <w:shd w:val="clear" w:color="auto" w:fill="auto"/>
            <w:vAlign w:val="center"/>
          </w:tcPr>
          <w:p w:rsidR="00011A1F" w:rsidRPr="009D1A39" w:rsidRDefault="00011A1F" w:rsidP="00264A65">
            <w:pPr>
              <w:autoSpaceDE w:val="0"/>
              <w:autoSpaceDN w:val="0"/>
              <w:adjustRightInd w:val="0"/>
              <w:spacing w:line="276" w:lineRule="auto"/>
              <w:jc w:val="center"/>
              <w:rPr>
                <w:rFonts w:ascii="Arial" w:eastAsia="Arial" w:hAnsi="Arial" w:cs="Arial"/>
                <w:b/>
              </w:rPr>
            </w:pPr>
            <w:r w:rsidRPr="009D1A39">
              <w:rPr>
                <w:rFonts w:ascii="Arial" w:eastAsia="Arial" w:hAnsi="Arial" w:cs="Arial"/>
                <w:b/>
              </w:rPr>
              <w:t>2021</w:t>
            </w:r>
          </w:p>
        </w:tc>
        <w:tc>
          <w:tcPr>
            <w:tcW w:w="1077" w:type="dxa"/>
            <w:shd w:val="clear" w:color="auto" w:fill="auto"/>
            <w:vAlign w:val="center"/>
          </w:tcPr>
          <w:p w:rsidR="00011A1F" w:rsidRPr="009D1A39" w:rsidRDefault="00011A1F" w:rsidP="00264A65">
            <w:pPr>
              <w:autoSpaceDE w:val="0"/>
              <w:autoSpaceDN w:val="0"/>
              <w:adjustRightInd w:val="0"/>
              <w:spacing w:line="276" w:lineRule="auto"/>
              <w:jc w:val="center"/>
              <w:rPr>
                <w:rFonts w:ascii="Arial" w:eastAsia="Arial" w:hAnsi="Arial" w:cs="Arial"/>
                <w:b/>
              </w:rPr>
            </w:pPr>
            <w:r w:rsidRPr="009D1A39">
              <w:rPr>
                <w:rFonts w:ascii="Arial" w:eastAsia="Arial" w:hAnsi="Arial" w:cs="Arial"/>
                <w:b/>
              </w:rPr>
              <w:t>202</w:t>
            </w:r>
            <w:r>
              <w:rPr>
                <w:rFonts w:ascii="Arial" w:eastAsia="Arial" w:hAnsi="Arial" w:cs="Arial"/>
                <w:b/>
              </w:rPr>
              <w:t>2</w:t>
            </w:r>
          </w:p>
        </w:tc>
        <w:tc>
          <w:tcPr>
            <w:tcW w:w="1077" w:type="dxa"/>
            <w:shd w:val="clear" w:color="auto" w:fill="auto"/>
            <w:vAlign w:val="center"/>
          </w:tcPr>
          <w:p w:rsidR="00011A1F" w:rsidRPr="009D1A39" w:rsidRDefault="00011A1F" w:rsidP="00264A65">
            <w:pPr>
              <w:autoSpaceDE w:val="0"/>
              <w:autoSpaceDN w:val="0"/>
              <w:adjustRightInd w:val="0"/>
              <w:spacing w:line="276" w:lineRule="auto"/>
              <w:jc w:val="center"/>
              <w:rPr>
                <w:rFonts w:ascii="Arial" w:eastAsia="Arial" w:hAnsi="Arial" w:cs="Arial"/>
                <w:b/>
              </w:rPr>
            </w:pPr>
            <w:r w:rsidRPr="009D1A39">
              <w:rPr>
                <w:rFonts w:ascii="Arial" w:eastAsia="Arial" w:hAnsi="Arial" w:cs="Arial"/>
                <w:b/>
              </w:rPr>
              <w:t>202</w:t>
            </w:r>
            <w:r>
              <w:rPr>
                <w:rFonts w:ascii="Arial" w:eastAsia="Arial" w:hAnsi="Arial" w:cs="Arial"/>
                <w:b/>
              </w:rPr>
              <w:t>3</w:t>
            </w:r>
          </w:p>
        </w:tc>
      </w:tr>
      <w:tr w:rsidR="00BF2B93" w:rsidRPr="00756E9B" w:rsidTr="00DD46E8">
        <w:trPr>
          <w:trHeight w:val="567"/>
        </w:trPr>
        <w:tc>
          <w:tcPr>
            <w:tcW w:w="2376" w:type="dxa"/>
            <w:vAlign w:val="center"/>
          </w:tcPr>
          <w:p w:rsidR="00BF2B93" w:rsidRPr="00A11F9A" w:rsidRDefault="00BF2B93" w:rsidP="006A5CCA">
            <w:pPr>
              <w:autoSpaceDE w:val="0"/>
              <w:autoSpaceDN w:val="0"/>
              <w:adjustRightInd w:val="0"/>
              <w:spacing w:line="276" w:lineRule="auto"/>
              <w:rPr>
                <w:rFonts w:ascii="Arial" w:eastAsia="Arial" w:hAnsi="Arial" w:cs="Arial"/>
                <w:sz w:val="20"/>
                <w:szCs w:val="20"/>
              </w:rPr>
            </w:pPr>
            <w:r w:rsidRPr="00A11F9A">
              <w:rPr>
                <w:rFonts w:ascii="Arial" w:eastAsia="Arial" w:hAnsi="Arial" w:cs="Arial"/>
                <w:sz w:val="20"/>
                <w:szCs w:val="20"/>
              </w:rPr>
              <w:t>Participaciones (Porcentaje del PIB)</w:t>
            </w:r>
          </w:p>
        </w:tc>
        <w:tc>
          <w:tcPr>
            <w:tcW w:w="1077" w:type="dxa"/>
            <w:vAlign w:val="center"/>
          </w:tcPr>
          <w:p w:rsidR="00BF2B93" w:rsidRPr="00E16F8A" w:rsidRDefault="00BF2B93" w:rsidP="006A5CCA">
            <w:pPr>
              <w:autoSpaceDE w:val="0"/>
              <w:autoSpaceDN w:val="0"/>
              <w:adjustRightInd w:val="0"/>
              <w:spacing w:line="276" w:lineRule="auto"/>
              <w:jc w:val="center"/>
              <w:rPr>
                <w:rFonts w:ascii="Arial" w:eastAsia="Arial" w:hAnsi="Arial" w:cs="Arial"/>
                <w:sz w:val="20"/>
                <w:szCs w:val="20"/>
              </w:rPr>
            </w:pPr>
            <w:r w:rsidRPr="00E16F8A">
              <w:rPr>
                <w:rFonts w:ascii="Arial" w:eastAsia="Arial" w:hAnsi="Arial" w:cs="Arial"/>
                <w:sz w:val="20"/>
                <w:szCs w:val="20"/>
              </w:rPr>
              <w:t>3.</w:t>
            </w:r>
            <w:r w:rsidR="00E16F8A" w:rsidRPr="00E16F8A">
              <w:rPr>
                <w:rFonts w:ascii="Arial" w:eastAsia="Arial" w:hAnsi="Arial" w:cs="Arial"/>
                <w:sz w:val="20"/>
                <w:szCs w:val="20"/>
              </w:rPr>
              <w:t>5</w:t>
            </w:r>
          </w:p>
        </w:tc>
        <w:tc>
          <w:tcPr>
            <w:tcW w:w="1077" w:type="dxa"/>
            <w:vAlign w:val="center"/>
          </w:tcPr>
          <w:p w:rsidR="00BF2B93" w:rsidRPr="00E16F8A" w:rsidRDefault="00BF2B93" w:rsidP="008C5A5A">
            <w:pPr>
              <w:autoSpaceDE w:val="0"/>
              <w:autoSpaceDN w:val="0"/>
              <w:adjustRightInd w:val="0"/>
              <w:spacing w:line="276" w:lineRule="auto"/>
              <w:jc w:val="center"/>
              <w:rPr>
                <w:rFonts w:ascii="Arial" w:eastAsia="Arial" w:hAnsi="Arial" w:cs="Arial"/>
                <w:sz w:val="20"/>
                <w:szCs w:val="20"/>
              </w:rPr>
            </w:pPr>
            <w:r w:rsidRPr="00E16F8A">
              <w:rPr>
                <w:rFonts w:ascii="Arial" w:eastAsia="Arial" w:hAnsi="Arial" w:cs="Arial"/>
                <w:sz w:val="20"/>
                <w:szCs w:val="20"/>
              </w:rPr>
              <w:t>3.</w:t>
            </w:r>
            <w:r w:rsidR="00E16F8A" w:rsidRPr="00E16F8A">
              <w:rPr>
                <w:rFonts w:ascii="Arial" w:eastAsia="Arial" w:hAnsi="Arial" w:cs="Arial"/>
                <w:sz w:val="20"/>
                <w:szCs w:val="20"/>
              </w:rPr>
              <w:t>5</w:t>
            </w:r>
          </w:p>
        </w:tc>
        <w:tc>
          <w:tcPr>
            <w:tcW w:w="1077" w:type="dxa"/>
            <w:vAlign w:val="center"/>
          </w:tcPr>
          <w:p w:rsidR="00BF2B93" w:rsidRPr="00E16F8A" w:rsidRDefault="00E16F8A" w:rsidP="006A5CCA">
            <w:pPr>
              <w:autoSpaceDE w:val="0"/>
              <w:autoSpaceDN w:val="0"/>
              <w:adjustRightInd w:val="0"/>
              <w:spacing w:line="276" w:lineRule="auto"/>
              <w:jc w:val="center"/>
              <w:rPr>
                <w:rFonts w:ascii="Arial" w:eastAsia="Arial" w:hAnsi="Arial" w:cs="Arial"/>
                <w:sz w:val="20"/>
                <w:szCs w:val="20"/>
              </w:rPr>
            </w:pPr>
            <w:r w:rsidRPr="00E16F8A">
              <w:rPr>
                <w:rFonts w:ascii="Arial" w:eastAsia="Arial" w:hAnsi="Arial" w:cs="Arial"/>
                <w:sz w:val="20"/>
                <w:szCs w:val="20"/>
              </w:rPr>
              <w:t>3.5</w:t>
            </w:r>
          </w:p>
        </w:tc>
        <w:tc>
          <w:tcPr>
            <w:tcW w:w="1077" w:type="dxa"/>
            <w:vAlign w:val="center"/>
          </w:tcPr>
          <w:p w:rsidR="00BF2B93" w:rsidRPr="00E16F8A" w:rsidRDefault="00E16F8A" w:rsidP="006A5CCA">
            <w:pPr>
              <w:autoSpaceDE w:val="0"/>
              <w:autoSpaceDN w:val="0"/>
              <w:adjustRightInd w:val="0"/>
              <w:spacing w:line="276" w:lineRule="auto"/>
              <w:jc w:val="center"/>
              <w:rPr>
                <w:rFonts w:ascii="Arial" w:eastAsia="Arial" w:hAnsi="Arial" w:cs="Arial"/>
                <w:sz w:val="20"/>
                <w:szCs w:val="20"/>
              </w:rPr>
            </w:pPr>
            <w:r w:rsidRPr="00E16F8A">
              <w:rPr>
                <w:rFonts w:ascii="Arial" w:eastAsia="Arial" w:hAnsi="Arial" w:cs="Arial"/>
                <w:sz w:val="20"/>
                <w:szCs w:val="20"/>
              </w:rPr>
              <w:t>3.5</w:t>
            </w:r>
          </w:p>
        </w:tc>
        <w:tc>
          <w:tcPr>
            <w:tcW w:w="1077" w:type="dxa"/>
            <w:vAlign w:val="center"/>
          </w:tcPr>
          <w:p w:rsidR="00BF2B93" w:rsidRPr="00E16F8A" w:rsidRDefault="00E16F8A" w:rsidP="006A5CCA">
            <w:pPr>
              <w:autoSpaceDE w:val="0"/>
              <w:autoSpaceDN w:val="0"/>
              <w:adjustRightInd w:val="0"/>
              <w:spacing w:line="276" w:lineRule="auto"/>
              <w:jc w:val="center"/>
              <w:rPr>
                <w:rFonts w:ascii="Arial" w:eastAsia="Arial" w:hAnsi="Arial" w:cs="Arial"/>
                <w:sz w:val="20"/>
                <w:szCs w:val="20"/>
              </w:rPr>
            </w:pPr>
            <w:r w:rsidRPr="00E16F8A">
              <w:rPr>
                <w:rFonts w:ascii="Arial" w:eastAsia="Arial" w:hAnsi="Arial" w:cs="Arial"/>
                <w:sz w:val="20"/>
                <w:szCs w:val="20"/>
              </w:rPr>
              <w:t>3.6</w:t>
            </w:r>
          </w:p>
        </w:tc>
        <w:tc>
          <w:tcPr>
            <w:tcW w:w="1077" w:type="dxa"/>
            <w:vAlign w:val="center"/>
          </w:tcPr>
          <w:p w:rsidR="00BF2B93" w:rsidRPr="00E16F8A" w:rsidRDefault="00BF2B93" w:rsidP="00E16F8A">
            <w:pPr>
              <w:autoSpaceDE w:val="0"/>
              <w:autoSpaceDN w:val="0"/>
              <w:adjustRightInd w:val="0"/>
              <w:spacing w:line="276" w:lineRule="auto"/>
              <w:jc w:val="center"/>
              <w:rPr>
                <w:rFonts w:ascii="Arial" w:eastAsia="Arial" w:hAnsi="Arial" w:cs="Arial"/>
                <w:sz w:val="20"/>
                <w:szCs w:val="20"/>
              </w:rPr>
            </w:pPr>
            <w:r w:rsidRPr="00E16F8A">
              <w:rPr>
                <w:rFonts w:ascii="Arial" w:eastAsia="Arial" w:hAnsi="Arial" w:cs="Arial"/>
                <w:sz w:val="20"/>
                <w:szCs w:val="20"/>
              </w:rPr>
              <w:t>3.</w:t>
            </w:r>
            <w:r w:rsidR="00E16F8A" w:rsidRPr="00E16F8A">
              <w:rPr>
                <w:rFonts w:ascii="Arial" w:eastAsia="Arial" w:hAnsi="Arial" w:cs="Arial"/>
                <w:sz w:val="20"/>
                <w:szCs w:val="20"/>
              </w:rPr>
              <w:t>6</w:t>
            </w:r>
          </w:p>
        </w:tc>
      </w:tr>
      <w:tr w:rsidR="00BF2B93" w:rsidRPr="00756E9B" w:rsidTr="00DD46E8">
        <w:trPr>
          <w:trHeight w:val="567"/>
        </w:trPr>
        <w:tc>
          <w:tcPr>
            <w:tcW w:w="2376" w:type="dxa"/>
            <w:vAlign w:val="center"/>
          </w:tcPr>
          <w:p w:rsidR="00BF2B93" w:rsidRPr="00A11F9A" w:rsidRDefault="008A0261" w:rsidP="006A5CCA">
            <w:pPr>
              <w:autoSpaceDE w:val="0"/>
              <w:autoSpaceDN w:val="0"/>
              <w:adjustRightInd w:val="0"/>
              <w:spacing w:line="276" w:lineRule="auto"/>
              <w:rPr>
                <w:rFonts w:ascii="Arial" w:eastAsia="Arial" w:hAnsi="Arial" w:cs="Arial"/>
                <w:sz w:val="20"/>
                <w:szCs w:val="20"/>
              </w:rPr>
            </w:pPr>
            <w:r w:rsidRPr="00A11F9A">
              <w:rPr>
                <w:rFonts w:ascii="Arial" w:eastAsia="Arial" w:hAnsi="Arial" w:cs="Arial"/>
                <w:sz w:val="20"/>
                <w:szCs w:val="20"/>
              </w:rPr>
              <w:t>Plataforma de producción de Petróleo (mbd)</w:t>
            </w:r>
          </w:p>
        </w:tc>
        <w:tc>
          <w:tcPr>
            <w:tcW w:w="1077" w:type="dxa"/>
            <w:vAlign w:val="center"/>
          </w:tcPr>
          <w:p w:rsidR="00BF2B93" w:rsidRPr="001B50E7" w:rsidRDefault="00634849" w:rsidP="001B50E7">
            <w:pPr>
              <w:autoSpaceDE w:val="0"/>
              <w:autoSpaceDN w:val="0"/>
              <w:adjustRightInd w:val="0"/>
              <w:spacing w:line="276" w:lineRule="auto"/>
              <w:jc w:val="center"/>
              <w:rPr>
                <w:rFonts w:ascii="Arial" w:eastAsia="Arial" w:hAnsi="Arial" w:cs="Arial"/>
                <w:sz w:val="20"/>
                <w:szCs w:val="20"/>
              </w:rPr>
            </w:pPr>
            <w:r w:rsidRPr="00634849">
              <w:rPr>
                <w:rFonts w:ascii="Arial" w:eastAsia="Arial" w:hAnsi="Arial" w:cs="Arial"/>
                <w:sz w:val="20"/>
                <w:szCs w:val="20"/>
              </w:rPr>
              <w:t>1,983</w:t>
            </w:r>
          </w:p>
        </w:tc>
        <w:tc>
          <w:tcPr>
            <w:tcW w:w="1077" w:type="dxa"/>
            <w:vAlign w:val="center"/>
          </w:tcPr>
          <w:p w:rsidR="00BF2B93" w:rsidRPr="001B50E7" w:rsidRDefault="00634849" w:rsidP="006A5CCA">
            <w:pPr>
              <w:autoSpaceDE w:val="0"/>
              <w:autoSpaceDN w:val="0"/>
              <w:adjustRightInd w:val="0"/>
              <w:spacing w:line="276" w:lineRule="auto"/>
              <w:jc w:val="center"/>
              <w:rPr>
                <w:rFonts w:ascii="Arial" w:eastAsia="Arial" w:hAnsi="Arial" w:cs="Arial"/>
                <w:sz w:val="20"/>
                <w:szCs w:val="20"/>
              </w:rPr>
            </w:pPr>
            <w:r w:rsidRPr="00634849">
              <w:rPr>
                <w:rFonts w:ascii="Arial" w:eastAsia="Arial" w:hAnsi="Arial" w:cs="Arial"/>
                <w:sz w:val="20"/>
                <w:szCs w:val="20"/>
              </w:rPr>
              <w:t>2,035</w:t>
            </w:r>
          </w:p>
        </w:tc>
        <w:tc>
          <w:tcPr>
            <w:tcW w:w="1077" w:type="dxa"/>
            <w:vAlign w:val="center"/>
          </w:tcPr>
          <w:p w:rsidR="00BF2B93" w:rsidRPr="00634849" w:rsidRDefault="00634849" w:rsidP="006A5CCA">
            <w:pPr>
              <w:autoSpaceDE w:val="0"/>
              <w:autoSpaceDN w:val="0"/>
              <w:adjustRightInd w:val="0"/>
              <w:spacing w:line="276" w:lineRule="auto"/>
              <w:jc w:val="center"/>
              <w:rPr>
                <w:rFonts w:ascii="Arial" w:eastAsia="Arial" w:hAnsi="Arial" w:cs="Arial"/>
                <w:sz w:val="20"/>
                <w:szCs w:val="20"/>
              </w:rPr>
            </w:pPr>
            <w:r w:rsidRPr="00634849">
              <w:rPr>
                <w:rFonts w:ascii="Arial" w:eastAsia="Arial" w:hAnsi="Arial" w:cs="Arial"/>
                <w:sz w:val="20"/>
                <w:szCs w:val="20"/>
              </w:rPr>
              <w:t>2,115</w:t>
            </w:r>
          </w:p>
        </w:tc>
        <w:tc>
          <w:tcPr>
            <w:tcW w:w="1077" w:type="dxa"/>
            <w:vAlign w:val="center"/>
          </w:tcPr>
          <w:p w:rsidR="00BF2B93" w:rsidRPr="00634849" w:rsidRDefault="00634849" w:rsidP="006A5CCA">
            <w:pPr>
              <w:autoSpaceDE w:val="0"/>
              <w:autoSpaceDN w:val="0"/>
              <w:adjustRightInd w:val="0"/>
              <w:spacing w:line="276" w:lineRule="auto"/>
              <w:jc w:val="center"/>
              <w:rPr>
                <w:rFonts w:ascii="Arial" w:eastAsia="Arial" w:hAnsi="Arial" w:cs="Arial"/>
                <w:sz w:val="20"/>
                <w:szCs w:val="20"/>
              </w:rPr>
            </w:pPr>
            <w:r w:rsidRPr="00634849">
              <w:rPr>
                <w:rFonts w:ascii="Arial" w:eastAsia="Arial" w:hAnsi="Arial" w:cs="Arial"/>
                <w:sz w:val="20"/>
                <w:szCs w:val="20"/>
              </w:rPr>
              <w:t>2,299</w:t>
            </w:r>
          </w:p>
        </w:tc>
        <w:tc>
          <w:tcPr>
            <w:tcW w:w="1077" w:type="dxa"/>
            <w:vAlign w:val="center"/>
          </w:tcPr>
          <w:p w:rsidR="00BF2B93" w:rsidRPr="00634849" w:rsidRDefault="00634849" w:rsidP="006A5CCA">
            <w:pPr>
              <w:autoSpaceDE w:val="0"/>
              <w:autoSpaceDN w:val="0"/>
              <w:adjustRightInd w:val="0"/>
              <w:spacing w:line="276" w:lineRule="auto"/>
              <w:jc w:val="center"/>
              <w:rPr>
                <w:rFonts w:ascii="Arial" w:eastAsia="Arial" w:hAnsi="Arial" w:cs="Arial"/>
                <w:sz w:val="20"/>
                <w:szCs w:val="20"/>
              </w:rPr>
            </w:pPr>
            <w:r w:rsidRPr="00634849">
              <w:rPr>
                <w:rFonts w:ascii="Arial" w:eastAsia="Arial" w:hAnsi="Arial" w:cs="Arial"/>
                <w:sz w:val="20"/>
                <w:szCs w:val="20"/>
              </w:rPr>
              <w:t>2,462</w:t>
            </w:r>
          </w:p>
        </w:tc>
        <w:tc>
          <w:tcPr>
            <w:tcW w:w="1077" w:type="dxa"/>
            <w:vAlign w:val="center"/>
          </w:tcPr>
          <w:p w:rsidR="00BF2B93" w:rsidRPr="00634849" w:rsidRDefault="00634849" w:rsidP="006A5CCA">
            <w:pPr>
              <w:autoSpaceDE w:val="0"/>
              <w:autoSpaceDN w:val="0"/>
              <w:adjustRightInd w:val="0"/>
              <w:spacing w:line="276" w:lineRule="auto"/>
              <w:jc w:val="center"/>
              <w:rPr>
                <w:rFonts w:ascii="Arial" w:eastAsia="Arial" w:hAnsi="Arial" w:cs="Arial"/>
                <w:sz w:val="20"/>
                <w:szCs w:val="20"/>
              </w:rPr>
            </w:pPr>
            <w:r w:rsidRPr="00634849">
              <w:rPr>
                <w:rFonts w:ascii="Arial" w:eastAsia="Arial" w:hAnsi="Arial" w:cs="Arial"/>
                <w:sz w:val="20"/>
                <w:szCs w:val="20"/>
              </w:rPr>
              <w:t>2,593</w:t>
            </w:r>
          </w:p>
        </w:tc>
      </w:tr>
    </w:tbl>
    <w:p w:rsidR="00BA75D6" w:rsidRPr="00756E9B" w:rsidRDefault="00BA75D6" w:rsidP="006A5CCA">
      <w:pPr>
        <w:pStyle w:val="Prrafodelista"/>
        <w:ind w:left="765"/>
        <w:rPr>
          <w:rFonts w:ascii="Arial" w:eastAsia="Arial" w:hAnsi="Arial" w:cs="Arial"/>
          <w:color w:val="FF0000"/>
          <w:sz w:val="23"/>
          <w:szCs w:val="23"/>
        </w:rPr>
      </w:pPr>
    </w:p>
    <w:p w:rsidR="00CF5F34" w:rsidRDefault="00CF5F34" w:rsidP="006A5CCA">
      <w:pPr>
        <w:pStyle w:val="Prrafodelista"/>
        <w:numPr>
          <w:ilvl w:val="0"/>
          <w:numId w:val="10"/>
        </w:numPr>
        <w:jc w:val="both"/>
        <w:rPr>
          <w:rFonts w:ascii="Arial" w:eastAsia="Arial" w:hAnsi="Arial" w:cs="Arial"/>
          <w:sz w:val="23"/>
          <w:szCs w:val="23"/>
        </w:rPr>
      </w:pPr>
      <w:r>
        <w:rPr>
          <w:rFonts w:ascii="Arial" w:eastAsia="Arial" w:hAnsi="Arial" w:cs="Arial"/>
          <w:sz w:val="23"/>
          <w:szCs w:val="23"/>
        </w:rPr>
        <w:t>Se consideró además</w:t>
      </w:r>
      <w:r w:rsidR="0080095E">
        <w:rPr>
          <w:rFonts w:ascii="Arial" w:eastAsia="Arial" w:hAnsi="Arial" w:cs="Arial"/>
          <w:sz w:val="23"/>
          <w:szCs w:val="23"/>
        </w:rPr>
        <w:t xml:space="preserve"> las disposiciones y programas establecidos en</w:t>
      </w:r>
      <w:r>
        <w:rPr>
          <w:rFonts w:ascii="Arial" w:eastAsia="Arial" w:hAnsi="Arial" w:cs="Arial"/>
          <w:sz w:val="23"/>
          <w:szCs w:val="23"/>
        </w:rPr>
        <w:t xml:space="preserve"> la Ley de Ingresos de la Federación y el Presupuesto de Egresos aprobado por el Congreso de la Unión.</w:t>
      </w:r>
    </w:p>
    <w:p w:rsidR="00832915" w:rsidRPr="009B2D3F" w:rsidRDefault="00A23C77" w:rsidP="006A5CCA">
      <w:pPr>
        <w:pStyle w:val="Prrafodelista"/>
        <w:numPr>
          <w:ilvl w:val="0"/>
          <w:numId w:val="10"/>
        </w:numPr>
        <w:jc w:val="both"/>
        <w:rPr>
          <w:rFonts w:ascii="Arial" w:eastAsia="Arial" w:hAnsi="Arial" w:cs="Arial"/>
          <w:sz w:val="23"/>
          <w:szCs w:val="23"/>
        </w:rPr>
      </w:pPr>
      <w:r>
        <w:rPr>
          <w:rFonts w:ascii="Arial" w:eastAsia="Arial" w:hAnsi="Arial" w:cs="Arial"/>
          <w:sz w:val="23"/>
          <w:szCs w:val="23"/>
        </w:rPr>
        <w:lastRenderedPageBreak/>
        <w:t xml:space="preserve">Se considera la </w:t>
      </w:r>
      <w:r w:rsidR="00832915" w:rsidRPr="009B2D3F">
        <w:rPr>
          <w:rFonts w:ascii="Arial" w:eastAsia="Arial" w:hAnsi="Arial" w:cs="Arial"/>
          <w:sz w:val="23"/>
          <w:szCs w:val="23"/>
        </w:rPr>
        <w:t xml:space="preserve">Recaudación Federal Participable </w:t>
      </w:r>
      <w:r w:rsidR="00371294">
        <w:rPr>
          <w:rFonts w:ascii="Arial" w:eastAsia="Arial" w:hAnsi="Arial" w:cs="Arial"/>
          <w:sz w:val="23"/>
          <w:szCs w:val="23"/>
        </w:rPr>
        <w:t>aprobada en</w:t>
      </w:r>
      <w:r w:rsidR="00832915" w:rsidRPr="009B2D3F">
        <w:rPr>
          <w:rFonts w:ascii="Arial" w:eastAsia="Arial" w:hAnsi="Arial" w:cs="Arial"/>
          <w:sz w:val="23"/>
          <w:szCs w:val="23"/>
        </w:rPr>
        <w:t xml:space="preserve"> la Ley de Ingresos de la Federación </w:t>
      </w:r>
      <w:r w:rsidR="00352D40" w:rsidRPr="009B2D3F">
        <w:rPr>
          <w:rFonts w:ascii="Arial" w:eastAsia="Arial" w:hAnsi="Arial" w:cs="Arial"/>
          <w:sz w:val="23"/>
          <w:szCs w:val="23"/>
        </w:rPr>
        <w:t>para el ejercicio fiscal de 2018</w:t>
      </w:r>
      <w:r>
        <w:rPr>
          <w:rFonts w:ascii="Arial" w:eastAsia="Arial" w:hAnsi="Arial" w:cs="Arial"/>
          <w:sz w:val="23"/>
          <w:szCs w:val="23"/>
        </w:rPr>
        <w:t>,</w:t>
      </w:r>
      <w:r w:rsidR="00832915" w:rsidRPr="009B2D3F">
        <w:rPr>
          <w:rFonts w:ascii="Arial" w:eastAsia="Arial" w:hAnsi="Arial" w:cs="Arial"/>
          <w:sz w:val="23"/>
          <w:szCs w:val="23"/>
        </w:rPr>
        <w:t xml:space="preserve"> por</w:t>
      </w:r>
      <w:r>
        <w:rPr>
          <w:rFonts w:ascii="Arial" w:eastAsia="Arial" w:hAnsi="Arial" w:cs="Arial"/>
          <w:sz w:val="23"/>
          <w:szCs w:val="23"/>
        </w:rPr>
        <w:t xml:space="preserve"> un monto de </w:t>
      </w:r>
      <w:r w:rsidR="00832915" w:rsidRPr="009B2D3F">
        <w:rPr>
          <w:rFonts w:ascii="Arial" w:eastAsia="Arial" w:hAnsi="Arial" w:cs="Arial"/>
          <w:sz w:val="23"/>
          <w:szCs w:val="23"/>
        </w:rPr>
        <w:t xml:space="preserve">2 billones </w:t>
      </w:r>
      <w:r w:rsidR="009B2D3F" w:rsidRPr="009B2D3F">
        <w:rPr>
          <w:rFonts w:ascii="Arial" w:eastAsia="Arial" w:hAnsi="Arial" w:cs="Arial"/>
          <w:sz w:val="23"/>
          <w:szCs w:val="23"/>
        </w:rPr>
        <w:t>902</w:t>
      </w:r>
      <w:r w:rsidR="00832915" w:rsidRPr="009B2D3F">
        <w:rPr>
          <w:rFonts w:ascii="Arial" w:eastAsia="Arial" w:hAnsi="Arial" w:cs="Arial"/>
          <w:sz w:val="23"/>
          <w:szCs w:val="23"/>
        </w:rPr>
        <w:t xml:space="preserve"> mil </w:t>
      </w:r>
      <w:r w:rsidR="009B2D3F" w:rsidRPr="009B2D3F">
        <w:rPr>
          <w:rFonts w:ascii="Arial" w:eastAsia="Arial" w:hAnsi="Arial" w:cs="Arial"/>
          <w:sz w:val="23"/>
          <w:szCs w:val="23"/>
        </w:rPr>
        <w:t>721</w:t>
      </w:r>
      <w:r w:rsidR="00832915" w:rsidRPr="009B2D3F">
        <w:rPr>
          <w:rFonts w:ascii="Arial" w:eastAsia="Arial" w:hAnsi="Arial" w:cs="Arial"/>
          <w:sz w:val="23"/>
          <w:szCs w:val="23"/>
        </w:rPr>
        <w:t>.</w:t>
      </w:r>
      <w:r w:rsidR="009B2D3F" w:rsidRPr="009B2D3F">
        <w:rPr>
          <w:rFonts w:ascii="Arial" w:eastAsia="Arial" w:hAnsi="Arial" w:cs="Arial"/>
          <w:sz w:val="23"/>
          <w:szCs w:val="23"/>
        </w:rPr>
        <w:t>9</w:t>
      </w:r>
      <w:r w:rsidR="00832915" w:rsidRPr="009B2D3F">
        <w:rPr>
          <w:rFonts w:ascii="Arial" w:eastAsia="Arial" w:hAnsi="Arial" w:cs="Arial"/>
          <w:sz w:val="23"/>
          <w:szCs w:val="23"/>
        </w:rPr>
        <w:t xml:space="preserve"> millones de pesos.</w:t>
      </w:r>
    </w:p>
    <w:p w:rsidR="00A05534" w:rsidRPr="00E3040C" w:rsidRDefault="00A05534" w:rsidP="006A5CCA">
      <w:pPr>
        <w:pStyle w:val="Ttulo2"/>
        <w:spacing w:before="0"/>
        <w:jc w:val="both"/>
        <w:rPr>
          <w:rFonts w:ascii="Arial" w:hAnsi="Arial" w:cs="Arial"/>
          <w:color w:val="auto"/>
          <w:sz w:val="23"/>
          <w:szCs w:val="23"/>
        </w:rPr>
      </w:pPr>
      <w:bookmarkStart w:id="1" w:name="_Toc403053763"/>
    </w:p>
    <w:p w:rsidR="008507E4" w:rsidRPr="00E3040C" w:rsidRDefault="007F0033" w:rsidP="006A5CCA">
      <w:pPr>
        <w:pStyle w:val="Ttulo2"/>
        <w:spacing w:before="0"/>
        <w:jc w:val="both"/>
        <w:rPr>
          <w:rFonts w:ascii="Arial" w:hAnsi="Arial" w:cs="Arial"/>
          <w:bCs w:val="0"/>
          <w:color w:val="auto"/>
          <w:sz w:val="23"/>
          <w:szCs w:val="23"/>
          <w:lang w:val="es-ES"/>
        </w:rPr>
      </w:pPr>
      <w:r w:rsidRPr="00E3040C">
        <w:rPr>
          <w:rFonts w:ascii="Arial" w:hAnsi="Arial" w:cs="Arial"/>
          <w:color w:val="auto"/>
          <w:sz w:val="23"/>
          <w:szCs w:val="23"/>
        </w:rPr>
        <w:t>1.</w:t>
      </w:r>
      <w:r w:rsidR="00C728CC" w:rsidRPr="00E3040C">
        <w:rPr>
          <w:rFonts w:ascii="Arial" w:hAnsi="Arial" w:cs="Arial"/>
          <w:color w:val="auto"/>
          <w:sz w:val="23"/>
          <w:szCs w:val="23"/>
        </w:rPr>
        <w:t>2</w:t>
      </w:r>
      <w:r w:rsidR="00FF34B3" w:rsidRPr="00E3040C">
        <w:rPr>
          <w:rFonts w:ascii="Arial" w:hAnsi="Arial" w:cs="Arial"/>
          <w:color w:val="auto"/>
          <w:sz w:val="23"/>
          <w:szCs w:val="23"/>
        </w:rPr>
        <w:t>.</w:t>
      </w:r>
      <w:r w:rsidR="008507E4" w:rsidRPr="00E3040C">
        <w:rPr>
          <w:rFonts w:ascii="Arial" w:hAnsi="Arial" w:cs="Arial"/>
          <w:color w:val="auto"/>
          <w:sz w:val="23"/>
          <w:szCs w:val="23"/>
        </w:rPr>
        <w:t xml:space="preserve">- </w:t>
      </w:r>
      <w:r w:rsidR="00FE2623" w:rsidRPr="00E3040C">
        <w:rPr>
          <w:rFonts w:ascii="Arial" w:hAnsi="Arial" w:cs="Arial"/>
          <w:bCs w:val="0"/>
          <w:color w:val="auto"/>
          <w:sz w:val="23"/>
          <w:szCs w:val="23"/>
          <w:lang w:val="es-ES"/>
        </w:rPr>
        <w:t>I</w:t>
      </w:r>
      <w:r w:rsidR="007069BC" w:rsidRPr="00E3040C">
        <w:rPr>
          <w:rFonts w:ascii="Arial" w:hAnsi="Arial" w:cs="Arial"/>
          <w:bCs w:val="0"/>
          <w:color w:val="auto"/>
          <w:sz w:val="23"/>
          <w:szCs w:val="23"/>
          <w:lang w:val="es-ES"/>
        </w:rPr>
        <w:t>NGRESOS DE ORIGEN</w:t>
      </w:r>
      <w:r w:rsidRPr="00E3040C">
        <w:rPr>
          <w:rFonts w:ascii="Arial" w:hAnsi="Arial" w:cs="Arial"/>
          <w:bCs w:val="0"/>
          <w:color w:val="auto"/>
          <w:sz w:val="23"/>
          <w:szCs w:val="23"/>
          <w:lang w:val="es-ES"/>
        </w:rPr>
        <w:t xml:space="preserve"> E</w:t>
      </w:r>
      <w:r w:rsidR="007069BC" w:rsidRPr="00E3040C">
        <w:rPr>
          <w:rFonts w:ascii="Arial" w:hAnsi="Arial" w:cs="Arial"/>
          <w:bCs w:val="0"/>
          <w:color w:val="auto"/>
          <w:sz w:val="23"/>
          <w:szCs w:val="23"/>
          <w:lang w:val="es-ES"/>
        </w:rPr>
        <w:t>STATAL</w:t>
      </w:r>
      <w:r w:rsidR="008507E4" w:rsidRPr="00E3040C">
        <w:rPr>
          <w:rFonts w:ascii="Arial" w:hAnsi="Arial" w:cs="Arial"/>
          <w:bCs w:val="0"/>
          <w:color w:val="auto"/>
          <w:sz w:val="23"/>
          <w:szCs w:val="23"/>
          <w:lang w:val="es-ES"/>
        </w:rPr>
        <w:t>.</w:t>
      </w:r>
    </w:p>
    <w:p w:rsidR="00FF751D" w:rsidRPr="00E3040C" w:rsidRDefault="00FF751D" w:rsidP="006A5CCA">
      <w:pPr>
        <w:spacing w:line="276" w:lineRule="auto"/>
        <w:jc w:val="both"/>
        <w:rPr>
          <w:rFonts w:ascii="Arial" w:eastAsia="Arial" w:hAnsi="Arial" w:cs="Arial"/>
          <w:sz w:val="23"/>
          <w:szCs w:val="23"/>
        </w:rPr>
      </w:pPr>
    </w:p>
    <w:p w:rsidR="000B625E" w:rsidRPr="00E3040C" w:rsidRDefault="000B625E" w:rsidP="006A5CCA">
      <w:pPr>
        <w:spacing w:line="276" w:lineRule="auto"/>
        <w:jc w:val="both"/>
        <w:rPr>
          <w:rFonts w:ascii="Arial" w:eastAsia="Arial" w:hAnsi="Arial" w:cs="Arial"/>
          <w:sz w:val="23"/>
          <w:szCs w:val="23"/>
        </w:rPr>
      </w:pPr>
      <w:r w:rsidRPr="00E3040C">
        <w:rPr>
          <w:rFonts w:ascii="Arial" w:eastAsia="Arial" w:hAnsi="Arial" w:cs="Arial"/>
          <w:sz w:val="23"/>
          <w:szCs w:val="23"/>
        </w:rPr>
        <w:t>Para</w:t>
      </w:r>
      <w:r w:rsidR="00FF751D" w:rsidRPr="00E3040C">
        <w:rPr>
          <w:rFonts w:ascii="Arial" w:eastAsia="Arial" w:hAnsi="Arial" w:cs="Arial"/>
          <w:sz w:val="23"/>
          <w:szCs w:val="23"/>
        </w:rPr>
        <w:t xml:space="preserve"> la proyección de los ingresos de carácter estatal, se consideró </w:t>
      </w:r>
      <w:r w:rsidR="00C9751E" w:rsidRPr="00E3040C">
        <w:rPr>
          <w:rFonts w:ascii="Arial" w:eastAsia="Arial" w:hAnsi="Arial" w:cs="Arial"/>
          <w:sz w:val="23"/>
          <w:szCs w:val="23"/>
        </w:rPr>
        <w:t>el marco legal aplicable a</w:t>
      </w:r>
      <w:r w:rsidRPr="00E3040C">
        <w:rPr>
          <w:rFonts w:ascii="Arial" w:eastAsia="Arial" w:hAnsi="Arial" w:cs="Arial"/>
          <w:sz w:val="23"/>
          <w:szCs w:val="23"/>
        </w:rPr>
        <w:t xml:space="preserve">l </w:t>
      </w:r>
      <w:r w:rsidR="00C9751E" w:rsidRPr="00E3040C">
        <w:rPr>
          <w:rFonts w:ascii="Arial" w:eastAsia="Arial" w:hAnsi="Arial" w:cs="Arial"/>
          <w:sz w:val="23"/>
          <w:szCs w:val="23"/>
        </w:rPr>
        <w:t xml:space="preserve">estado de Chiapas, </w:t>
      </w:r>
      <w:r w:rsidR="0080095E">
        <w:rPr>
          <w:rFonts w:ascii="Arial" w:eastAsia="Arial" w:hAnsi="Arial" w:cs="Arial"/>
          <w:sz w:val="23"/>
          <w:szCs w:val="23"/>
        </w:rPr>
        <w:t>como lo es</w:t>
      </w:r>
      <w:r w:rsidR="007D5017">
        <w:rPr>
          <w:rFonts w:ascii="Arial" w:eastAsia="Arial" w:hAnsi="Arial" w:cs="Arial"/>
          <w:sz w:val="23"/>
          <w:szCs w:val="23"/>
        </w:rPr>
        <w:t xml:space="preserve"> la </w:t>
      </w:r>
      <w:r w:rsidR="008B1E09" w:rsidRPr="00E3040C">
        <w:rPr>
          <w:rFonts w:ascii="Arial" w:eastAsia="Arial" w:hAnsi="Arial" w:cs="Arial"/>
          <w:sz w:val="23"/>
          <w:szCs w:val="23"/>
        </w:rPr>
        <w:t>Ley de Derechos</w:t>
      </w:r>
      <w:r w:rsidRPr="00E3040C">
        <w:rPr>
          <w:rFonts w:ascii="Arial" w:eastAsia="Arial" w:hAnsi="Arial" w:cs="Arial"/>
          <w:sz w:val="23"/>
          <w:szCs w:val="23"/>
        </w:rPr>
        <w:t xml:space="preserve">, </w:t>
      </w:r>
      <w:r w:rsidR="008B1E09" w:rsidRPr="00E3040C">
        <w:rPr>
          <w:rFonts w:ascii="Arial" w:eastAsia="Arial" w:hAnsi="Arial" w:cs="Arial"/>
          <w:sz w:val="23"/>
          <w:szCs w:val="23"/>
        </w:rPr>
        <w:t>Código de la Hacienda Pública para el Estado de Chiapas</w:t>
      </w:r>
      <w:r w:rsidR="002B26D4" w:rsidRPr="00E3040C">
        <w:rPr>
          <w:rFonts w:ascii="Arial" w:eastAsia="Arial" w:hAnsi="Arial" w:cs="Arial"/>
          <w:sz w:val="23"/>
          <w:szCs w:val="23"/>
        </w:rPr>
        <w:t xml:space="preserve"> </w:t>
      </w:r>
      <w:r w:rsidRPr="00E3040C">
        <w:rPr>
          <w:rFonts w:ascii="Arial" w:eastAsia="Arial" w:hAnsi="Arial" w:cs="Arial"/>
          <w:sz w:val="23"/>
          <w:szCs w:val="23"/>
        </w:rPr>
        <w:t>y su Reglamento</w:t>
      </w:r>
      <w:r w:rsidR="00C9751E" w:rsidRPr="00E3040C">
        <w:rPr>
          <w:rFonts w:ascii="Arial" w:eastAsia="Arial" w:hAnsi="Arial" w:cs="Arial"/>
          <w:sz w:val="23"/>
          <w:szCs w:val="23"/>
        </w:rPr>
        <w:t>,</w:t>
      </w:r>
      <w:r w:rsidR="007D5017">
        <w:rPr>
          <w:rFonts w:ascii="Arial" w:eastAsia="Arial" w:hAnsi="Arial" w:cs="Arial"/>
          <w:sz w:val="23"/>
          <w:szCs w:val="23"/>
        </w:rPr>
        <w:t xml:space="preserve"> </w:t>
      </w:r>
      <w:r w:rsidR="00C9751E" w:rsidRPr="00E3040C">
        <w:rPr>
          <w:rFonts w:ascii="Arial" w:eastAsia="Arial" w:hAnsi="Arial" w:cs="Arial"/>
          <w:sz w:val="23"/>
          <w:szCs w:val="23"/>
        </w:rPr>
        <w:t xml:space="preserve">además de </w:t>
      </w:r>
      <w:r w:rsidRPr="00E3040C">
        <w:rPr>
          <w:rFonts w:ascii="Arial" w:eastAsia="Arial" w:hAnsi="Arial" w:cs="Arial"/>
          <w:sz w:val="23"/>
          <w:szCs w:val="23"/>
        </w:rPr>
        <w:t>la siguiente información:</w:t>
      </w:r>
    </w:p>
    <w:p w:rsidR="00FF751D" w:rsidRPr="00756E9B" w:rsidRDefault="00FF751D" w:rsidP="006A5CCA">
      <w:pPr>
        <w:spacing w:line="276" w:lineRule="auto"/>
        <w:jc w:val="both"/>
        <w:rPr>
          <w:rFonts w:ascii="Arial" w:eastAsia="Arial" w:hAnsi="Arial" w:cs="Arial"/>
          <w:color w:val="FF0000"/>
          <w:sz w:val="23"/>
          <w:szCs w:val="23"/>
        </w:rPr>
      </w:pPr>
    </w:p>
    <w:p w:rsidR="000B625E" w:rsidRDefault="000B625E" w:rsidP="006A5CCA">
      <w:pPr>
        <w:pStyle w:val="Prrafodelista"/>
        <w:numPr>
          <w:ilvl w:val="0"/>
          <w:numId w:val="13"/>
        </w:numPr>
        <w:spacing w:after="0"/>
        <w:jc w:val="center"/>
        <w:rPr>
          <w:rFonts w:ascii="Arial" w:eastAsia="Arial" w:hAnsi="Arial" w:cs="Arial"/>
          <w:b/>
          <w:sz w:val="23"/>
          <w:szCs w:val="23"/>
        </w:rPr>
      </w:pPr>
      <w:r w:rsidRPr="00996EE9">
        <w:rPr>
          <w:rFonts w:ascii="Arial" w:eastAsia="Arial" w:hAnsi="Arial" w:cs="Arial"/>
          <w:b/>
          <w:sz w:val="23"/>
          <w:szCs w:val="23"/>
        </w:rPr>
        <w:t xml:space="preserve">Crecimiento </w:t>
      </w:r>
      <w:r w:rsidR="001750DB" w:rsidRPr="00996EE9">
        <w:rPr>
          <w:rFonts w:ascii="Arial" w:eastAsia="Arial" w:hAnsi="Arial" w:cs="Arial"/>
          <w:b/>
          <w:sz w:val="23"/>
          <w:szCs w:val="23"/>
        </w:rPr>
        <w:t xml:space="preserve">porcentual </w:t>
      </w:r>
      <w:r w:rsidRPr="00996EE9">
        <w:rPr>
          <w:rFonts w:ascii="Arial" w:eastAsia="Arial" w:hAnsi="Arial" w:cs="Arial"/>
          <w:b/>
          <w:sz w:val="23"/>
          <w:szCs w:val="23"/>
        </w:rPr>
        <w:t>de las co</w:t>
      </w:r>
      <w:r w:rsidR="00962FF5">
        <w:rPr>
          <w:rFonts w:ascii="Arial" w:eastAsia="Arial" w:hAnsi="Arial" w:cs="Arial"/>
          <w:b/>
          <w:sz w:val="23"/>
          <w:szCs w:val="23"/>
        </w:rPr>
        <w:t>ntribuciones estatales 201</w:t>
      </w:r>
      <w:r w:rsidR="00752A40">
        <w:rPr>
          <w:rFonts w:ascii="Arial" w:eastAsia="Arial" w:hAnsi="Arial" w:cs="Arial"/>
          <w:b/>
          <w:sz w:val="23"/>
          <w:szCs w:val="23"/>
        </w:rPr>
        <w:t>2</w:t>
      </w:r>
      <w:r w:rsidR="00962FF5">
        <w:rPr>
          <w:rFonts w:ascii="Arial" w:eastAsia="Arial" w:hAnsi="Arial" w:cs="Arial"/>
          <w:b/>
          <w:sz w:val="23"/>
          <w:szCs w:val="23"/>
        </w:rPr>
        <w:t>-2017</w:t>
      </w:r>
    </w:p>
    <w:tbl>
      <w:tblPr>
        <w:tblW w:w="4909" w:type="pct"/>
        <w:tblLayout w:type="fixed"/>
        <w:tblCellMar>
          <w:left w:w="70" w:type="dxa"/>
          <w:right w:w="70" w:type="dxa"/>
        </w:tblCellMar>
        <w:tblLook w:val="04A0"/>
      </w:tblPr>
      <w:tblGrid>
        <w:gridCol w:w="1330"/>
        <w:gridCol w:w="1248"/>
        <w:gridCol w:w="1252"/>
        <w:gridCol w:w="1250"/>
        <w:gridCol w:w="1246"/>
        <w:gridCol w:w="1250"/>
        <w:gridCol w:w="1239"/>
      </w:tblGrid>
      <w:tr w:rsidR="006C4ECB" w:rsidRPr="00CE6EB9" w:rsidTr="00BC3CA3">
        <w:trPr>
          <w:trHeight w:val="308"/>
        </w:trPr>
        <w:tc>
          <w:tcPr>
            <w:tcW w:w="754" w:type="pct"/>
            <w:tcBorders>
              <w:top w:val="single" w:sz="8" w:space="0" w:color="auto"/>
              <w:left w:val="single" w:sz="8" w:space="0" w:color="auto"/>
              <w:bottom w:val="single" w:sz="8" w:space="0" w:color="auto"/>
              <w:right w:val="single" w:sz="8" w:space="0" w:color="auto"/>
            </w:tcBorders>
            <w:shd w:val="clear" w:color="000000" w:fill="auto"/>
            <w:vAlign w:val="center"/>
            <w:hideMark/>
          </w:tcPr>
          <w:p w:rsidR="006C4ECB" w:rsidRPr="00BC3CA3" w:rsidRDefault="006C4ECB" w:rsidP="00CE6EB9">
            <w:pPr>
              <w:jc w:val="center"/>
              <w:rPr>
                <w:rFonts w:ascii="Arial" w:hAnsi="Arial" w:cs="Arial"/>
                <w:b/>
                <w:bCs/>
                <w:sz w:val="20"/>
                <w:szCs w:val="20"/>
                <w:lang w:val="es-MX" w:eastAsia="es-MX"/>
              </w:rPr>
            </w:pPr>
            <w:r w:rsidRPr="00BC3CA3">
              <w:rPr>
                <w:rFonts w:ascii="Arial" w:hAnsi="Arial" w:cs="Arial"/>
                <w:b/>
                <w:bCs/>
                <w:sz w:val="20"/>
                <w:szCs w:val="20"/>
                <w:lang w:val="es-MX" w:eastAsia="es-MX"/>
              </w:rPr>
              <w:t>Conceptos</w:t>
            </w:r>
          </w:p>
        </w:tc>
        <w:tc>
          <w:tcPr>
            <w:tcW w:w="708" w:type="pct"/>
            <w:tcBorders>
              <w:top w:val="single" w:sz="8" w:space="0" w:color="auto"/>
              <w:left w:val="nil"/>
              <w:bottom w:val="single" w:sz="8" w:space="0" w:color="auto"/>
              <w:right w:val="single" w:sz="8" w:space="0" w:color="auto"/>
            </w:tcBorders>
            <w:shd w:val="clear" w:color="000000" w:fill="auto"/>
            <w:vAlign w:val="center"/>
            <w:hideMark/>
          </w:tcPr>
          <w:p w:rsidR="006C4ECB" w:rsidRPr="00BC3CA3" w:rsidRDefault="006C4ECB" w:rsidP="007C3707">
            <w:pPr>
              <w:jc w:val="center"/>
              <w:rPr>
                <w:rFonts w:ascii="Arial" w:hAnsi="Arial" w:cs="Arial"/>
                <w:b/>
                <w:bCs/>
                <w:sz w:val="20"/>
                <w:szCs w:val="20"/>
                <w:lang w:val="es-MX" w:eastAsia="es-MX"/>
              </w:rPr>
            </w:pPr>
            <w:r w:rsidRPr="00BC3CA3">
              <w:rPr>
                <w:rFonts w:ascii="Arial" w:hAnsi="Arial" w:cs="Arial"/>
                <w:b/>
                <w:bCs/>
                <w:sz w:val="20"/>
                <w:szCs w:val="20"/>
                <w:lang w:val="es-MX" w:eastAsia="es-MX"/>
              </w:rPr>
              <w:t>2012</w:t>
            </w:r>
          </w:p>
        </w:tc>
        <w:tc>
          <w:tcPr>
            <w:tcW w:w="710" w:type="pct"/>
            <w:tcBorders>
              <w:top w:val="single" w:sz="8" w:space="0" w:color="auto"/>
              <w:left w:val="nil"/>
              <w:bottom w:val="single" w:sz="8" w:space="0" w:color="auto"/>
              <w:right w:val="single" w:sz="8" w:space="0" w:color="auto"/>
            </w:tcBorders>
            <w:shd w:val="clear" w:color="000000" w:fill="auto"/>
            <w:vAlign w:val="center"/>
            <w:hideMark/>
          </w:tcPr>
          <w:p w:rsidR="006C4ECB" w:rsidRPr="00BC3CA3" w:rsidRDefault="006C4ECB" w:rsidP="007C3707">
            <w:pPr>
              <w:jc w:val="center"/>
              <w:rPr>
                <w:rFonts w:ascii="Arial" w:hAnsi="Arial" w:cs="Arial"/>
                <w:b/>
                <w:bCs/>
                <w:sz w:val="20"/>
                <w:szCs w:val="20"/>
                <w:lang w:val="es-MX" w:eastAsia="es-MX"/>
              </w:rPr>
            </w:pPr>
            <w:r w:rsidRPr="00BC3CA3">
              <w:rPr>
                <w:rFonts w:ascii="Arial" w:hAnsi="Arial" w:cs="Arial"/>
                <w:b/>
                <w:bCs/>
                <w:sz w:val="20"/>
                <w:szCs w:val="20"/>
                <w:lang w:val="es-MX" w:eastAsia="es-MX"/>
              </w:rPr>
              <w:t>2013</w:t>
            </w:r>
          </w:p>
        </w:tc>
        <w:tc>
          <w:tcPr>
            <w:tcW w:w="709" w:type="pct"/>
            <w:tcBorders>
              <w:top w:val="single" w:sz="8" w:space="0" w:color="auto"/>
              <w:left w:val="nil"/>
              <w:bottom w:val="single" w:sz="8" w:space="0" w:color="auto"/>
              <w:right w:val="single" w:sz="8" w:space="0" w:color="auto"/>
            </w:tcBorders>
            <w:shd w:val="clear" w:color="000000" w:fill="auto"/>
            <w:vAlign w:val="center"/>
            <w:hideMark/>
          </w:tcPr>
          <w:p w:rsidR="006C4ECB" w:rsidRPr="00BC3CA3" w:rsidRDefault="006C4ECB" w:rsidP="007C3707">
            <w:pPr>
              <w:jc w:val="center"/>
              <w:rPr>
                <w:rFonts w:ascii="Arial" w:hAnsi="Arial" w:cs="Arial"/>
                <w:b/>
                <w:bCs/>
                <w:sz w:val="20"/>
                <w:szCs w:val="20"/>
                <w:lang w:val="es-MX" w:eastAsia="es-MX"/>
              </w:rPr>
            </w:pPr>
            <w:r w:rsidRPr="00BC3CA3">
              <w:rPr>
                <w:rFonts w:ascii="Arial" w:hAnsi="Arial" w:cs="Arial"/>
                <w:b/>
                <w:bCs/>
                <w:sz w:val="20"/>
                <w:szCs w:val="20"/>
                <w:lang w:val="es-MX" w:eastAsia="es-MX"/>
              </w:rPr>
              <w:t>2014</w:t>
            </w:r>
          </w:p>
        </w:tc>
        <w:tc>
          <w:tcPr>
            <w:tcW w:w="707" w:type="pct"/>
            <w:tcBorders>
              <w:top w:val="single" w:sz="8" w:space="0" w:color="auto"/>
              <w:left w:val="nil"/>
              <w:bottom w:val="single" w:sz="8" w:space="0" w:color="auto"/>
              <w:right w:val="single" w:sz="8" w:space="0" w:color="auto"/>
            </w:tcBorders>
            <w:shd w:val="clear" w:color="000000" w:fill="auto"/>
            <w:vAlign w:val="center"/>
            <w:hideMark/>
          </w:tcPr>
          <w:p w:rsidR="006C4ECB" w:rsidRPr="00BC3CA3" w:rsidRDefault="006C4ECB" w:rsidP="007C3707">
            <w:pPr>
              <w:jc w:val="center"/>
              <w:rPr>
                <w:rFonts w:ascii="Arial" w:hAnsi="Arial" w:cs="Arial"/>
                <w:b/>
                <w:bCs/>
                <w:sz w:val="20"/>
                <w:szCs w:val="20"/>
                <w:lang w:val="es-MX" w:eastAsia="es-MX"/>
              </w:rPr>
            </w:pPr>
            <w:r w:rsidRPr="00BC3CA3">
              <w:rPr>
                <w:rFonts w:ascii="Arial" w:hAnsi="Arial" w:cs="Arial"/>
                <w:b/>
                <w:bCs/>
                <w:sz w:val="20"/>
                <w:szCs w:val="20"/>
                <w:lang w:val="es-MX" w:eastAsia="es-MX"/>
              </w:rPr>
              <w:t>2015</w:t>
            </w:r>
          </w:p>
        </w:tc>
        <w:tc>
          <w:tcPr>
            <w:tcW w:w="709" w:type="pct"/>
            <w:tcBorders>
              <w:top w:val="single" w:sz="8" w:space="0" w:color="auto"/>
              <w:left w:val="nil"/>
              <w:bottom w:val="single" w:sz="8" w:space="0" w:color="auto"/>
              <w:right w:val="single" w:sz="8" w:space="0" w:color="auto"/>
            </w:tcBorders>
            <w:shd w:val="clear" w:color="000000" w:fill="auto"/>
            <w:vAlign w:val="center"/>
            <w:hideMark/>
          </w:tcPr>
          <w:p w:rsidR="006C4ECB" w:rsidRPr="00BC3CA3" w:rsidRDefault="006C4ECB" w:rsidP="007C3707">
            <w:pPr>
              <w:jc w:val="center"/>
              <w:rPr>
                <w:rFonts w:ascii="Arial" w:hAnsi="Arial" w:cs="Arial"/>
                <w:b/>
                <w:bCs/>
                <w:sz w:val="20"/>
                <w:szCs w:val="20"/>
                <w:lang w:val="es-MX" w:eastAsia="es-MX"/>
              </w:rPr>
            </w:pPr>
            <w:r w:rsidRPr="00BC3CA3">
              <w:rPr>
                <w:rFonts w:ascii="Arial" w:hAnsi="Arial" w:cs="Arial"/>
                <w:b/>
                <w:bCs/>
                <w:sz w:val="20"/>
                <w:szCs w:val="20"/>
                <w:lang w:val="es-MX" w:eastAsia="es-MX"/>
              </w:rPr>
              <w:t>2016</w:t>
            </w:r>
          </w:p>
        </w:tc>
        <w:tc>
          <w:tcPr>
            <w:tcW w:w="703" w:type="pct"/>
            <w:tcBorders>
              <w:top w:val="single" w:sz="8" w:space="0" w:color="auto"/>
              <w:left w:val="nil"/>
              <w:bottom w:val="single" w:sz="8" w:space="0" w:color="auto"/>
              <w:right w:val="single" w:sz="8" w:space="0" w:color="auto"/>
            </w:tcBorders>
            <w:shd w:val="clear" w:color="000000" w:fill="auto"/>
            <w:vAlign w:val="center"/>
            <w:hideMark/>
          </w:tcPr>
          <w:p w:rsidR="006C4ECB" w:rsidRPr="00BC3CA3" w:rsidRDefault="006C4ECB" w:rsidP="007C3707">
            <w:pPr>
              <w:jc w:val="center"/>
              <w:rPr>
                <w:rFonts w:ascii="Arial" w:hAnsi="Arial" w:cs="Arial"/>
                <w:b/>
                <w:bCs/>
                <w:sz w:val="20"/>
                <w:szCs w:val="20"/>
                <w:lang w:val="es-MX" w:eastAsia="es-MX"/>
              </w:rPr>
            </w:pPr>
            <w:r w:rsidRPr="00BC3CA3">
              <w:rPr>
                <w:rFonts w:ascii="Arial" w:hAnsi="Arial" w:cs="Arial"/>
                <w:b/>
                <w:bCs/>
                <w:sz w:val="20"/>
                <w:szCs w:val="20"/>
                <w:lang w:val="es-MX" w:eastAsia="es-MX"/>
              </w:rPr>
              <w:t>2017</w:t>
            </w:r>
            <w:r w:rsidR="00BE501C" w:rsidRPr="00BC3CA3">
              <w:rPr>
                <w:rFonts w:ascii="Arial" w:hAnsi="Arial" w:cs="Arial"/>
                <w:b/>
                <w:bCs/>
                <w:sz w:val="20"/>
                <w:szCs w:val="20"/>
                <w:lang w:val="es-MX" w:eastAsia="es-MX"/>
              </w:rPr>
              <w:t>*</w:t>
            </w:r>
            <w:r w:rsidRPr="00BC3CA3">
              <w:rPr>
                <w:rFonts w:ascii="Arial" w:hAnsi="Arial" w:cs="Arial"/>
                <w:b/>
                <w:bCs/>
                <w:sz w:val="20"/>
                <w:szCs w:val="20"/>
                <w:lang w:val="es-MX" w:eastAsia="es-MX"/>
              </w:rPr>
              <w:t xml:space="preserve"> </w:t>
            </w:r>
          </w:p>
        </w:tc>
      </w:tr>
      <w:tr w:rsidR="00C34ED9" w:rsidRPr="00CE6EB9" w:rsidTr="00C34ED9">
        <w:trPr>
          <w:trHeight w:val="748"/>
        </w:trPr>
        <w:tc>
          <w:tcPr>
            <w:tcW w:w="754" w:type="pct"/>
            <w:tcBorders>
              <w:top w:val="nil"/>
              <w:left w:val="single" w:sz="8" w:space="0" w:color="auto"/>
              <w:bottom w:val="nil"/>
              <w:right w:val="single" w:sz="8" w:space="0" w:color="auto"/>
            </w:tcBorders>
            <w:shd w:val="clear" w:color="auto" w:fill="auto"/>
            <w:vAlign w:val="center"/>
            <w:hideMark/>
          </w:tcPr>
          <w:p w:rsidR="00C34ED9" w:rsidRPr="00CE6EB9" w:rsidRDefault="00C34ED9" w:rsidP="00CE6EB9">
            <w:pPr>
              <w:rPr>
                <w:rFonts w:ascii="Arial" w:hAnsi="Arial" w:cs="Arial"/>
                <w:color w:val="000000"/>
                <w:sz w:val="16"/>
                <w:szCs w:val="16"/>
                <w:lang w:val="es-MX" w:eastAsia="es-MX"/>
              </w:rPr>
            </w:pPr>
            <w:r w:rsidRPr="00CE6EB9">
              <w:rPr>
                <w:rFonts w:ascii="Arial" w:hAnsi="Arial" w:cs="Arial"/>
                <w:color w:val="000000"/>
                <w:sz w:val="16"/>
                <w:szCs w:val="16"/>
                <w:lang w:val="es-MX" w:eastAsia="es-MX"/>
              </w:rPr>
              <w:t>Ingresos Estatales</w:t>
            </w:r>
          </w:p>
        </w:tc>
        <w:tc>
          <w:tcPr>
            <w:tcW w:w="708" w:type="pct"/>
            <w:tcBorders>
              <w:top w:val="nil"/>
              <w:left w:val="nil"/>
              <w:bottom w:val="nil"/>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4,644,977,128</w:t>
            </w:r>
          </w:p>
        </w:tc>
        <w:tc>
          <w:tcPr>
            <w:tcW w:w="710" w:type="pct"/>
            <w:tcBorders>
              <w:top w:val="nil"/>
              <w:left w:val="nil"/>
              <w:bottom w:val="nil"/>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5,562,379,640</w:t>
            </w:r>
          </w:p>
        </w:tc>
        <w:tc>
          <w:tcPr>
            <w:tcW w:w="709" w:type="pct"/>
            <w:tcBorders>
              <w:top w:val="nil"/>
              <w:left w:val="nil"/>
              <w:bottom w:val="nil"/>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5,707,719,534</w:t>
            </w:r>
          </w:p>
        </w:tc>
        <w:tc>
          <w:tcPr>
            <w:tcW w:w="707" w:type="pct"/>
            <w:tcBorders>
              <w:top w:val="nil"/>
              <w:left w:val="nil"/>
              <w:bottom w:val="nil"/>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5,831,053,047</w:t>
            </w:r>
          </w:p>
        </w:tc>
        <w:tc>
          <w:tcPr>
            <w:tcW w:w="709" w:type="pct"/>
            <w:tcBorders>
              <w:top w:val="nil"/>
              <w:left w:val="nil"/>
              <w:bottom w:val="nil"/>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6,908,622,062</w:t>
            </w:r>
          </w:p>
        </w:tc>
        <w:tc>
          <w:tcPr>
            <w:tcW w:w="703" w:type="pct"/>
            <w:tcBorders>
              <w:top w:val="nil"/>
              <w:left w:val="nil"/>
              <w:bottom w:val="nil"/>
              <w:right w:val="single" w:sz="8" w:space="0" w:color="auto"/>
            </w:tcBorders>
            <w:shd w:val="clear" w:color="auto" w:fill="auto"/>
            <w:vAlign w:val="center"/>
            <w:hideMark/>
          </w:tcPr>
          <w:p w:rsidR="00C34ED9" w:rsidRDefault="00F36904" w:rsidP="00BF300B">
            <w:pPr>
              <w:jc w:val="right"/>
              <w:rPr>
                <w:rFonts w:ascii="Arial" w:hAnsi="Arial" w:cs="Arial"/>
                <w:color w:val="000000"/>
                <w:sz w:val="14"/>
                <w:szCs w:val="14"/>
              </w:rPr>
            </w:pPr>
            <w:r w:rsidRPr="00F36904">
              <w:rPr>
                <w:rFonts w:ascii="Arial" w:hAnsi="Arial" w:cs="Arial"/>
                <w:color w:val="000000"/>
                <w:sz w:val="14"/>
                <w:szCs w:val="14"/>
              </w:rPr>
              <w:t>8</w:t>
            </w:r>
            <w:r>
              <w:rPr>
                <w:rFonts w:ascii="Arial" w:hAnsi="Arial" w:cs="Arial"/>
                <w:color w:val="000000"/>
                <w:sz w:val="14"/>
                <w:szCs w:val="14"/>
              </w:rPr>
              <w:t>,</w:t>
            </w:r>
            <w:r w:rsidR="00CE3438">
              <w:rPr>
                <w:rFonts w:ascii="Arial" w:hAnsi="Arial" w:cs="Arial"/>
                <w:color w:val="000000"/>
                <w:sz w:val="14"/>
                <w:szCs w:val="14"/>
              </w:rPr>
              <w:t>236</w:t>
            </w:r>
            <w:r>
              <w:rPr>
                <w:rFonts w:ascii="Arial" w:hAnsi="Arial" w:cs="Arial"/>
                <w:color w:val="000000"/>
                <w:sz w:val="14"/>
                <w:szCs w:val="14"/>
              </w:rPr>
              <w:t>,</w:t>
            </w:r>
            <w:r w:rsidR="00CE3438">
              <w:rPr>
                <w:rFonts w:ascii="Arial" w:hAnsi="Arial" w:cs="Arial"/>
                <w:color w:val="000000"/>
                <w:sz w:val="14"/>
                <w:szCs w:val="14"/>
              </w:rPr>
              <w:t>952</w:t>
            </w:r>
            <w:r>
              <w:rPr>
                <w:rFonts w:ascii="Arial" w:hAnsi="Arial" w:cs="Arial"/>
                <w:color w:val="000000"/>
                <w:sz w:val="14"/>
                <w:szCs w:val="14"/>
              </w:rPr>
              <w:t>,</w:t>
            </w:r>
            <w:r w:rsidR="00CE3438">
              <w:rPr>
                <w:rFonts w:ascii="Arial" w:hAnsi="Arial" w:cs="Arial"/>
                <w:color w:val="000000"/>
                <w:sz w:val="14"/>
                <w:szCs w:val="14"/>
              </w:rPr>
              <w:t>36</w:t>
            </w:r>
            <w:r w:rsidR="00BF300B">
              <w:rPr>
                <w:rFonts w:ascii="Arial" w:hAnsi="Arial" w:cs="Arial"/>
                <w:color w:val="000000"/>
                <w:sz w:val="14"/>
                <w:szCs w:val="14"/>
              </w:rPr>
              <w:t>1</w:t>
            </w:r>
          </w:p>
        </w:tc>
      </w:tr>
      <w:tr w:rsidR="00C34ED9" w:rsidRPr="00CE6EB9" w:rsidTr="00C34ED9">
        <w:trPr>
          <w:trHeight w:val="718"/>
        </w:trPr>
        <w:tc>
          <w:tcPr>
            <w:tcW w:w="75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4ED9" w:rsidRPr="00CE6EB9" w:rsidRDefault="00C34ED9" w:rsidP="002E36F2">
            <w:pPr>
              <w:rPr>
                <w:rFonts w:ascii="Arial" w:hAnsi="Arial" w:cs="Arial"/>
                <w:color w:val="000000"/>
                <w:sz w:val="16"/>
                <w:szCs w:val="16"/>
                <w:lang w:val="es-MX" w:eastAsia="es-MX"/>
              </w:rPr>
            </w:pPr>
            <w:r w:rsidRPr="00CE6EB9">
              <w:rPr>
                <w:rFonts w:ascii="Arial" w:hAnsi="Arial" w:cs="Arial"/>
                <w:color w:val="000000"/>
                <w:sz w:val="16"/>
                <w:szCs w:val="16"/>
                <w:lang w:val="es-MX" w:eastAsia="es-MX"/>
              </w:rPr>
              <w:t xml:space="preserve">Variación nominal </w:t>
            </w:r>
            <w:r w:rsidRPr="00CE6EB9">
              <w:rPr>
                <w:rFonts w:ascii="Arial" w:hAnsi="Arial" w:cs="Arial"/>
                <w:b/>
                <w:bCs/>
                <w:color w:val="000000"/>
                <w:sz w:val="16"/>
                <w:szCs w:val="16"/>
                <w:lang w:val="es-MX" w:eastAsia="es-MX"/>
              </w:rPr>
              <w:t>(Base 201</w:t>
            </w:r>
            <w:r w:rsidR="002E36F2">
              <w:rPr>
                <w:rFonts w:ascii="Arial" w:hAnsi="Arial" w:cs="Arial"/>
                <w:b/>
                <w:bCs/>
                <w:color w:val="000000"/>
                <w:sz w:val="16"/>
                <w:szCs w:val="16"/>
                <w:lang w:val="es-MX" w:eastAsia="es-MX"/>
              </w:rPr>
              <w:t>2</w:t>
            </w:r>
            <w:r w:rsidRPr="00CE6EB9">
              <w:rPr>
                <w:rFonts w:ascii="Arial" w:hAnsi="Arial" w:cs="Arial"/>
                <w:b/>
                <w:bCs/>
                <w:color w:val="000000"/>
                <w:sz w:val="16"/>
                <w:szCs w:val="16"/>
                <w:lang w:val="es-MX" w:eastAsia="es-MX"/>
              </w:rPr>
              <w:t>)</w:t>
            </w:r>
          </w:p>
        </w:tc>
        <w:tc>
          <w:tcPr>
            <w:tcW w:w="708" w:type="pct"/>
            <w:tcBorders>
              <w:top w:val="single" w:sz="8" w:space="0" w:color="auto"/>
              <w:left w:val="nil"/>
              <w:bottom w:val="single" w:sz="8" w:space="0" w:color="auto"/>
              <w:right w:val="single" w:sz="8" w:space="0" w:color="auto"/>
            </w:tcBorders>
            <w:shd w:val="clear" w:color="auto" w:fill="auto"/>
            <w:vAlign w:val="center"/>
            <w:hideMark/>
          </w:tcPr>
          <w:p w:rsidR="00C34ED9" w:rsidRDefault="00C34ED9">
            <w:pPr>
              <w:jc w:val="center"/>
              <w:rPr>
                <w:rFonts w:ascii="Arial" w:hAnsi="Arial" w:cs="Arial"/>
                <w:color w:val="000000"/>
                <w:sz w:val="14"/>
                <w:szCs w:val="14"/>
              </w:rPr>
            </w:pPr>
            <w:r>
              <w:rPr>
                <w:rFonts w:ascii="Arial" w:hAnsi="Arial" w:cs="Arial"/>
                <w:color w:val="000000"/>
                <w:sz w:val="14"/>
                <w:szCs w:val="14"/>
              </w:rPr>
              <w:t>-</w:t>
            </w:r>
          </w:p>
        </w:tc>
        <w:tc>
          <w:tcPr>
            <w:tcW w:w="710" w:type="pct"/>
            <w:tcBorders>
              <w:top w:val="single" w:sz="8" w:space="0" w:color="auto"/>
              <w:left w:val="nil"/>
              <w:bottom w:val="nil"/>
              <w:right w:val="single" w:sz="8" w:space="0" w:color="auto"/>
            </w:tcBorders>
            <w:shd w:val="clear" w:color="auto" w:fill="auto"/>
            <w:vAlign w:val="center"/>
            <w:hideMark/>
          </w:tcPr>
          <w:p w:rsidR="00C34ED9" w:rsidRDefault="00C34ED9" w:rsidP="00C34ED9">
            <w:pPr>
              <w:rPr>
                <w:rFonts w:ascii="Arial" w:hAnsi="Arial" w:cs="Arial"/>
                <w:sz w:val="14"/>
                <w:szCs w:val="14"/>
              </w:rPr>
            </w:pPr>
            <w:r>
              <w:rPr>
                <w:rFonts w:ascii="Arial" w:hAnsi="Arial" w:cs="Arial"/>
                <w:sz w:val="14"/>
                <w:szCs w:val="14"/>
              </w:rPr>
              <w:t xml:space="preserve">        917,402,512 </w:t>
            </w:r>
          </w:p>
        </w:tc>
        <w:tc>
          <w:tcPr>
            <w:tcW w:w="709" w:type="pct"/>
            <w:tcBorders>
              <w:top w:val="single" w:sz="8" w:space="0" w:color="auto"/>
              <w:left w:val="nil"/>
              <w:bottom w:val="single" w:sz="8" w:space="0" w:color="auto"/>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1,062,742,406</w:t>
            </w:r>
          </w:p>
        </w:tc>
        <w:tc>
          <w:tcPr>
            <w:tcW w:w="707" w:type="pct"/>
            <w:tcBorders>
              <w:top w:val="single" w:sz="8" w:space="0" w:color="auto"/>
              <w:left w:val="nil"/>
              <w:bottom w:val="single" w:sz="8" w:space="0" w:color="auto"/>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1,186,075,919</w:t>
            </w:r>
          </w:p>
        </w:tc>
        <w:tc>
          <w:tcPr>
            <w:tcW w:w="709" w:type="pct"/>
            <w:tcBorders>
              <w:top w:val="single" w:sz="8" w:space="0" w:color="auto"/>
              <w:left w:val="nil"/>
              <w:bottom w:val="single" w:sz="8" w:space="0" w:color="auto"/>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2,263,644,934</w:t>
            </w:r>
          </w:p>
        </w:tc>
        <w:tc>
          <w:tcPr>
            <w:tcW w:w="703" w:type="pct"/>
            <w:tcBorders>
              <w:top w:val="single" w:sz="8" w:space="0" w:color="auto"/>
              <w:left w:val="nil"/>
              <w:bottom w:val="single" w:sz="8" w:space="0" w:color="auto"/>
              <w:right w:val="single" w:sz="8" w:space="0" w:color="auto"/>
            </w:tcBorders>
            <w:shd w:val="clear" w:color="auto" w:fill="auto"/>
            <w:vAlign w:val="center"/>
            <w:hideMark/>
          </w:tcPr>
          <w:p w:rsidR="00C34ED9" w:rsidRDefault="00F36904" w:rsidP="00CE3438">
            <w:pPr>
              <w:jc w:val="right"/>
              <w:rPr>
                <w:rFonts w:ascii="Arial" w:hAnsi="Arial" w:cs="Arial"/>
                <w:color w:val="000000"/>
                <w:sz w:val="14"/>
                <w:szCs w:val="14"/>
              </w:rPr>
            </w:pPr>
            <w:r w:rsidRPr="00F36904">
              <w:rPr>
                <w:rFonts w:ascii="Arial" w:hAnsi="Arial" w:cs="Arial"/>
                <w:color w:val="000000"/>
                <w:sz w:val="14"/>
                <w:szCs w:val="14"/>
              </w:rPr>
              <w:t>3</w:t>
            </w:r>
            <w:r>
              <w:rPr>
                <w:rFonts w:ascii="Arial" w:hAnsi="Arial" w:cs="Arial"/>
                <w:color w:val="000000"/>
                <w:sz w:val="14"/>
                <w:szCs w:val="14"/>
              </w:rPr>
              <w:t>,</w:t>
            </w:r>
            <w:r w:rsidR="00CE3438">
              <w:rPr>
                <w:rFonts w:ascii="Arial" w:hAnsi="Arial" w:cs="Arial"/>
                <w:color w:val="000000"/>
                <w:sz w:val="14"/>
                <w:szCs w:val="14"/>
              </w:rPr>
              <w:t>591</w:t>
            </w:r>
            <w:r>
              <w:rPr>
                <w:rFonts w:ascii="Arial" w:hAnsi="Arial" w:cs="Arial"/>
                <w:color w:val="000000"/>
                <w:sz w:val="14"/>
                <w:szCs w:val="14"/>
              </w:rPr>
              <w:t>,</w:t>
            </w:r>
            <w:r w:rsidR="00CE3438">
              <w:rPr>
                <w:rFonts w:ascii="Arial" w:hAnsi="Arial" w:cs="Arial"/>
                <w:color w:val="000000"/>
                <w:sz w:val="14"/>
                <w:szCs w:val="14"/>
              </w:rPr>
              <w:t>975</w:t>
            </w:r>
            <w:r>
              <w:rPr>
                <w:rFonts w:ascii="Arial" w:hAnsi="Arial" w:cs="Arial"/>
                <w:color w:val="000000"/>
                <w:sz w:val="14"/>
                <w:szCs w:val="14"/>
              </w:rPr>
              <w:t>,</w:t>
            </w:r>
            <w:r w:rsidR="00CE3438">
              <w:rPr>
                <w:rFonts w:ascii="Arial" w:hAnsi="Arial" w:cs="Arial"/>
                <w:color w:val="000000"/>
                <w:sz w:val="14"/>
                <w:szCs w:val="14"/>
              </w:rPr>
              <w:t>23</w:t>
            </w:r>
            <w:r w:rsidR="00BF300B">
              <w:rPr>
                <w:rFonts w:ascii="Arial" w:hAnsi="Arial" w:cs="Arial"/>
                <w:color w:val="000000"/>
                <w:sz w:val="14"/>
                <w:szCs w:val="14"/>
              </w:rPr>
              <w:t>3</w:t>
            </w:r>
          </w:p>
        </w:tc>
      </w:tr>
      <w:tr w:rsidR="00C34ED9" w:rsidRPr="00CE6EB9" w:rsidTr="00C34ED9">
        <w:trPr>
          <w:trHeight w:val="454"/>
        </w:trPr>
        <w:tc>
          <w:tcPr>
            <w:tcW w:w="754" w:type="pct"/>
            <w:tcBorders>
              <w:top w:val="nil"/>
              <w:left w:val="single" w:sz="8" w:space="0" w:color="auto"/>
              <w:bottom w:val="single" w:sz="8" w:space="0" w:color="auto"/>
              <w:right w:val="single" w:sz="8" w:space="0" w:color="auto"/>
            </w:tcBorders>
            <w:shd w:val="clear" w:color="auto" w:fill="auto"/>
            <w:vAlign w:val="center"/>
            <w:hideMark/>
          </w:tcPr>
          <w:p w:rsidR="00C34ED9" w:rsidRPr="00CE6EB9" w:rsidRDefault="00C34ED9" w:rsidP="00CE6EB9">
            <w:pPr>
              <w:rPr>
                <w:rFonts w:ascii="Arial" w:hAnsi="Arial" w:cs="Arial"/>
                <w:color w:val="000000"/>
                <w:sz w:val="16"/>
                <w:szCs w:val="16"/>
                <w:lang w:val="es-MX" w:eastAsia="es-MX"/>
              </w:rPr>
            </w:pPr>
            <w:r w:rsidRPr="00CE6EB9">
              <w:rPr>
                <w:rFonts w:ascii="Arial" w:hAnsi="Arial" w:cs="Arial"/>
                <w:color w:val="000000"/>
                <w:sz w:val="16"/>
                <w:szCs w:val="16"/>
                <w:lang w:val="es-MX" w:eastAsia="es-MX"/>
              </w:rPr>
              <w:t xml:space="preserve">Crecimiento porcentual </w:t>
            </w:r>
          </w:p>
        </w:tc>
        <w:tc>
          <w:tcPr>
            <w:tcW w:w="708" w:type="pct"/>
            <w:tcBorders>
              <w:top w:val="nil"/>
              <w:left w:val="nil"/>
              <w:bottom w:val="single" w:sz="8" w:space="0" w:color="auto"/>
              <w:right w:val="single" w:sz="8" w:space="0" w:color="auto"/>
            </w:tcBorders>
            <w:shd w:val="clear" w:color="auto" w:fill="auto"/>
            <w:vAlign w:val="center"/>
            <w:hideMark/>
          </w:tcPr>
          <w:p w:rsidR="00C34ED9" w:rsidRDefault="00C34ED9">
            <w:pPr>
              <w:jc w:val="center"/>
              <w:rPr>
                <w:rFonts w:ascii="Arial" w:hAnsi="Arial" w:cs="Arial"/>
                <w:color w:val="000000"/>
                <w:sz w:val="14"/>
                <w:szCs w:val="14"/>
              </w:rPr>
            </w:pPr>
            <w:r>
              <w:rPr>
                <w:rFonts w:ascii="Arial" w:hAnsi="Arial" w:cs="Arial"/>
                <w:color w:val="000000"/>
                <w:sz w:val="14"/>
                <w:szCs w:val="14"/>
              </w:rPr>
              <w:t>-</w:t>
            </w:r>
          </w:p>
        </w:tc>
        <w:tc>
          <w:tcPr>
            <w:tcW w:w="710" w:type="pct"/>
            <w:tcBorders>
              <w:top w:val="single" w:sz="8" w:space="0" w:color="auto"/>
              <w:left w:val="nil"/>
              <w:bottom w:val="single" w:sz="8" w:space="0" w:color="auto"/>
              <w:right w:val="single" w:sz="8" w:space="0" w:color="auto"/>
            </w:tcBorders>
            <w:shd w:val="clear" w:color="auto" w:fill="auto"/>
            <w:noWrap/>
            <w:vAlign w:val="center"/>
            <w:hideMark/>
          </w:tcPr>
          <w:p w:rsidR="00C34ED9" w:rsidRDefault="00C34ED9">
            <w:pPr>
              <w:jc w:val="center"/>
              <w:rPr>
                <w:rFonts w:ascii="Arial" w:hAnsi="Arial" w:cs="Arial"/>
                <w:sz w:val="14"/>
                <w:szCs w:val="14"/>
              </w:rPr>
            </w:pPr>
            <w:r>
              <w:rPr>
                <w:rFonts w:ascii="Arial" w:hAnsi="Arial" w:cs="Arial"/>
                <w:sz w:val="14"/>
                <w:szCs w:val="14"/>
              </w:rPr>
              <w:t xml:space="preserve">                         19.75 </w:t>
            </w:r>
          </w:p>
        </w:tc>
        <w:tc>
          <w:tcPr>
            <w:tcW w:w="709" w:type="pct"/>
            <w:tcBorders>
              <w:top w:val="nil"/>
              <w:left w:val="nil"/>
              <w:bottom w:val="single" w:sz="8" w:space="0" w:color="auto"/>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 xml:space="preserve">                          22.88 </w:t>
            </w:r>
          </w:p>
        </w:tc>
        <w:tc>
          <w:tcPr>
            <w:tcW w:w="707" w:type="pct"/>
            <w:tcBorders>
              <w:top w:val="nil"/>
              <w:left w:val="nil"/>
              <w:bottom w:val="single" w:sz="8" w:space="0" w:color="auto"/>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 xml:space="preserve">                          25.53 </w:t>
            </w:r>
          </w:p>
        </w:tc>
        <w:tc>
          <w:tcPr>
            <w:tcW w:w="709" w:type="pct"/>
            <w:tcBorders>
              <w:top w:val="nil"/>
              <w:left w:val="nil"/>
              <w:bottom w:val="single" w:sz="8" w:space="0" w:color="auto"/>
              <w:right w:val="single" w:sz="8" w:space="0" w:color="auto"/>
            </w:tcBorders>
            <w:shd w:val="clear" w:color="auto" w:fill="auto"/>
            <w:vAlign w:val="center"/>
            <w:hideMark/>
          </w:tcPr>
          <w:p w:rsidR="00C34ED9" w:rsidRDefault="00C34ED9">
            <w:pPr>
              <w:jc w:val="right"/>
              <w:rPr>
                <w:rFonts w:ascii="Arial" w:hAnsi="Arial" w:cs="Arial"/>
                <w:color w:val="000000"/>
                <w:sz w:val="14"/>
                <w:szCs w:val="14"/>
              </w:rPr>
            </w:pPr>
            <w:r>
              <w:rPr>
                <w:rFonts w:ascii="Arial" w:hAnsi="Arial" w:cs="Arial"/>
                <w:color w:val="000000"/>
                <w:sz w:val="14"/>
                <w:szCs w:val="14"/>
              </w:rPr>
              <w:t xml:space="preserve">                          48.73 </w:t>
            </w:r>
          </w:p>
        </w:tc>
        <w:tc>
          <w:tcPr>
            <w:tcW w:w="703" w:type="pct"/>
            <w:tcBorders>
              <w:top w:val="nil"/>
              <w:left w:val="nil"/>
              <w:bottom w:val="single" w:sz="8" w:space="0" w:color="auto"/>
              <w:right w:val="single" w:sz="8" w:space="0" w:color="auto"/>
            </w:tcBorders>
            <w:shd w:val="clear" w:color="auto" w:fill="auto"/>
            <w:vAlign w:val="center"/>
            <w:hideMark/>
          </w:tcPr>
          <w:p w:rsidR="00C34ED9" w:rsidRDefault="00C34ED9" w:rsidP="00CE3438">
            <w:pPr>
              <w:jc w:val="right"/>
              <w:rPr>
                <w:rFonts w:ascii="Arial" w:hAnsi="Arial" w:cs="Arial"/>
                <w:color w:val="000000"/>
                <w:sz w:val="14"/>
                <w:szCs w:val="14"/>
              </w:rPr>
            </w:pPr>
            <w:r>
              <w:rPr>
                <w:rFonts w:ascii="Arial" w:hAnsi="Arial" w:cs="Arial"/>
                <w:color w:val="000000"/>
                <w:sz w:val="14"/>
                <w:szCs w:val="14"/>
              </w:rPr>
              <w:t xml:space="preserve">                          </w:t>
            </w:r>
            <w:r w:rsidR="00F36904">
              <w:rPr>
                <w:rFonts w:ascii="Arial" w:hAnsi="Arial" w:cs="Arial"/>
                <w:color w:val="000000"/>
                <w:sz w:val="14"/>
                <w:szCs w:val="14"/>
              </w:rPr>
              <w:t>7</w:t>
            </w:r>
            <w:r w:rsidR="00CE3438">
              <w:rPr>
                <w:rFonts w:ascii="Arial" w:hAnsi="Arial" w:cs="Arial"/>
                <w:color w:val="000000"/>
                <w:sz w:val="14"/>
                <w:szCs w:val="14"/>
              </w:rPr>
              <w:t>7</w:t>
            </w:r>
            <w:r w:rsidR="00F36904">
              <w:rPr>
                <w:rFonts w:ascii="Arial" w:hAnsi="Arial" w:cs="Arial"/>
                <w:color w:val="000000"/>
                <w:sz w:val="14"/>
                <w:szCs w:val="14"/>
              </w:rPr>
              <w:t>.</w:t>
            </w:r>
            <w:r w:rsidR="00CE3438">
              <w:rPr>
                <w:rFonts w:ascii="Arial" w:hAnsi="Arial" w:cs="Arial"/>
                <w:color w:val="000000"/>
                <w:sz w:val="14"/>
                <w:szCs w:val="14"/>
              </w:rPr>
              <w:t>33</w:t>
            </w:r>
            <w:r>
              <w:rPr>
                <w:rFonts w:ascii="Arial" w:hAnsi="Arial" w:cs="Arial"/>
                <w:color w:val="000000"/>
                <w:sz w:val="14"/>
                <w:szCs w:val="14"/>
              </w:rPr>
              <w:t xml:space="preserve"> </w:t>
            </w:r>
          </w:p>
        </w:tc>
      </w:tr>
    </w:tbl>
    <w:p w:rsidR="00CE6EB9" w:rsidRPr="00CE6EB9" w:rsidRDefault="008414D3" w:rsidP="00CE6EB9">
      <w:pPr>
        <w:pStyle w:val="Prrafodelista"/>
        <w:ind w:left="0" w:hanging="142"/>
        <w:rPr>
          <w:rFonts w:ascii="Arial" w:eastAsia="Arial" w:hAnsi="Arial" w:cs="Arial"/>
          <w:b/>
          <w:sz w:val="24"/>
          <w:szCs w:val="24"/>
          <w:vertAlign w:val="superscript"/>
        </w:rPr>
      </w:pPr>
      <w:r>
        <w:rPr>
          <w:rFonts w:ascii="Arial" w:eastAsia="Arial" w:hAnsi="Arial" w:cs="Arial"/>
          <w:b/>
          <w:sz w:val="24"/>
          <w:szCs w:val="24"/>
          <w:vertAlign w:val="superscript"/>
        </w:rPr>
        <w:t xml:space="preserve"> </w:t>
      </w:r>
      <w:r w:rsidR="00CE6EB9" w:rsidRPr="00CE6EB9">
        <w:rPr>
          <w:rFonts w:ascii="Arial" w:eastAsia="Arial" w:hAnsi="Arial" w:cs="Arial"/>
          <w:b/>
          <w:sz w:val="24"/>
          <w:szCs w:val="24"/>
          <w:vertAlign w:val="superscript"/>
        </w:rPr>
        <w:t xml:space="preserve">2017* </w:t>
      </w:r>
      <w:r w:rsidR="00C66E33">
        <w:rPr>
          <w:rFonts w:ascii="Arial" w:eastAsia="Arial" w:hAnsi="Arial" w:cs="Arial"/>
          <w:b/>
          <w:sz w:val="24"/>
          <w:szCs w:val="24"/>
          <w:vertAlign w:val="superscript"/>
        </w:rPr>
        <w:t>Expectativa de cierre</w:t>
      </w:r>
      <w:r w:rsidR="00CE6EB9" w:rsidRPr="00CE6EB9">
        <w:rPr>
          <w:rFonts w:ascii="Arial" w:eastAsia="Arial" w:hAnsi="Arial" w:cs="Arial"/>
          <w:b/>
          <w:sz w:val="24"/>
          <w:szCs w:val="24"/>
          <w:vertAlign w:val="superscript"/>
        </w:rPr>
        <w:t>.</w:t>
      </w:r>
    </w:p>
    <w:p w:rsidR="00CE6EB9" w:rsidRPr="00E3040C" w:rsidRDefault="00CE6EB9" w:rsidP="006A5CCA">
      <w:pPr>
        <w:pStyle w:val="Prrafodelista"/>
        <w:ind w:left="0" w:hanging="142"/>
        <w:rPr>
          <w:rFonts w:ascii="Arial" w:eastAsia="Arial" w:hAnsi="Arial" w:cs="Arial"/>
          <w:b/>
          <w:sz w:val="24"/>
          <w:szCs w:val="24"/>
          <w:vertAlign w:val="superscript"/>
        </w:rPr>
      </w:pPr>
    </w:p>
    <w:p w:rsidR="000A2378" w:rsidRDefault="000A2378" w:rsidP="006A5CCA">
      <w:pPr>
        <w:pStyle w:val="Prrafodelista"/>
        <w:numPr>
          <w:ilvl w:val="0"/>
          <w:numId w:val="13"/>
        </w:numPr>
        <w:jc w:val="both"/>
        <w:rPr>
          <w:rFonts w:ascii="Arial" w:eastAsia="Arial" w:hAnsi="Arial" w:cs="Arial"/>
          <w:sz w:val="23"/>
          <w:szCs w:val="23"/>
        </w:rPr>
      </w:pPr>
      <w:r>
        <w:rPr>
          <w:rFonts w:ascii="Arial" w:eastAsia="Arial" w:hAnsi="Arial" w:cs="Arial"/>
          <w:sz w:val="23"/>
          <w:szCs w:val="23"/>
        </w:rPr>
        <w:t xml:space="preserve">En Impuestos se tomó como base el comportamiento </w:t>
      </w:r>
      <w:r w:rsidR="006542BC">
        <w:rPr>
          <w:rFonts w:ascii="Arial" w:eastAsia="Arial" w:hAnsi="Arial" w:cs="Arial"/>
          <w:sz w:val="23"/>
          <w:szCs w:val="23"/>
        </w:rPr>
        <w:t>de los ingresos de ejercicios anteriores</w:t>
      </w:r>
      <w:r w:rsidR="00006BA3">
        <w:rPr>
          <w:rFonts w:ascii="Arial" w:eastAsia="Arial" w:hAnsi="Arial" w:cs="Arial"/>
          <w:sz w:val="23"/>
          <w:szCs w:val="23"/>
        </w:rPr>
        <w:t>, así como l</w:t>
      </w:r>
      <w:r w:rsidR="00DE08D0">
        <w:rPr>
          <w:rFonts w:ascii="Arial" w:eastAsia="Arial" w:hAnsi="Arial" w:cs="Arial"/>
          <w:sz w:val="23"/>
          <w:szCs w:val="23"/>
        </w:rPr>
        <w:t xml:space="preserve">a inflación </w:t>
      </w:r>
      <w:r w:rsidR="006542BC">
        <w:rPr>
          <w:rFonts w:ascii="Arial" w:eastAsia="Arial" w:hAnsi="Arial" w:cs="Arial"/>
          <w:sz w:val="23"/>
          <w:szCs w:val="23"/>
        </w:rPr>
        <w:t>pronosticada para el próximo año</w:t>
      </w:r>
      <w:r w:rsidR="00DE08D0">
        <w:rPr>
          <w:rFonts w:ascii="Arial" w:eastAsia="Arial" w:hAnsi="Arial" w:cs="Arial"/>
          <w:sz w:val="23"/>
          <w:szCs w:val="23"/>
        </w:rPr>
        <w:t>.</w:t>
      </w:r>
    </w:p>
    <w:p w:rsidR="00DE08D0" w:rsidRDefault="00DE08D0" w:rsidP="00DE08D0">
      <w:pPr>
        <w:pStyle w:val="Prrafodelista"/>
        <w:ind w:left="765"/>
        <w:jc w:val="both"/>
        <w:rPr>
          <w:rFonts w:ascii="Arial" w:eastAsia="Arial" w:hAnsi="Arial" w:cs="Arial"/>
          <w:sz w:val="23"/>
          <w:szCs w:val="23"/>
        </w:rPr>
      </w:pPr>
    </w:p>
    <w:p w:rsidR="00D21D2E" w:rsidRDefault="00FF751D" w:rsidP="006A5CCA">
      <w:pPr>
        <w:pStyle w:val="Prrafodelista"/>
        <w:numPr>
          <w:ilvl w:val="0"/>
          <w:numId w:val="13"/>
        </w:numPr>
        <w:jc w:val="both"/>
        <w:rPr>
          <w:rFonts w:ascii="Arial" w:eastAsia="Arial" w:hAnsi="Arial" w:cs="Arial"/>
          <w:sz w:val="23"/>
          <w:szCs w:val="23"/>
        </w:rPr>
      </w:pPr>
      <w:r w:rsidRPr="00E3040C">
        <w:rPr>
          <w:rFonts w:ascii="Arial" w:eastAsia="Arial" w:hAnsi="Arial" w:cs="Arial"/>
          <w:sz w:val="23"/>
          <w:szCs w:val="23"/>
        </w:rPr>
        <w:t xml:space="preserve">En materia de Derechos por la Prestación de Servicios, se consideró el aumento pronosticado en el número de </w:t>
      </w:r>
      <w:r w:rsidR="008C1484" w:rsidRPr="00E3040C">
        <w:rPr>
          <w:rFonts w:ascii="Arial" w:eastAsia="Arial" w:hAnsi="Arial" w:cs="Arial"/>
          <w:sz w:val="23"/>
          <w:szCs w:val="23"/>
        </w:rPr>
        <w:t>trámit</w:t>
      </w:r>
      <w:r w:rsidR="0011310D" w:rsidRPr="00E3040C">
        <w:rPr>
          <w:rFonts w:ascii="Arial" w:eastAsia="Arial" w:hAnsi="Arial" w:cs="Arial"/>
          <w:sz w:val="23"/>
          <w:szCs w:val="23"/>
        </w:rPr>
        <w:t>e</w:t>
      </w:r>
      <w:r w:rsidRPr="00E3040C">
        <w:rPr>
          <w:rFonts w:ascii="Arial" w:eastAsia="Arial" w:hAnsi="Arial" w:cs="Arial"/>
          <w:sz w:val="23"/>
          <w:szCs w:val="23"/>
        </w:rPr>
        <w:t>s que prestarán las dependencias, relacionados con los</w:t>
      </w:r>
      <w:r w:rsidR="00E3040C" w:rsidRPr="00E3040C">
        <w:rPr>
          <w:rFonts w:ascii="Arial" w:eastAsia="Arial" w:hAnsi="Arial" w:cs="Arial"/>
          <w:sz w:val="23"/>
          <w:szCs w:val="23"/>
        </w:rPr>
        <w:t xml:space="preserve"> precios de los mismos</w:t>
      </w:r>
      <w:r w:rsidR="00E901ED">
        <w:rPr>
          <w:rFonts w:ascii="Arial" w:eastAsia="Arial" w:hAnsi="Arial" w:cs="Arial"/>
          <w:sz w:val="23"/>
          <w:szCs w:val="23"/>
        </w:rPr>
        <w:t xml:space="preserve">, así como el </w:t>
      </w:r>
      <w:r w:rsidR="00CF33BE">
        <w:rPr>
          <w:rFonts w:ascii="Arial" w:eastAsia="Arial" w:hAnsi="Arial" w:cs="Arial"/>
          <w:sz w:val="23"/>
          <w:szCs w:val="23"/>
        </w:rPr>
        <w:t>padrón de contribuyentes para</w:t>
      </w:r>
      <w:r w:rsidR="00DE08D0">
        <w:rPr>
          <w:rFonts w:ascii="Arial" w:eastAsia="Arial" w:hAnsi="Arial" w:cs="Arial"/>
          <w:sz w:val="23"/>
          <w:szCs w:val="23"/>
        </w:rPr>
        <w:t xml:space="preserve"> el caso de Bebidas alcohólicas, establecimientos mu</w:t>
      </w:r>
      <w:r w:rsidR="00421611">
        <w:rPr>
          <w:rFonts w:ascii="Arial" w:eastAsia="Arial" w:hAnsi="Arial" w:cs="Arial"/>
          <w:sz w:val="23"/>
          <w:szCs w:val="23"/>
        </w:rPr>
        <w:t>tuantes y</w:t>
      </w:r>
      <w:r w:rsidR="00DE08D0">
        <w:rPr>
          <w:rFonts w:ascii="Arial" w:eastAsia="Arial" w:hAnsi="Arial" w:cs="Arial"/>
          <w:sz w:val="23"/>
          <w:szCs w:val="23"/>
        </w:rPr>
        <w:t xml:space="preserve"> </w:t>
      </w:r>
      <w:r w:rsidR="00421611">
        <w:rPr>
          <w:rFonts w:ascii="Arial" w:eastAsia="Arial" w:hAnsi="Arial" w:cs="Arial"/>
          <w:sz w:val="23"/>
          <w:szCs w:val="23"/>
        </w:rPr>
        <w:t>Derechos vehiculares</w:t>
      </w:r>
      <w:r w:rsidR="008215EC">
        <w:rPr>
          <w:rFonts w:ascii="Arial" w:eastAsia="Arial" w:hAnsi="Arial" w:cs="Arial"/>
          <w:sz w:val="23"/>
          <w:szCs w:val="23"/>
        </w:rPr>
        <w:t>.</w:t>
      </w:r>
    </w:p>
    <w:p w:rsidR="00CF33BE" w:rsidRPr="00CF33BE" w:rsidRDefault="00CF33BE" w:rsidP="00CF33BE">
      <w:pPr>
        <w:pStyle w:val="Prrafodelista"/>
        <w:rPr>
          <w:rFonts w:ascii="Arial" w:eastAsia="Arial" w:hAnsi="Arial" w:cs="Arial"/>
          <w:sz w:val="23"/>
          <w:szCs w:val="23"/>
        </w:rPr>
      </w:pPr>
    </w:p>
    <w:p w:rsidR="009A2B36" w:rsidRDefault="005B6D1C" w:rsidP="005B6D1C">
      <w:pPr>
        <w:pStyle w:val="Prrafodelista"/>
        <w:ind w:left="765"/>
        <w:jc w:val="both"/>
        <w:rPr>
          <w:rFonts w:ascii="Arial" w:eastAsia="Arial" w:hAnsi="Arial" w:cs="Arial"/>
          <w:sz w:val="23"/>
          <w:szCs w:val="23"/>
        </w:rPr>
      </w:pPr>
      <w:r>
        <w:rPr>
          <w:rFonts w:ascii="Arial" w:eastAsia="Arial" w:hAnsi="Arial" w:cs="Arial"/>
          <w:sz w:val="23"/>
          <w:szCs w:val="23"/>
        </w:rPr>
        <w:t>S</w:t>
      </w:r>
      <w:r w:rsidR="009A2B36">
        <w:rPr>
          <w:rFonts w:ascii="Arial" w:eastAsia="Arial" w:hAnsi="Arial" w:cs="Arial"/>
          <w:sz w:val="23"/>
          <w:szCs w:val="23"/>
        </w:rPr>
        <w:t xml:space="preserve">e consideró </w:t>
      </w:r>
      <w:r>
        <w:rPr>
          <w:rFonts w:ascii="Arial" w:eastAsia="Arial" w:hAnsi="Arial" w:cs="Arial"/>
          <w:sz w:val="23"/>
          <w:szCs w:val="23"/>
        </w:rPr>
        <w:t xml:space="preserve">además </w:t>
      </w:r>
      <w:r w:rsidR="009A2B36">
        <w:rPr>
          <w:rFonts w:ascii="Arial" w:eastAsia="Arial" w:hAnsi="Arial" w:cs="Arial"/>
          <w:sz w:val="23"/>
          <w:szCs w:val="23"/>
        </w:rPr>
        <w:t xml:space="preserve">la información proporcionada por las dependencias del Gobierno del Estado, en base a los servicios y productos que ofrecen a los contribuyentes.  </w:t>
      </w:r>
    </w:p>
    <w:p w:rsidR="009A2B36" w:rsidRPr="009A2B36" w:rsidRDefault="009A2B36" w:rsidP="009A2B36">
      <w:pPr>
        <w:pStyle w:val="Prrafodelista"/>
        <w:rPr>
          <w:rFonts w:ascii="Arial" w:eastAsia="Arial" w:hAnsi="Arial" w:cs="Arial"/>
          <w:sz w:val="23"/>
          <w:szCs w:val="23"/>
        </w:rPr>
      </w:pPr>
    </w:p>
    <w:p w:rsidR="00CF33BE" w:rsidRPr="00C447A6" w:rsidRDefault="00CF33BE" w:rsidP="006A5CCA">
      <w:pPr>
        <w:pStyle w:val="Prrafodelista"/>
        <w:numPr>
          <w:ilvl w:val="0"/>
          <w:numId w:val="13"/>
        </w:numPr>
        <w:jc w:val="both"/>
        <w:rPr>
          <w:rFonts w:ascii="Arial" w:eastAsia="Arial" w:hAnsi="Arial" w:cs="Arial"/>
          <w:sz w:val="23"/>
          <w:szCs w:val="23"/>
        </w:rPr>
      </w:pPr>
      <w:r>
        <w:rPr>
          <w:rFonts w:ascii="Arial" w:eastAsia="Arial" w:hAnsi="Arial" w:cs="Arial"/>
          <w:sz w:val="23"/>
          <w:szCs w:val="23"/>
        </w:rPr>
        <w:t>En relación a Productos se proyecta en base al comportamiento de los ingresos de años anteriores, las tasas de interés y los montos de col</w:t>
      </w:r>
      <w:r w:rsidR="005B6D1C">
        <w:rPr>
          <w:rFonts w:ascii="Arial" w:eastAsia="Arial" w:hAnsi="Arial" w:cs="Arial"/>
          <w:sz w:val="23"/>
          <w:szCs w:val="23"/>
        </w:rPr>
        <w:t xml:space="preserve">ocación de los fondos estatales </w:t>
      </w:r>
      <w:r>
        <w:rPr>
          <w:rFonts w:ascii="Arial" w:eastAsia="Arial" w:hAnsi="Arial" w:cs="Arial"/>
          <w:sz w:val="23"/>
          <w:szCs w:val="23"/>
        </w:rPr>
        <w:t xml:space="preserve">y </w:t>
      </w:r>
      <w:r w:rsidR="005B062D">
        <w:rPr>
          <w:rFonts w:ascii="Arial" w:eastAsia="Arial" w:hAnsi="Arial" w:cs="Arial"/>
          <w:sz w:val="23"/>
          <w:szCs w:val="23"/>
        </w:rPr>
        <w:t>federales en los mercados finan</w:t>
      </w:r>
      <w:r>
        <w:rPr>
          <w:rFonts w:ascii="Arial" w:eastAsia="Arial" w:hAnsi="Arial" w:cs="Arial"/>
          <w:sz w:val="23"/>
          <w:szCs w:val="23"/>
        </w:rPr>
        <w:t>cieros.</w:t>
      </w:r>
    </w:p>
    <w:p w:rsidR="00D21D2E" w:rsidRPr="00C447A6" w:rsidRDefault="00D21D2E" w:rsidP="006A5CCA">
      <w:pPr>
        <w:pStyle w:val="Prrafodelista"/>
        <w:ind w:left="765"/>
        <w:jc w:val="both"/>
        <w:rPr>
          <w:rFonts w:ascii="Arial" w:eastAsia="Arial" w:hAnsi="Arial" w:cs="Arial"/>
          <w:sz w:val="23"/>
          <w:szCs w:val="23"/>
        </w:rPr>
      </w:pPr>
    </w:p>
    <w:p w:rsidR="00D21D2E" w:rsidRDefault="00D21D2E" w:rsidP="006A5CCA">
      <w:pPr>
        <w:pStyle w:val="Prrafodelista"/>
        <w:numPr>
          <w:ilvl w:val="0"/>
          <w:numId w:val="13"/>
        </w:numPr>
        <w:jc w:val="both"/>
        <w:rPr>
          <w:rFonts w:ascii="Arial" w:eastAsia="Arial" w:hAnsi="Arial" w:cs="Arial"/>
          <w:sz w:val="23"/>
          <w:szCs w:val="23"/>
        </w:rPr>
      </w:pPr>
      <w:r w:rsidRPr="00127D56">
        <w:rPr>
          <w:rFonts w:ascii="Arial" w:eastAsia="Arial" w:hAnsi="Arial" w:cs="Arial"/>
          <w:sz w:val="23"/>
          <w:szCs w:val="23"/>
        </w:rPr>
        <w:lastRenderedPageBreak/>
        <w:t>En Aprovechamientos se</w:t>
      </w:r>
      <w:r w:rsidRPr="00C447A6">
        <w:rPr>
          <w:rFonts w:ascii="Arial" w:eastAsia="Arial" w:hAnsi="Arial" w:cs="Arial"/>
          <w:sz w:val="23"/>
          <w:szCs w:val="23"/>
        </w:rPr>
        <w:t xml:space="preserve"> consideró</w:t>
      </w:r>
      <w:r w:rsidR="00794ECC">
        <w:rPr>
          <w:rFonts w:ascii="Arial" w:eastAsia="Arial" w:hAnsi="Arial" w:cs="Arial"/>
          <w:sz w:val="23"/>
          <w:szCs w:val="23"/>
        </w:rPr>
        <w:t xml:space="preserve"> el comportamiento de la</w:t>
      </w:r>
      <w:r w:rsidRPr="00C447A6">
        <w:rPr>
          <w:rFonts w:ascii="Arial" w:eastAsia="Arial" w:hAnsi="Arial" w:cs="Arial"/>
          <w:sz w:val="23"/>
          <w:szCs w:val="23"/>
        </w:rPr>
        <w:t xml:space="preserve"> captación de ingreso</w:t>
      </w:r>
      <w:r w:rsidR="006C7BFB">
        <w:rPr>
          <w:rFonts w:ascii="Arial" w:eastAsia="Arial" w:hAnsi="Arial" w:cs="Arial"/>
          <w:sz w:val="23"/>
          <w:szCs w:val="23"/>
        </w:rPr>
        <w:t>s por</w:t>
      </w:r>
      <w:r w:rsidRPr="00C447A6">
        <w:rPr>
          <w:rFonts w:ascii="Arial" w:eastAsia="Arial" w:hAnsi="Arial" w:cs="Arial"/>
          <w:sz w:val="23"/>
          <w:szCs w:val="23"/>
        </w:rPr>
        <w:t xml:space="preserve"> </w:t>
      </w:r>
      <w:r w:rsidR="00127D56" w:rsidRPr="00127D56">
        <w:rPr>
          <w:rFonts w:ascii="Arial" w:eastAsia="Arial" w:hAnsi="Arial" w:cs="Arial"/>
          <w:sz w:val="23"/>
          <w:szCs w:val="23"/>
        </w:rPr>
        <w:t>Remanentes del Fideicomiso del Proceso de Bursatilización</w:t>
      </w:r>
      <w:r w:rsidR="00BA0FB0">
        <w:rPr>
          <w:rFonts w:ascii="Arial" w:eastAsia="Arial" w:hAnsi="Arial" w:cs="Arial"/>
          <w:sz w:val="23"/>
          <w:szCs w:val="23"/>
        </w:rPr>
        <w:t xml:space="preserve"> del Impuesto s</w:t>
      </w:r>
      <w:r w:rsidR="00127D56">
        <w:rPr>
          <w:rFonts w:ascii="Arial" w:eastAsia="Arial" w:hAnsi="Arial" w:cs="Arial"/>
          <w:sz w:val="23"/>
          <w:szCs w:val="23"/>
        </w:rPr>
        <w:t>obre Nóminas</w:t>
      </w:r>
      <w:r w:rsidRPr="00C447A6">
        <w:rPr>
          <w:rFonts w:ascii="Arial" w:eastAsia="Arial" w:hAnsi="Arial" w:cs="Arial"/>
          <w:sz w:val="23"/>
          <w:szCs w:val="23"/>
        </w:rPr>
        <w:t xml:space="preserve">, </w:t>
      </w:r>
      <w:r w:rsidR="00F119D7" w:rsidRPr="00C447A6">
        <w:rPr>
          <w:rFonts w:ascii="Arial" w:eastAsia="Arial" w:hAnsi="Arial" w:cs="Arial"/>
          <w:sz w:val="23"/>
          <w:szCs w:val="23"/>
        </w:rPr>
        <w:t xml:space="preserve">así como los </w:t>
      </w:r>
      <w:r w:rsidR="00D4326C">
        <w:rPr>
          <w:rFonts w:ascii="Arial" w:eastAsia="Arial" w:hAnsi="Arial" w:cs="Arial"/>
          <w:sz w:val="23"/>
          <w:szCs w:val="23"/>
        </w:rPr>
        <w:t>de</w:t>
      </w:r>
      <w:r w:rsidR="006300A1">
        <w:rPr>
          <w:rFonts w:ascii="Arial" w:eastAsia="Arial" w:hAnsi="Arial" w:cs="Arial"/>
          <w:sz w:val="23"/>
          <w:szCs w:val="23"/>
        </w:rPr>
        <w:t xml:space="preserve">más </w:t>
      </w:r>
      <w:r w:rsidR="00E06232">
        <w:rPr>
          <w:rFonts w:ascii="Arial" w:eastAsia="Arial" w:hAnsi="Arial" w:cs="Arial"/>
          <w:sz w:val="23"/>
          <w:szCs w:val="23"/>
        </w:rPr>
        <w:t xml:space="preserve">ingresos </w:t>
      </w:r>
      <w:r w:rsidR="006E0A5A">
        <w:rPr>
          <w:rFonts w:ascii="Arial" w:eastAsia="Arial" w:hAnsi="Arial" w:cs="Arial"/>
          <w:sz w:val="23"/>
          <w:szCs w:val="23"/>
        </w:rPr>
        <w:t>que se obtengan por organismos descentralizados.</w:t>
      </w:r>
    </w:p>
    <w:p w:rsidR="009A1B12" w:rsidRPr="009A1B12" w:rsidRDefault="009A1B12" w:rsidP="009A1B12">
      <w:pPr>
        <w:pStyle w:val="Prrafodelista"/>
        <w:rPr>
          <w:rFonts w:ascii="Arial" w:eastAsia="Arial" w:hAnsi="Arial" w:cs="Arial"/>
          <w:sz w:val="23"/>
          <w:szCs w:val="23"/>
        </w:rPr>
      </w:pPr>
    </w:p>
    <w:p w:rsidR="001A48E3" w:rsidRDefault="000305A2" w:rsidP="006A5CCA">
      <w:pPr>
        <w:spacing w:line="276" w:lineRule="auto"/>
        <w:jc w:val="both"/>
        <w:rPr>
          <w:rFonts w:ascii="Arial" w:eastAsia="Arial" w:hAnsi="Arial" w:cs="Arial"/>
          <w:b/>
          <w:sz w:val="23"/>
          <w:szCs w:val="23"/>
        </w:rPr>
      </w:pPr>
      <w:r w:rsidRPr="00E7648E">
        <w:rPr>
          <w:rFonts w:ascii="Arial" w:eastAsia="Arial" w:hAnsi="Arial" w:cs="Arial"/>
          <w:b/>
          <w:sz w:val="23"/>
          <w:szCs w:val="23"/>
        </w:rPr>
        <w:t xml:space="preserve">2.- </w:t>
      </w:r>
      <w:r w:rsidR="00E37FC1" w:rsidRPr="00E7648E">
        <w:rPr>
          <w:rFonts w:ascii="Arial" w:eastAsia="Arial" w:hAnsi="Arial" w:cs="Arial"/>
          <w:b/>
          <w:sz w:val="23"/>
          <w:szCs w:val="23"/>
        </w:rPr>
        <w:t>POLI</w:t>
      </w:r>
      <w:r w:rsidR="0028485D">
        <w:rPr>
          <w:rFonts w:ascii="Arial" w:eastAsia="Arial" w:hAnsi="Arial" w:cs="Arial"/>
          <w:b/>
          <w:sz w:val="23"/>
          <w:szCs w:val="23"/>
        </w:rPr>
        <w:t>TICA DE INGRESOS EN 2018</w:t>
      </w:r>
      <w:r w:rsidR="001A48E3" w:rsidRPr="00E7648E">
        <w:rPr>
          <w:rFonts w:ascii="Arial" w:eastAsia="Arial" w:hAnsi="Arial" w:cs="Arial"/>
          <w:b/>
          <w:sz w:val="23"/>
          <w:szCs w:val="23"/>
        </w:rPr>
        <w:t>.</w:t>
      </w:r>
    </w:p>
    <w:p w:rsidR="00D4326C" w:rsidRPr="00E7648E" w:rsidRDefault="00D4326C" w:rsidP="006A5CCA">
      <w:pPr>
        <w:spacing w:line="276" w:lineRule="auto"/>
        <w:jc w:val="both"/>
        <w:rPr>
          <w:rFonts w:ascii="Arial" w:eastAsia="Arial" w:hAnsi="Arial" w:cs="Arial"/>
          <w:b/>
          <w:sz w:val="23"/>
          <w:szCs w:val="23"/>
        </w:rPr>
      </w:pPr>
    </w:p>
    <w:p w:rsidR="000305A2" w:rsidRPr="007A14FD" w:rsidRDefault="000305A2" w:rsidP="006A5CCA">
      <w:pPr>
        <w:pStyle w:val="Default"/>
        <w:tabs>
          <w:tab w:val="left" w:pos="284"/>
          <w:tab w:val="left" w:pos="567"/>
        </w:tabs>
        <w:spacing w:line="276" w:lineRule="auto"/>
        <w:jc w:val="both"/>
        <w:outlineLvl w:val="1"/>
        <w:rPr>
          <w:rFonts w:ascii="Arial" w:eastAsia="Arial" w:hAnsi="Arial" w:cs="Arial"/>
          <w:color w:val="auto"/>
          <w:sz w:val="23"/>
          <w:szCs w:val="23"/>
        </w:rPr>
      </w:pPr>
      <w:r w:rsidRPr="00E7648E">
        <w:rPr>
          <w:rFonts w:ascii="Arial" w:eastAsia="Times New Roman" w:hAnsi="Arial" w:cs="Arial"/>
          <w:color w:val="auto"/>
          <w:sz w:val="23"/>
          <w:szCs w:val="23"/>
          <w:lang w:eastAsia="es-MX"/>
        </w:rPr>
        <w:t>En cumplimiento a lo dispuesto en el Artículo 5</w:t>
      </w:r>
      <w:r w:rsidR="00E37FC1" w:rsidRPr="00E7648E">
        <w:rPr>
          <w:rFonts w:ascii="Arial" w:eastAsia="Times New Roman" w:hAnsi="Arial" w:cs="Arial"/>
          <w:color w:val="auto"/>
          <w:sz w:val="23"/>
          <w:szCs w:val="23"/>
          <w:lang w:eastAsia="es-MX"/>
        </w:rPr>
        <w:t>,</w:t>
      </w:r>
      <w:r w:rsidRPr="00E7648E">
        <w:rPr>
          <w:rFonts w:ascii="Arial" w:eastAsia="Times New Roman" w:hAnsi="Arial" w:cs="Arial"/>
          <w:color w:val="auto"/>
          <w:sz w:val="23"/>
          <w:szCs w:val="23"/>
          <w:lang w:eastAsia="es-MX"/>
        </w:rPr>
        <w:t xml:space="preserve"> Fracción I</w:t>
      </w:r>
      <w:r w:rsidR="00E37FC1" w:rsidRPr="00E7648E">
        <w:rPr>
          <w:rFonts w:ascii="Arial" w:eastAsia="Times New Roman" w:hAnsi="Arial" w:cs="Arial"/>
          <w:color w:val="auto"/>
          <w:sz w:val="23"/>
          <w:szCs w:val="23"/>
          <w:lang w:eastAsia="es-MX"/>
        </w:rPr>
        <w:t>,</w:t>
      </w:r>
      <w:r w:rsidRPr="00E7648E">
        <w:rPr>
          <w:rFonts w:ascii="Arial" w:eastAsia="Times New Roman" w:hAnsi="Arial" w:cs="Arial"/>
          <w:color w:val="auto"/>
          <w:sz w:val="23"/>
          <w:szCs w:val="23"/>
          <w:lang w:eastAsia="es-MX"/>
        </w:rPr>
        <w:t xml:space="preserve"> de la </w:t>
      </w:r>
      <w:r w:rsidRPr="00E7648E">
        <w:rPr>
          <w:rFonts w:ascii="Arial" w:eastAsia="Arial" w:hAnsi="Arial" w:cs="Arial"/>
          <w:color w:val="auto"/>
          <w:sz w:val="23"/>
          <w:szCs w:val="23"/>
        </w:rPr>
        <w:t>Ley de Disciplina Financiera de las Entidades y los Municipios, a continuación se señalan los objetiv</w:t>
      </w:r>
      <w:r w:rsidR="00302515" w:rsidRPr="00E7648E">
        <w:rPr>
          <w:rFonts w:ascii="Arial" w:eastAsia="Arial" w:hAnsi="Arial" w:cs="Arial"/>
          <w:color w:val="auto"/>
          <w:sz w:val="23"/>
          <w:szCs w:val="23"/>
        </w:rPr>
        <w:t xml:space="preserve">os, </w:t>
      </w:r>
      <w:r w:rsidRPr="007A14FD">
        <w:rPr>
          <w:rFonts w:ascii="Arial" w:eastAsia="Arial" w:hAnsi="Arial" w:cs="Arial"/>
          <w:color w:val="auto"/>
          <w:sz w:val="23"/>
          <w:szCs w:val="23"/>
        </w:rPr>
        <w:t xml:space="preserve">estrategias </w:t>
      </w:r>
      <w:r w:rsidR="00302515" w:rsidRPr="007A14FD">
        <w:rPr>
          <w:rFonts w:ascii="Arial" w:eastAsia="Arial" w:hAnsi="Arial" w:cs="Arial"/>
          <w:color w:val="auto"/>
          <w:sz w:val="23"/>
          <w:szCs w:val="23"/>
        </w:rPr>
        <w:t>y metas</w:t>
      </w:r>
      <w:r w:rsidR="00964180" w:rsidRPr="007A14FD">
        <w:rPr>
          <w:rFonts w:ascii="Arial" w:eastAsia="Arial" w:hAnsi="Arial" w:cs="Arial"/>
          <w:color w:val="auto"/>
          <w:sz w:val="23"/>
          <w:szCs w:val="23"/>
        </w:rPr>
        <w:t>,</w:t>
      </w:r>
      <w:r w:rsidR="004B3DBE" w:rsidRPr="007A14FD">
        <w:rPr>
          <w:rFonts w:ascii="Arial" w:eastAsia="Arial" w:hAnsi="Arial" w:cs="Arial"/>
          <w:color w:val="auto"/>
          <w:sz w:val="23"/>
          <w:szCs w:val="23"/>
        </w:rPr>
        <w:t xml:space="preserve"> </w:t>
      </w:r>
      <w:r w:rsidRPr="007A14FD">
        <w:rPr>
          <w:rFonts w:ascii="Arial" w:eastAsia="Arial" w:hAnsi="Arial" w:cs="Arial"/>
          <w:color w:val="auto"/>
          <w:sz w:val="23"/>
          <w:szCs w:val="23"/>
        </w:rPr>
        <w:t>sobre las cuales se sustentan las proyecciones de los ingresos a obtener.</w:t>
      </w:r>
    </w:p>
    <w:p w:rsidR="00A05534" w:rsidRPr="007A14FD" w:rsidRDefault="00A05534" w:rsidP="006A5CCA">
      <w:pPr>
        <w:pStyle w:val="Default"/>
        <w:tabs>
          <w:tab w:val="left" w:pos="284"/>
          <w:tab w:val="left" w:pos="567"/>
        </w:tabs>
        <w:spacing w:line="276" w:lineRule="auto"/>
        <w:jc w:val="both"/>
        <w:outlineLvl w:val="1"/>
        <w:rPr>
          <w:rFonts w:ascii="Arial" w:eastAsia="Arial" w:hAnsi="Arial" w:cs="Arial"/>
          <w:color w:val="auto"/>
          <w:sz w:val="23"/>
          <w:szCs w:val="23"/>
        </w:rPr>
      </w:pPr>
    </w:p>
    <w:p w:rsidR="004708F8" w:rsidRPr="007A14FD" w:rsidRDefault="004708F8" w:rsidP="006A5CCA">
      <w:pPr>
        <w:pStyle w:val="Default"/>
        <w:tabs>
          <w:tab w:val="left" w:pos="284"/>
          <w:tab w:val="left" w:pos="567"/>
        </w:tabs>
        <w:spacing w:line="276" w:lineRule="auto"/>
        <w:jc w:val="both"/>
        <w:outlineLvl w:val="1"/>
        <w:rPr>
          <w:rFonts w:ascii="Arial" w:eastAsia="Arial" w:hAnsi="Arial" w:cs="Arial"/>
          <w:color w:val="auto"/>
          <w:sz w:val="2"/>
          <w:szCs w:val="23"/>
        </w:rPr>
      </w:pPr>
    </w:p>
    <w:p w:rsidR="00466B64" w:rsidRPr="007A14FD" w:rsidRDefault="00964180" w:rsidP="006A5CCA">
      <w:pPr>
        <w:spacing w:before="100" w:beforeAutospacing="1" w:after="100" w:afterAutospacing="1" w:line="276" w:lineRule="auto"/>
        <w:jc w:val="both"/>
        <w:rPr>
          <w:rFonts w:ascii="Arial" w:hAnsi="Arial" w:cs="Arial"/>
          <w:b/>
          <w:sz w:val="23"/>
          <w:szCs w:val="23"/>
          <w:lang w:val="es-ES_tradnl" w:eastAsia="es-MX"/>
        </w:rPr>
      </w:pPr>
      <w:r w:rsidRPr="007A14FD">
        <w:rPr>
          <w:rFonts w:ascii="Arial" w:hAnsi="Arial" w:cs="Arial"/>
          <w:b/>
          <w:sz w:val="23"/>
          <w:szCs w:val="23"/>
          <w:lang w:val="es-ES_tradnl" w:eastAsia="es-MX"/>
        </w:rPr>
        <w:t xml:space="preserve">2.1. </w:t>
      </w:r>
      <w:r w:rsidR="00F335A6" w:rsidRPr="007A14FD">
        <w:rPr>
          <w:rFonts w:ascii="Arial" w:hAnsi="Arial" w:cs="Arial"/>
          <w:b/>
          <w:sz w:val="23"/>
          <w:szCs w:val="23"/>
          <w:lang w:val="es-ES_tradnl" w:eastAsia="es-MX"/>
        </w:rPr>
        <w:t>OBJETIVOS</w:t>
      </w:r>
      <w:r w:rsidR="00466B64" w:rsidRPr="007A14FD">
        <w:rPr>
          <w:rFonts w:ascii="Arial" w:hAnsi="Arial" w:cs="Arial"/>
          <w:b/>
          <w:sz w:val="23"/>
          <w:szCs w:val="23"/>
          <w:lang w:val="es-ES_tradnl" w:eastAsia="es-MX"/>
        </w:rPr>
        <w:t>:</w:t>
      </w:r>
    </w:p>
    <w:p w:rsidR="00A12A2F" w:rsidRPr="007A14FD" w:rsidRDefault="00802A05" w:rsidP="006A5CCA">
      <w:pPr>
        <w:pStyle w:val="Prrafodelista"/>
        <w:ind w:left="851" w:hanging="709"/>
        <w:jc w:val="both"/>
        <w:rPr>
          <w:rFonts w:ascii="Arial" w:eastAsia="MS Mincho" w:hAnsi="Arial" w:cs="Arial"/>
          <w:b/>
          <w:sz w:val="23"/>
          <w:szCs w:val="23"/>
        </w:rPr>
      </w:pPr>
      <w:r w:rsidRPr="007A14FD">
        <w:rPr>
          <w:rFonts w:ascii="Arial" w:eastAsia="MS Mincho" w:hAnsi="Arial" w:cs="Arial"/>
          <w:b/>
          <w:sz w:val="23"/>
          <w:szCs w:val="23"/>
        </w:rPr>
        <w:t>2.1.1</w:t>
      </w:r>
      <w:r w:rsidR="00F911D5" w:rsidRPr="007A14FD">
        <w:rPr>
          <w:rFonts w:ascii="Arial" w:eastAsia="MS Mincho" w:hAnsi="Arial" w:cs="Arial"/>
          <w:b/>
          <w:sz w:val="23"/>
          <w:szCs w:val="23"/>
        </w:rPr>
        <w:t xml:space="preserve"> </w:t>
      </w:r>
      <w:r w:rsidR="006A5CCA" w:rsidRPr="007A14FD">
        <w:rPr>
          <w:rFonts w:ascii="Arial" w:eastAsia="MS Mincho" w:hAnsi="Arial" w:cs="Arial"/>
          <w:b/>
          <w:sz w:val="23"/>
          <w:szCs w:val="23"/>
        </w:rPr>
        <w:t xml:space="preserve"> </w:t>
      </w:r>
      <w:r w:rsidR="00DD51A6" w:rsidRPr="007A14FD">
        <w:rPr>
          <w:rFonts w:ascii="Arial" w:eastAsia="MS Mincho" w:hAnsi="Arial" w:cs="Arial"/>
          <w:sz w:val="23"/>
          <w:szCs w:val="23"/>
        </w:rPr>
        <w:t xml:space="preserve">Coadyuvar al impulso del crecimiento económico y al fortalecimiento de la </w:t>
      </w:r>
      <w:r w:rsidR="00F911D5" w:rsidRPr="007A14FD">
        <w:rPr>
          <w:rFonts w:ascii="Arial" w:eastAsia="MS Mincho" w:hAnsi="Arial" w:cs="Arial"/>
          <w:sz w:val="23"/>
          <w:szCs w:val="23"/>
        </w:rPr>
        <w:t xml:space="preserve">               </w:t>
      </w:r>
      <w:r w:rsidR="00DD51A6" w:rsidRPr="007A14FD">
        <w:rPr>
          <w:rFonts w:ascii="Arial" w:eastAsia="MS Mincho" w:hAnsi="Arial" w:cs="Arial"/>
          <w:sz w:val="23"/>
          <w:szCs w:val="23"/>
        </w:rPr>
        <w:t>capacidad recaudatoria</w:t>
      </w:r>
      <w:r w:rsidR="00662321">
        <w:rPr>
          <w:rFonts w:ascii="Arial" w:eastAsia="MS Mincho" w:hAnsi="Arial" w:cs="Arial"/>
          <w:sz w:val="23"/>
          <w:szCs w:val="23"/>
        </w:rPr>
        <w:t xml:space="preserve"> en pro de las finanzas del Estado.</w:t>
      </w:r>
    </w:p>
    <w:p w:rsidR="00A12A2F" w:rsidRPr="007A14FD" w:rsidRDefault="00A12A2F" w:rsidP="006A5CCA">
      <w:pPr>
        <w:pStyle w:val="Prrafodelista"/>
        <w:ind w:left="709"/>
        <w:rPr>
          <w:rFonts w:ascii="Arial" w:hAnsi="Arial" w:cs="Arial"/>
          <w:sz w:val="23"/>
          <w:szCs w:val="23"/>
        </w:rPr>
      </w:pPr>
    </w:p>
    <w:p w:rsidR="00466B64" w:rsidRPr="007A14FD" w:rsidRDefault="00802A05" w:rsidP="006A5CCA">
      <w:pPr>
        <w:pStyle w:val="Prrafodelista"/>
        <w:ind w:left="851" w:hanging="709"/>
        <w:jc w:val="both"/>
        <w:rPr>
          <w:rFonts w:ascii="Arial" w:hAnsi="Arial" w:cs="Arial"/>
          <w:sz w:val="23"/>
          <w:szCs w:val="23"/>
        </w:rPr>
      </w:pPr>
      <w:r w:rsidRPr="007A14FD">
        <w:rPr>
          <w:rFonts w:ascii="Arial" w:eastAsia="MS Mincho" w:hAnsi="Arial" w:cs="Arial"/>
          <w:b/>
          <w:sz w:val="23"/>
          <w:szCs w:val="23"/>
        </w:rPr>
        <w:t>2.1.2</w:t>
      </w:r>
      <w:r w:rsidR="00CE03CD" w:rsidRPr="007A14FD">
        <w:rPr>
          <w:rFonts w:ascii="Arial" w:eastAsia="MS Mincho" w:hAnsi="Arial" w:cs="Arial"/>
          <w:b/>
          <w:sz w:val="23"/>
          <w:szCs w:val="23"/>
        </w:rPr>
        <w:t xml:space="preserve"> </w:t>
      </w:r>
      <w:r w:rsidR="006A5CCA" w:rsidRPr="007A14FD">
        <w:rPr>
          <w:rFonts w:ascii="Arial" w:eastAsia="MS Mincho" w:hAnsi="Arial" w:cs="Arial"/>
          <w:b/>
          <w:sz w:val="23"/>
          <w:szCs w:val="23"/>
        </w:rPr>
        <w:t xml:space="preserve"> </w:t>
      </w:r>
      <w:r w:rsidR="00DD51A6" w:rsidRPr="007A14FD">
        <w:rPr>
          <w:rFonts w:ascii="Arial" w:eastAsia="MS Mincho" w:hAnsi="Arial" w:cs="Arial"/>
          <w:sz w:val="23"/>
          <w:szCs w:val="23"/>
        </w:rPr>
        <w:t>F</w:t>
      </w:r>
      <w:r w:rsidR="00466B64" w:rsidRPr="007A14FD">
        <w:rPr>
          <w:rFonts w:ascii="Arial" w:eastAsia="MS Mincho" w:hAnsi="Arial" w:cs="Arial"/>
          <w:sz w:val="23"/>
          <w:szCs w:val="23"/>
        </w:rPr>
        <w:t xml:space="preserve">ortalecer las finanzas públicas que garanticen la disponibilidad permanente de </w:t>
      </w:r>
      <w:r w:rsidR="00F911D5" w:rsidRPr="007A14FD">
        <w:rPr>
          <w:rFonts w:ascii="Arial" w:eastAsia="MS Mincho" w:hAnsi="Arial" w:cs="Arial"/>
          <w:sz w:val="23"/>
          <w:szCs w:val="23"/>
        </w:rPr>
        <w:t xml:space="preserve"> </w:t>
      </w:r>
      <w:r w:rsidR="00466B64" w:rsidRPr="007A14FD">
        <w:rPr>
          <w:rFonts w:ascii="Arial" w:eastAsia="MS Mincho" w:hAnsi="Arial" w:cs="Arial"/>
          <w:sz w:val="23"/>
          <w:szCs w:val="23"/>
        </w:rPr>
        <w:t xml:space="preserve">recursos, para consolidar los programas y proyectos consignados en los Planes Nacional y Estatal de Desarrollo. </w:t>
      </w:r>
    </w:p>
    <w:p w:rsidR="00466B64" w:rsidRPr="000B1A28" w:rsidRDefault="00466B64" w:rsidP="006A5CCA">
      <w:pPr>
        <w:spacing w:before="120" w:after="120" w:line="276" w:lineRule="auto"/>
        <w:ind w:right="191"/>
        <w:jc w:val="both"/>
        <w:rPr>
          <w:rFonts w:ascii="Arial" w:eastAsia="MS Mincho" w:hAnsi="Arial" w:cs="Arial"/>
          <w:sz w:val="23"/>
          <w:szCs w:val="23"/>
        </w:rPr>
      </w:pPr>
    </w:p>
    <w:p w:rsidR="00466B64" w:rsidRPr="0063413F" w:rsidRDefault="00743827" w:rsidP="006A5CCA">
      <w:pPr>
        <w:spacing w:before="120" w:after="120" w:line="276" w:lineRule="auto"/>
        <w:ind w:right="191"/>
        <w:jc w:val="both"/>
        <w:rPr>
          <w:rFonts w:ascii="Arial" w:eastAsia="MS Mincho" w:hAnsi="Arial" w:cs="Arial"/>
          <w:b/>
          <w:sz w:val="23"/>
          <w:szCs w:val="23"/>
        </w:rPr>
      </w:pPr>
      <w:r w:rsidRPr="0063413F">
        <w:rPr>
          <w:rFonts w:ascii="Arial" w:eastAsia="MS Mincho" w:hAnsi="Arial" w:cs="Arial"/>
          <w:b/>
          <w:sz w:val="23"/>
          <w:szCs w:val="23"/>
        </w:rPr>
        <w:t xml:space="preserve">2.2.- </w:t>
      </w:r>
      <w:r w:rsidR="00F335A6" w:rsidRPr="0063413F">
        <w:rPr>
          <w:rFonts w:ascii="Arial" w:eastAsia="MS Mincho" w:hAnsi="Arial" w:cs="Arial"/>
          <w:b/>
          <w:sz w:val="23"/>
          <w:szCs w:val="23"/>
        </w:rPr>
        <w:t>ESTRATEGIAS:</w:t>
      </w:r>
    </w:p>
    <w:p w:rsidR="00E22482" w:rsidRPr="000B1A28" w:rsidRDefault="00E22482" w:rsidP="006A5CCA">
      <w:pPr>
        <w:spacing w:before="120" w:after="120" w:line="276" w:lineRule="auto"/>
        <w:ind w:left="567" w:right="191"/>
        <w:jc w:val="both"/>
        <w:rPr>
          <w:rFonts w:ascii="Arial" w:eastAsia="MS Mincho" w:hAnsi="Arial" w:cs="Arial"/>
          <w:b/>
          <w:sz w:val="23"/>
          <w:szCs w:val="23"/>
        </w:rPr>
      </w:pPr>
      <w:r w:rsidRPr="0063413F">
        <w:rPr>
          <w:rFonts w:ascii="Arial" w:eastAsia="MS Mincho" w:hAnsi="Arial" w:cs="Arial"/>
          <w:b/>
          <w:sz w:val="23"/>
          <w:szCs w:val="23"/>
        </w:rPr>
        <w:t>Política Tributaria:</w:t>
      </w:r>
    </w:p>
    <w:p w:rsidR="00451536" w:rsidRPr="000B1A28" w:rsidRDefault="00644544" w:rsidP="006A5CCA">
      <w:pPr>
        <w:pStyle w:val="Prrafodelista"/>
        <w:numPr>
          <w:ilvl w:val="2"/>
          <w:numId w:val="32"/>
        </w:numPr>
        <w:spacing w:before="120" w:after="120"/>
        <w:ind w:left="709" w:right="191" w:hanging="567"/>
        <w:jc w:val="both"/>
        <w:rPr>
          <w:rFonts w:ascii="Arial" w:eastAsia="MS Mincho" w:hAnsi="Arial"/>
          <w:sz w:val="23"/>
          <w:szCs w:val="23"/>
        </w:rPr>
      </w:pPr>
      <w:r w:rsidRPr="000B1A28">
        <w:rPr>
          <w:rFonts w:ascii="Arial" w:eastAsia="MS Mincho" w:hAnsi="Arial"/>
          <w:sz w:val="23"/>
          <w:szCs w:val="23"/>
        </w:rPr>
        <w:t>Mejorar la eficiencia de la Administración Tributaria, mediante la</w:t>
      </w:r>
      <w:r w:rsidR="00466B64" w:rsidRPr="000B1A28">
        <w:rPr>
          <w:rFonts w:ascii="Arial" w:eastAsia="MS Mincho" w:hAnsi="Arial"/>
          <w:sz w:val="23"/>
          <w:szCs w:val="23"/>
        </w:rPr>
        <w:t xml:space="preserve"> a</w:t>
      </w:r>
      <w:r w:rsidRPr="000B1A28">
        <w:rPr>
          <w:rFonts w:ascii="Arial" w:eastAsia="MS Mincho" w:hAnsi="Arial"/>
          <w:sz w:val="23"/>
          <w:szCs w:val="23"/>
        </w:rPr>
        <w:t xml:space="preserve">tención, </w:t>
      </w:r>
      <w:r w:rsidR="00466B64" w:rsidRPr="000B1A28">
        <w:rPr>
          <w:rFonts w:ascii="Arial" w:eastAsia="MS Mincho" w:hAnsi="Arial"/>
          <w:sz w:val="23"/>
          <w:szCs w:val="23"/>
        </w:rPr>
        <w:t>orientación y asistencia</w:t>
      </w:r>
      <w:r w:rsidRPr="000B1A28">
        <w:rPr>
          <w:rFonts w:ascii="Arial" w:eastAsia="MS Mincho" w:hAnsi="Arial"/>
          <w:sz w:val="23"/>
          <w:szCs w:val="23"/>
        </w:rPr>
        <w:t xml:space="preserve"> a los contribuyentes</w:t>
      </w:r>
      <w:r w:rsidR="00466B64" w:rsidRPr="000B1A28">
        <w:rPr>
          <w:rFonts w:ascii="Arial" w:eastAsia="MS Mincho" w:hAnsi="Arial"/>
          <w:sz w:val="23"/>
          <w:szCs w:val="23"/>
        </w:rPr>
        <w:t xml:space="preserve"> que les permi</w:t>
      </w:r>
      <w:r w:rsidR="008D1606">
        <w:rPr>
          <w:rFonts w:ascii="Arial" w:eastAsia="MS Mincho" w:hAnsi="Arial"/>
          <w:sz w:val="23"/>
          <w:szCs w:val="23"/>
        </w:rPr>
        <w:t>ta cumplir con sus obligaciones fiscales de manera oportuna y espontánea.</w:t>
      </w:r>
    </w:p>
    <w:p w:rsidR="00A55389" w:rsidRPr="000B1A28" w:rsidRDefault="00A55389" w:rsidP="006A5CCA">
      <w:pPr>
        <w:pStyle w:val="Prrafodelista"/>
        <w:spacing w:before="120" w:after="120"/>
        <w:ind w:left="1080" w:right="191"/>
        <w:jc w:val="both"/>
        <w:rPr>
          <w:rFonts w:ascii="Arial" w:eastAsia="MS Mincho" w:hAnsi="Arial"/>
          <w:sz w:val="23"/>
          <w:szCs w:val="23"/>
        </w:rPr>
      </w:pPr>
    </w:p>
    <w:p w:rsidR="00451536" w:rsidRPr="000B1A28" w:rsidRDefault="008460D4" w:rsidP="006A5CCA">
      <w:pPr>
        <w:pStyle w:val="Prrafodelista"/>
        <w:numPr>
          <w:ilvl w:val="2"/>
          <w:numId w:val="32"/>
        </w:numPr>
        <w:spacing w:before="120" w:after="120"/>
        <w:ind w:left="709" w:right="191" w:hanging="567"/>
        <w:jc w:val="both"/>
        <w:rPr>
          <w:rFonts w:ascii="Arial" w:eastAsia="MS Mincho" w:hAnsi="Arial"/>
          <w:sz w:val="23"/>
          <w:szCs w:val="23"/>
        </w:rPr>
      </w:pPr>
      <w:r w:rsidRPr="000B1A28">
        <w:rPr>
          <w:rFonts w:ascii="Arial" w:eastAsia="MS Mincho" w:hAnsi="Arial"/>
          <w:sz w:val="23"/>
          <w:szCs w:val="23"/>
        </w:rPr>
        <w:t>Fortalecer los esquemas de control recaudatorio, a través de la integración de la base de datos de obligaciones fiscales y mejoramiento de flujos de información, que permitan manejar de manera óptima y responsable los recursos públicos.</w:t>
      </w:r>
    </w:p>
    <w:p w:rsidR="00A55389" w:rsidRPr="000B1A28" w:rsidRDefault="00A55389" w:rsidP="006A5CCA">
      <w:pPr>
        <w:pStyle w:val="Prrafodelista"/>
        <w:ind w:left="709" w:hanging="567"/>
        <w:rPr>
          <w:rFonts w:ascii="Arial" w:eastAsia="MS Mincho" w:hAnsi="Arial"/>
          <w:sz w:val="23"/>
          <w:szCs w:val="23"/>
        </w:rPr>
      </w:pPr>
    </w:p>
    <w:p w:rsidR="00451536" w:rsidRPr="000B1A28" w:rsidRDefault="00466B64" w:rsidP="006A5CCA">
      <w:pPr>
        <w:pStyle w:val="Prrafodelista"/>
        <w:numPr>
          <w:ilvl w:val="2"/>
          <w:numId w:val="32"/>
        </w:numPr>
        <w:spacing w:before="120" w:after="120"/>
        <w:ind w:left="709" w:right="191" w:hanging="567"/>
        <w:jc w:val="both"/>
        <w:rPr>
          <w:rFonts w:ascii="Arial" w:eastAsia="MS Mincho" w:hAnsi="Arial"/>
          <w:sz w:val="23"/>
          <w:szCs w:val="23"/>
        </w:rPr>
      </w:pPr>
      <w:r w:rsidRPr="000B1A28">
        <w:rPr>
          <w:rFonts w:ascii="Arial" w:eastAsia="MS Mincho" w:hAnsi="Arial"/>
          <w:sz w:val="23"/>
          <w:szCs w:val="23"/>
        </w:rPr>
        <w:t>Impulsar los procesos tecnológicos a través de la profesionalización de los servidores públicos de las áreas de recaudación con el fin de brindar un mejor servicio a la ciudadanía.</w:t>
      </w:r>
    </w:p>
    <w:p w:rsidR="000B1A28" w:rsidRPr="000B1A28" w:rsidRDefault="00466B64" w:rsidP="007570A5">
      <w:pPr>
        <w:pStyle w:val="Prrafodelista"/>
        <w:numPr>
          <w:ilvl w:val="2"/>
          <w:numId w:val="32"/>
        </w:numPr>
        <w:spacing w:before="120" w:after="120"/>
        <w:ind w:left="709" w:right="191" w:hanging="567"/>
        <w:jc w:val="both"/>
        <w:rPr>
          <w:rFonts w:ascii="Arial" w:eastAsia="MS Mincho" w:hAnsi="Arial"/>
          <w:sz w:val="23"/>
          <w:szCs w:val="23"/>
        </w:rPr>
      </w:pPr>
      <w:r w:rsidRPr="000B1A28">
        <w:rPr>
          <w:rFonts w:ascii="Arial" w:eastAsia="MS Mincho" w:hAnsi="Arial"/>
          <w:sz w:val="23"/>
          <w:szCs w:val="23"/>
        </w:rPr>
        <w:lastRenderedPageBreak/>
        <w:t>Realizar actos de ejemplaridad a través de la fiscalización, que inhiba la evasión y elusión fiscal.</w:t>
      </w:r>
    </w:p>
    <w:p w:rsidR="000B1A28" w:rsidRPr="000B1A28" w:rsidRDefault="000B1A28" w:rsidP="000B1A28">
      <w:pPr>
        <w:pStyle w:val="Prrafodelista"/>
        <w:rPr>
          <w:rFonts w:ascii="Arial" w:eastAsia="MS Mincho" w:hAnsi="Arial"/>
          <w:sz w:val="23"/>
          <w:szCs w:val="23"/>
        </w:rPr>
      </w:pPr>
    </w:p>
    <w:p w:rsidR="007570A5" w:rsidRDefault="00466B64" w:rsidP="005322E3">
      <w:pPr>
        <w:pStyle w:val="Prrafodelista"/>
        <w:numPr>
          <w:ilvl w:val="2"/>
          <w:numId w:val="32"/>
        </w:numPr>
        <w:spacing w:before="120" w:after="120"/>
        <w:ind w:left="709" w:right="191" w:hanging="567"/>
        <w:jc w:val="both"/>
        <w:rPr>
          <w:rFonts w:ascii="Arial" w:eastAsia="MS Mincho" w:hAnsi="Arial"/>
          <w:sz w:val="23"/>
          <w:szCs w:val="23"/>
        </w:rPr>
      </w:pPr>
      <w:r w:rsidRPr="000B1A28">
        <w:rPr>
          <w:rFonts w:ascii="Arial" w:eastAsia="MS Mincho" w:hAnsi="Arial"/>
          <w:sz w:val="23"/>
          <w:szCs w:val="23"/>
        </w:rPr>
        <w:t>Llevar a cabo en su totalidad el Procedimiento Administrati</w:t>
      </w:r>
      <w:r w:rsidR="00D4326C">
        <w:rPr>
          <w:rFonts w:ascii="Arial" w:eastAsia="MS Mincho" w:hAnsi="Arial"/>
          <w:sz w:val="23"/>
          <w:szCs w:val="23"/>
        </w:rPr>
        <w:t xml:space="preserve">vo de Ejecución para una mayor </w:t>
      </w:r>
      <w:r w:rsidRPr="000B1A28">
        <w:rPr>
          <w:rFonts w:ascii="Arial" w:eastAsia="MS Mincho" w:hAnsi="Arial"/>
          <w:sz w:val="23"/>
          <w:szCs w:val="23"/>
        </w:rPr>
        <w:t>recuperación de los créditos fiscales.</w:t>
      </w:r>
    </w:p>
    <w:p w:rsidR="005322E3" w:rsidRPr="005322E3" w:rsidRDefault="005322E3" w:rsidP="005322E3">
      <w:pPr>
        <w:pStyle w:val="Prrafodelista"/>
        <w:rPr>
          <w:rFonts w:ascii="Arial" w:eastAsia="MS Mincho" w:hAnsi="Arial"/>
          <w:sz w:val="23"/>
          <w:szCs w:val="23"/>
        </w:rPr>
      </w:pPr>
    </w:p>
    <w:p w:rsidR="007570A5" w:rsidRDefault="007570A5" w:rsidP="007570A5">
      <w:pPr>
        <w:pStyle w:val="Prrafodelista"/>
        <w:numPr>
          <w:ilvl w:val="2"/>
          <w:numId w:val="32"/>
        </w:numPr>
        <w:spacing w:before="120" w:after="120"/>
        <w:ind w:left="709" w:right="191" w:hanging="567"/>
        <w:jc w:val="both"/>
        <w:rPr>
          <w:rFonts w:ascii="Arial" w:eastAsia="MS Mincho" w:hAnsi="Arial"/>
          <w:sz w:val="23"/>
          <w:szCs w:val="23"/>
        </w:rPr>
      </w:pPr>
      <w:r w:rsidRPr="00A569D1">
        <w:rPr>
          <w:rFonts w:ascii="Arial" w:eastAsia="MS Mincho" w:hAnsi="Arial"/>
          <w:sz w:val="23"/>
          <w:szCs w:val="23"/>
        </w:rPr>
        <w:t xml:space="preserve">Reforzar las acciones tendientes a incrementar la recaudación, fiscalización, </w:t>
      </w:r>
      <w:r w:rsidR="000B1EB6" w:rsidRPr="00A569D1">
        <w:rPr>
          <w:rFonts w:ascii="Arial" w:eastAsia="MS Mincho" w:hAnsi="Arial"/>
          <w:sz w:val="23"/>
          <w:szCs w:val="23"/>
        </w:rPr>
        <w:t xml:space="preserve"> </w:t>
      </w:r>
      <w:r w:rsidRPr="00A569D1">
        <w:rPr>
          <w:rFonts w:ascii="Arial" w:eastAsia="MS Mincho" w:hAnsi="Arial"/>
          <w:sz w:val="23"/>
          <w:szCs w:val="23"/>
        </w:rPr>
        <w:t xml:space="preserve">registro, control y vigilancia en </w:t>
      </w:r>
      <w:r w:rsidR="004F1595" w:rsidRPr="00A569D1">
        <w:rPr>
          <w:rFonts w:ascii="Arial" w:eastAsia="MS Mincho" w:hAnsi="Arial"/>
          <w:sz w:val="23"/>
          <w:szCs w:val="23"/>
        </w:rPr>
        <w:t>los distintos impuestos.</w:t>
      </w:r>
    </w:p>
    <w:p w:rsidR="00C7507B" w:rsidRPr="00C7507B" w:rsidRDefault="00C7507B" w:rsidP="00C7507B">
      <w:pPr>
        <w:pStyle w:val="Prrafodelista"/>
        <w:rPr>
          <w:rFonts w:ascii="Arial" w:eastAsia="MS Mincho" w:hAnsi="Arial"/>
          <w:sz w:val="23"/>
          <w:szCs w:val="23"/>
        </w:rPr>
      </w:pPr>
    </w:p>
    <w:p w:rsidR="00C7507B" w:rsidRDefault="00C7507B" w:rsidP="007570A5">
      <w:pPr>
        <w:pStyle w:val="Prrafodelista"/>
        <w:numPr>
          <w:ilvl w:val="2"/>
          <w:numId w:val="32"/>
        </w:numPr>
        <w:spacing w:before="120" w:after="120"/>
        <w:ind w:left="709" w:right="191" w:hanging="567"/>
        <w:jc w:val="both"/>
        <w:rPr>
          <w:rFonts w:ascii="Arial" w:eastAsia="MS Mincho" w:hAnsi="Arial"/>
          <w:sz w:val="23"/>
          <w:szCs w:val="23"/>
        </w:rPr>
      </w:pPr>
      <w:r>
        <w:rPr>
          <w:rFonts w:ascii="Arial" w:eastAsia="MS Mincho" w:hAnsi="Arial"/>
          <w:sz w:val="23"/>
          <w:szCs w:val="23"/>
        </w:rPr>
        <w:t xml:space="preserve">Mejorar los canales de comunicación </w:t>
      </w:r>
      <w:r w:rsidR="00E63F97">
        <w:rPr>
          <w:rFonts w:ascii="Arial" w:eastAsia="MS Mincho" w:hAnsi="Arial"/>
          <w:sz w:val="23"/>
          <w:szCs w:val="23"/>
        </w:rPr>
        <w:t xml:space="preserve">hacia </w:t>
      </w:r>
      <w:r>
        <w:rPr>
          <w:rFonts w:ascii="Arial" w:eastAsia="MS Mincho" w:hAnsi="Arial"/>
          <w:sz w:val="23"/>
          <w:szCs w:val="23"/>
        </w:rPr>
        <w:t>los contribuyentes, mediante campañas publicitarias, con la finalidad de que cumplan en tiempo y forma con sus obligaciones fiscales.</w:t>
      </w:r>
    </w:p>
    <w:p w:rsidR="005322E3" w:rsidRPr="005322E3" w:rsidRDefault="005322E3" w:rsidP="005322E3">
      <w:pPr>
        <w:pStyle w:val="Prrafodelista"/>
        <w:rPr>
          <w:rFonts w:ascii="Arial" w:eastAsia="MS Mincho" w:hAnsi="Arial"/>
          <w:sz w:val="23"/>
          <w:szCs w:val="23"/>
        </w:rPr>
      </w:pPr>
    </w:p>
    <w:p w:rsidR="008116D7" w:rsidRDefault="008116D7" w:rsidP="007570A5">
      <w:pPr>
        <w:pStyle w:val="Prrafodelista"/>
        <w:numPr>
          <w:ilvl w:val="2"/>
          <w:numId w:val="32"/>
        </w:numPr>
        <w:spacing w:before="120" w:after="120"/>
        <w:ind w:left="709" w:right="191" w:hanging="567"/>
        <w:jc w:val="both"/>
        <w:rPr>
          <w:rFonts w:ascii="Arial" w:eastAsia="MS Mincho" w:hAnsi="Arial"/>
          <w:sz w:val="23"/>
          <w:szCs w:val="23"/>
        </w:rPr>
      </w:pPr>
      <w:r w:rsidRPr="000B1A28">
        <w:rPr>
          <w:rFonts w:ascii="Arial" w:eastAsia="MS Mincho" w:hAnsi="Arial"/>
          <w:sz w:val="23"/>
          <w:szCs w:val="23"/>
        </w:rPr>
        <w:t>Implementar acciones de vigilancia fiscal para aumentar la recaudación en materia d</w:t>
      </w:r>
      <w:r w:rsidR="006E0A5A">
        <w:rPr>
          <w:rFonts w:ascii="Arial" w:eastAsia="MS Mincho" w:hAnsi="Arial"/>
          <w:sz w:val="23"/>
          <w:szCs w:val="23"/>
        </w:rPr>
        <w:t>e Ingresos Locales y Coordinados Federales.</w:t>
      </w:r>
    </w:p>
    <w:p w:rsidR="008116D7" w:rsidRPr="008116D7" w:rsidRDefault="008116D7" w:rsidP="008116D7">
      <w:pPr>
        <w:pStyle w:val="Prrafodelista"/>
        <w:rPr>
          <w:rFonts w:ascii="Arial" w:eastAsia="MS Mincho" w:hAnsi="Arial"/>
          <w:sz w:val="23"/>
          <w:szCs w:val="23"/>
        </w:rPr>
      </w:pPr>
    </w:p>
    <w:p w:rsidR="005322E3" w:rsidRPr="00A569D1" w:rsidRDefault="005322E3" w:rsidP="007570A5">
      <w:pPr>
        <w:pStyle w:val="Prrafodelista"/>
        <w:numPr>
          <w:ilvl w:val="2"/>
          <w:numId w:val="32"/>
        </w:numPr>
        <w:spacing w:before="120" w:after="120"/>
        <w:ind w:left="709" w:right="191" w:hanging="567"/>
        <w:jc w:val="both"/>
        <w:rPr>
          <w:rFonts w:ascii="Arial" w:eastAsia="MS Mincho" w:hAnsi="Arial"/>
          <w:sz w:val="23"/>
          <w:szCs w:val="23"/>
        </w:rPr>
      </w:pPr>
      <w:r w:rsidRPr="00A569D1">
        <w:rPr>
          <w:rFonts w:ascii="Arial" w:eastAsia="MS Mincho" w:hAnsi="Arial"/>
          <w:sz w:val="23"/>
          <w:szCs w:val="23"/>
        </w:rPr>
        <w:t xml:space="preserve">Otorgar estímulos fiscales para incentivar </w:t>
      </w:r>
      <w:r>
        <w:rPr>
          <w:rFonts w:ascii="Arial" w:eastAsia="MS Mincho" w:hAnsi="Arial"/>
          <w:sz w:val="23"/>
          <w:szCs w:val="23"/>
        </w:rPr>
        <w:t>la economía local</w:t>
      </w:r>
      <w:r w:rsidR="006E0A5A">
        <w:rPr>
          <w:rFonts w:ascii="Arial" w:eastAsia="MS Mincho" w:hAnsi="Arial"/>
          <w:sz w:val="23"/>
          <w:szCs w:val="23"/>
        </w:rPr>
        <w:t xml:space="preserve">, </w:t>
      </w:r>
      <w:r w:rsidR="008116D7">
        <w:rPr>
          <w:rFonts w:ascii="Arial" w:eastAsia="MS Mincho" w:hAnsi="Arial"/>
          <w:sz w:val="23"/>
          <w:szCs w:val="23"/>
        </w:rPr>
        <w:t>que permita además motivar el cumplimiento de las obligaciones fiscales</w:t>
      </w:r>
      <w:r w:rsidR="00E63F97">
        <w:rPr>
          <w:rFonts w:ascii="Arial" w:eastAsia="MS Mincho" w:hAnsi="Arial"/>
          <w:sz w:val="23"/>
          <w:szCs w:val="23"/>
        </w:rPr>
        <w:t>.</w:t>
      </w:r>
    </w:p>
    <w:p w:rsidR="005C0597" w:rsidRPr="00756E9B" w:rsidRDefault="005C0597" w:rsidP="005C0597">
      <w:pPr>
        <w:pStyle w:val="Prrafodelista"/>
        <w:rPr>
          <w:rFonts w:ascii="Arial" w:eastAsia="MS Mincho" w:hAnsi="Arial"/>
          <w:color w:val="FF0000"/>
          <w:sz w:val="23"/>
          <w:szCs w:val="23"/>
        </w:rPr>
      </w:pPr>
    </w:p>
    <w:p w:rsidR="00466B64" w:rsidRPr="000B1A28" w:rsidRDefault="00F335A6" w:rsidP="006A5CCA">
      <w:pPr>
        <w:pStyle w:val="Prrafodelista"/>
        <w:numPr>
          <w:ilvl w:val="1"/>
          <w:numId w:val="32"/>
        </w:numPr>
        <w:spacing w:before="120" w:after="120"/>
        <w:ind w:left="426" w:right="191" w:hanging="426"/>
        <w:jc w:val="both"/>
        <w:rPr>
          <w:rFonts w:ascii="Arial" w:eastAsia="MS Mincho" w:hAnsi="Arial" w:cs="Arial"/>
          <w:b/>
          <w:sz w:val="23"/>
          <w:szCs w:val="23"/>
        </w:rPr>
      </w:pPr>
      <w:r w:rsidRPr="000B1A28">
        <w:rPr>
          <w:rFonts w:ascii="Arial" w:eastAsia="MS Mincho" w:hAnsi="Arial" w:cs="Arial"/>
          <w:b/>
          <w:sz w:val="23"/>
          <w:szCs w:val="23"/>
        </w:rPr>
        <w:t>META</w:t>
      </w:r>
      <w:r w:rsidR="00072433" w:rsidRPr="000B1A28">
        <w:rPr>
          <w:rFonts w:ascii="Arial" w:eastAsia="MS Mincho" w:hAnsi="Arial" w:cs="Arial"/>
          <w:b/>
          <w:sz w:val="23"/>
          <w:szCs w:val="23"/>
        </w:rPr>
        <w:t>S</w:t>
      </w:r>
      <w:r w:rsidR="000D72DA" w:rsidRPr="000B1A28">
        <w:rPr>
          <w:rFonts w:ascii="Arial" w:eastAsia="MS Mincho" w:hAnsi="Arial" w:cs="Arial"/>
          <w:b/>
          <w:sz w:val="23"/>
          <w:szCs w:val="23"/>
        </w:rPr>
        <w:t>.</w:t>
      </w:r>
    </w:p>
    <w:p w:rsidR="000D72DA" w:rsidRPr="000B1A28" w:rsidRDefault="000D72DA" w:rsidP="006A5CCA">
      <w:pPr>
        <w:pStyle w:val="Prrafodelista"/>
        <w:spacing w:before="120" w:after="120"/>
        <w:ind w:left="660" w:right="191"/>
        <w:jc w:val="both"/>
        <w:rPr>
          <w:rFonts w:ascii="Arial" w:eastAsia="MS Mincho" w:hAnsi="Arial" w:cs="Arial"/>
          <w:b/>
          <w:sz w:val="23"/>
          <w:szCs w:val="23"/>
        </w:rPr>
      </w:pPr>
    </w:p>
    <w:p w:rsidR="000D72DA" w:rsidRPr="00BF78B8" w:rsidRDefault="00466B64" w:rsidP="006A5CCA">
      <w:pPr>
        <w:pStyle w:val="Prrafodelista"/>
        <w:numPr>
          <w:ilvl w:val="2"/>
          <w:numId w:val="32"/>
        </w:numPr>
        <w:spacing w:before="120" w:after="120"/>
        <w:ind w:left="709" w:right="191" w:hanging="567"/>
        <w:jc w:val="both"/>
        <w:rPr>
          <w:rFonts w:ascii="Arial" w:eastAsia="MS Mincho" w:hAnsi="Arial" w:cs="Arial"/>
          <w:sz w:val="23"/>
          <w:szCs w:val="23"/>
        </w:rPr>
      </w:pPr>
      <w:r w:rsidRPr="00BF78B8">
        <w:rPr>
          <w:rFonts w:ascii="Arial" w:eastAsia="MS Mincho" w:hAnsi="Arial" w:cs="Arial"/>
          <w:sz w:val="23"/>
          <w:szCs w:val="23"/>
        </w:rPr>
        <w:t>Incrementar los ingresos</w:t>
      </w:r>
      <w:r w:rsidR="008F5CE7" w:rsidRPr="00BF78B8">
        <w:rPr>
          <w:rFonts w:ascii="Arial" w:eastAsia="MS Mincho" w:hAnsi="Arial" w:cs="Arial"/>
          <w:sz w:val="23"/>
          <w:szCs w:val="23"/>
        </w:rPr>
        <w:t xml:space="preserve"> </w:t>
      </w:r>
      <w:r w:rsidR="00C13226" w:rsidRPr="00BF78B8">
        <w:rPr>
          <w:rFonts w:ascii="Arial" w:eastAsia="MS Mincho" w:hAnsi="Arial" w:cs="Arial"/>
          <w:sz w:val="23"/>
          <w:szCs w:val="23"/>
        </w:rPr>
        <w:t>para 201</w:t>
      </w:r>
      <w:r w:rsidR="00E3040C" w:rsidRPr="00BF78B8">
        <w:rPr>
          <w:rFonts w:ascii="Arial" w:eastAsia="MS Mincho" w:hAnsi="Arial" w:cs="Arial"/>
          <w:sz w:val="23"/>
          <w:szCs w:val="23"/>
        </w:rPr>
        <w:t>8</w:t>
      </w:r>
      <w:r w:rsidR="00C13226" w:rsidRPr="00BF78B8">
        <w:rPr>
          <w:rFonts w:ascii="Arial" w:eastAsia="MS Mincho" w:hAnsi="Arial" w:cs="Arial"/>
          <w:sz w:val="23"/>
          <w:szCs w:val="23"/>
        </w:rPr>
        <w:t xml:space="preserve">, </w:t>
      </w:r>
      <w:r w:rsidR="00915989" w:rsidRPr="00BF78B8">
        <w:rPr>
          <w:rFonts w:ascii="Arial" w:eastAsia="MS Mincho" w:hAnsi="Arial" w:cs="Arial"/>
          <w:sz w:val="23"/>
          <w:szCs w:val="23"/>
        </w:rPr>
        <w:t>con relación a lo apr</w:t>
      </w:r>
      <w:r w:rsidR="000B1A28" w:rsidRPr="00BF78B8">
        <w:rPr>
          <w:rFonts w:ascii="Arial" w:eastAsia="MS Mincho" w:hAnsi="Arial" w:cs="Arial"/>
          <w:sz w:val="23"/>
          <w:szCs w:val="23"/>
        </w:rPr>
        <w:t>obado en la Ley de Ingresos 2017</w:t>
      </w:r>
      <w:r w:rsidR="00C13226" w:rsidRPr="00BF78B8">
        <w:rPr>
          <w:rFonts w:ascii="Arial" w:eastAsia="MS Mincho" w:hAnsi="Arial" w:cs="Arial"/>
          <w:sz w:val="23"/>
          <w:szCs w:val="23"/>
        </w:rPr>
        <w:t xml:space="preserve">, en </w:t>
      </w:r>
      <w:r w:rsidR="00BF300B">
        <w:rPr>
          <w:rFonts w:ascii="Arial" w:eastAsia="MS Mincho" w:hAnsi="Arial" w:cs="Arial"/>
          <w:sz w:val="23"/>
          <w:szCs w:val="23"/>
        </w:rPr>
        <w:t>9</w:t>
      </w:r>
      <w:r w:rsidR="003E4300" w:rsidRPr="00BF78B8">
        <w:rPr>
          <w:rFonts w:ascii="Arial" w:eastAsia="MS Mincho" w:hAnsi="Arial" w:cs="Arial"/>
          <w:sz w:val="23"/>
          <w:szCs w:val="23"/>
        </w:rPr>
        <w:t>.</w:t>
      </w:r>
      <w:r w:rsidR="004B6E23">
        <w:rPr>
          <w:rFonts w:ascii="Arial" w:eastAsia="MS Mincho" w:hAnsi="Arial" w:cs="Arial"/>
          <w:sz w:val="23"/>
          <w:szCs w:val="23"/>
        </w:rPr>
        <w:t>01</w:t>
      </w:r>
      <w:r w:rsidR="003E4300" w:rsidRPr="00BF78B8">
        <w:rPr>
          <w:rFonts w:ascii="Arial" w:eastAsia="MS Mincho" w:hAnsi="Arial" w:cs="Arial"/>
          <w:sz w:val="23"/>
          <w:szCs w:val="23"/>
        </w:rPr>
        <w:t xml:space="preserve"> </w:t>
      </w:r>
      <w:r w:rsidR="00C13226" w:rsidRPr="00BF78B8">
        <w:rPr>
          <w:rFonts w:ascii="Arial" w:eastAsia="MS Mincho" w:hAnsi="Arial" w:cs="Arial"/>
          <w:sz w:val="23"/>
          <w:szCs w:val="23"/>
        </w:rPr>
        <w:t>por ciento nominal.</w:t>
      </w:r>
    </w:p>
    <w:p w:rsidR="00A55389" w:rsidRPr="00756E9B" w:rsidRDefault="00A55389" w:rsidP="006A5CCA">
      <w:pPr>
        <w:pStyle w:val="Prrafodelista"/>
        <w:spacing w:before="120" w:after="120"/>
        <w:ind w:left="709" w:right="191" w:hanging="567"/>
        <w:jc w:val="both"/>
        <w:rPr>
          <w:rFonts w:ascii="Arial" w:eastAsia="MS Mincho" w:hAnsi="Arial" w:cs="Arial"/>
          <w:color w:val="FF0000"/>
          <w:sz w:val="23"/>
          <w:szCs w:val="23"/>
        </w:rPr>
      </w:pPr>
    </w:p>
    <w:p w:rsidR="00466B64" w:rsidRPr="00756E9B" w:rsidRDefault="00915989" w:rsidP="006A5CCA">
      <w:pPr>
        <w:pStyle w:val="Prrafodelista"/>
        <w:numPr>
          <w:ilvl w:val="2"/>
          <w:numId w:val="32"/>
        </w:numPr>
        <w:spacing w:before="120" w:after="120"/>
        <w:ind w:left="709" w:right="191" w:hanging="567"/>
        <w:jc w:val="both"/>
        <w:rPr>
          <w:rFonts w:ascii="Arial" w:eastAsia="MS Mincho" w:hAnsi="Arial" w:cs="Arial"/>
          <w:color w:val="FF0000"/>
          <w:sz w:val="23"/>
          <w:szCs w:val="23"/>
        </w:rPr>
      </w:pPr>
      <w:r w:rsidRPr="000B1A28">
        <w:rPr>
          <w:rFonts w:ascii="Arial" w:eastAsia="MS Mincho" w:hAnsi="Arial" w:cs="Arial"/>
          <w:sz w:val="23"/>
          <w:szCs w:val="23"/>
        </w:rPr>
        <w:t>Incrementar el padrón de contribuyentes</w:t>
      </w:r>
      <w:r w:rsidR="006E4BE7" w:rsidRPr="000B1A28">
        <w:rPr>
          <w:rFonts w:ascii="Arial" w:eastAsia="MS Mincho" w:hAnsi="Arial" w:cs="Arial"/>
          <w:sz w:val="23"/>
          <w:szCs w:val="23"/>
        </w:rPr>
        <w:t xml:space="preserve"> con relación a los registr</w:t>
      </w:r>
      <w:r w:rsidR="00841FB6">
        <w:rPr>
          <w:rFonts w:ascii="Arial" w:eastAsia="MS Mincho" w:hAnsi="Arial" w:cs="Arial"/>
          <w:sz w:val="23"/>
          <w:szCs w:val="23"/>
        </w:rPr>
        <w:t xml:space="preserve">ados </w:t>
      </w:r>
      <w:r w:rsidR="00396D40">
        <w:rPr>
          <w:rFonts w:ascii="Arial" w:eastAsia="MS Mincho" w:hAnsi="Arial" w:cs="Arial"/>
          <w:sz w:val="23"/>
          <w:szCs w:val="23"/>
        </w:rPr>
        <w:t xml:space="preserve">en </w:t>
      </w:r>
      <w:r w:rsidR="00841FB6">
        <w:rPr>
          <w:rFonts w:ascii="Arial" w:eastAsia="MS Mincho" w:hAnsi="Arial" w:cs="Arial"/>
          <w:sz w:val="23"/>
          <w:szCs w:val="23"/>
        </w:rPr>
        <w:t xml:space="preserve">el </w:t>
      </w:r>
      <w:r w:rsidR="00841FB6" w:rsidRPr="0034655B">
        <w:rPr>
          <w:rFonts w:ascii="Arial" w:eastAsia="MS Mincho" w:hAnsi="Arial" w:cs="Arial"/>
          <w:sz w:val="23"/>
          <w:szCs w:val="23"/>
        </w:rPr>
        <w:t>2017</w:t>
      </w:r>
      <w:r w:rsidR="006335DE" w:rsidRPr="0034655B">
        <w:rPr>
          <w:rFonts w:ascii="Arial" w:eastAsia="MS Mincho" w:hAnsi="Arial" w:cs="Arial"/>
          <w:sz w:val="23"/>
          <w:szCs w:val="23"/>
        </w:rPr>
        <w:t xml:space="preserve"> en</w:t>
      </w:r>
      <w:r w:rsidR="003F6B53">
        <w:rPr>
          <w:rFonts w:ascii="Arial" w:eastAsia="MS Mincho" w:hAnsi="Arial" w:cs="Arial"/>
          <w:sz w:val="23"/>
          <w:szCs w:val="23"/>
        </w:rPr>
        <w:t xml:space="preserve"> 2</w:t>
      </w:r>
      <w:r w:rsidR="0047457F" w:rsidRPr="0034655B">
        <w:rPr>
          <w:rFonts w:ascii="Arial" w:eastAsia="MS Mincho" w:hAnsi="Arial" w:cs="Arial"/>
          <w:sz w:val="23"/>
          <w:szCs w:val="23"/>
        </w:rPr>
        <w:t>.</w:t>
      </w:r>
      <w:r w:rsidR="006E0A5A">
        <w:rPr>
          <w:rFonts w:ascii="Arial" w:eastAsia="MS Mincho" w:hAnsi="Arial" w:cs="Arial"/>
          <w:sz w:val="23"/>
          <w:szCs w:val="23"/>
        </w:rPr>
        <w:t>0</w:t>
      </w:r>
      <w:r w:rsidR="00F25B20" w:rsidRPr="0034655B">
        <w:rPr>
          <w:rFonts w:ascii="Arial" w:eastAsia="MS Mincho" w:hAnsi="Arial" w:cs="Arial"/>
          <w:sz w:val="23"/>
          <w:szCs w:val="23"/>
        </w:rPr>
        <w:t xml:space="preserve"> por</w:t>
      </w:r>
      <w:r w:rsidR="00F25B20" w:rsidRPr="000B1A28">
        <w:rPr>
          <w:rFonts w:ascii="Arial" w:eastAsia="MS Mincho" w:hAnsi="Arial" w:cs="Arial"/>
          <w:sz w:val="23"/>
          <w:szCs w:val="23"/>
        </w:rPr>
        <w:t xml:space="preserve"> ciento.</w:t>
      </w:r>
    </w:p>
    <w:p w:rsidR="006335DE" w:rsidRPr="00756E9B" w:rsidRDefault="006335DE" w:rsidP="006A5CCA">
      <w:pPr>
        <w:spacing w:line="276" w:lineRule="auto"/>
        <w:jc w:val="both"/>
        <w:rPr>
          <w:rFonts w:ascii="Arial" w:eastAsia="Arial" w:hAnsi="Arial" w:cs="Arial"/>
          <w:b/>
          <w:color w:val="FF0000"/>
          <w:sz w:val="23"/>
          <w:szCs w:val="23"/>
        </w:rPr>
      </w:pPr>
    </w:p>
    <w:p w:rsidR="00072433" w:rsidRDefault="00A05534" w:rsidP="006A5CCA">
      <w:pPr>
        <w:spacing w:line="276" w:lineRule="auto"/>
        <w:jc w:val="both"/>
        <w:rPr>
          <w:rFonts w:ascii="Arial" w:eastAsia="Arial" w:hAnsi="Arial" w:cs="Arial"/>
          <w:b/>
          <w:sz w:val="23"/>
          <w:szCs w:val="23"/>
        </w:rPr>
      </w:pPr>
      <w:r w:rsidRPr="00BE3810">
        <w:rPr>
          <w:rFonts w:ascii="Arial" w:eastAsia="Arial" w:hAnsi="Arial" w:cs="Arial"/>
          <w:b/>
          <w:sz w:val="23"/>
          <w:szCs w:val="23"/>
        </w:rPr>
        <w:t>3.- PROYECCIÓ</w:t>
      </w:r>
      <w:r w:rsidR="00072433" w:rsidRPr="00BE3810">
        <w:rPr>
          <w:rFonts w:ascii="Arial" w:eastAsia="Arial" w:hAnsi="Arial" w:cs="Arial"/>
          <w:b/>
          <w:sz w:val="23"/>
          <w:szCs w:val="23"/>
        </w:rPr>
        <w:t>N DE LOS INGRESOS 201</w:t>
      </w:r>
      <w:r w:rsidR="00BE3810" w:rsidRPr="00BE3810">
        <w:rPr>
          <w:rFonts w:ascii="Arial" w:eastAsia="Arial" w:hAnsi="Arial" w:cs="Arial"/>
          <w:b/>
          <w:sz w:val="23"/>
          <w:szCs w:val="23"/>
        </w:rPr>
        <w:t>8-2023</w:t>
      </w:r>
      <w:r w:rsidR="00072433" w:rsidRPr="00BE3810">
        <w:rPr>
          <w:rFonts w:ascii="Arial" w:eastAsia="Arial" w:hAnsi="Arial" w:cs="Arial"/>
          <w:b/>
          <w:sz w:val="23"/>
          <w:szCs w:val="23"/>
        </w:rPr>
        <w:t>.</w:t>
      </w:r>
    </w:p>
    <w:p w:rsidR="00B7661D" w:rsidRPr="00BE3810" w:rsidRDefault="00B7661D" w:rsidP="006A5CCA">
      <w:pPr>
        <w:spacing w:line="276" w:lineRule="auto"/>
        <w:jc w:val="both"/>
        <w:rPr>
          <w:rFonts w:ascii="Arial" w:eastAsia="Arial" w:hAnsi="Arial" w:cs="Arial"/>
          <w:b/>
          <w:sz w:val="23"/>
          <w:szCs w:val="23"/>
        </w:rPr>
      </w:pPr>
    </w:p>
    <w:p w:rsidR="0034655B" w:rsidRDefault="00072433" w:rsidP="006A5CCA">
      <w:pPr>
        <w:spacing w:line="276" w:lineRule="auto"/>
        <w:jc w:val="both"/>
        <w:rPr>
          <w:rFonts w:ascii="Arial" w:eastAsia="Arial" w:hAnsi="Arial" w:cs="Arial"/>
          <w:sz w:val="23"/>
          <w:szCs w:val="23"/>
        </w:rPr>
      </w:pPr>
      <w:r w:rsidRPr="00BE3810">
        <w:rPr>
          <w:rFonts w:ascii="Arial" w:eastAsia="Arial" w:hAnsi="Arial" w:cs="Arial"/>
          <w:sz w:val="23"/>
          <w:szCs w:val="23"/>
        </w:rPr>
        <w:t xml:space="preserve">Acorde </w:t>
      </w:r>
      <w:r w:rsidR="00D92EF6" w:rsidRPr="00BE3810">
        <w:rPr>
          <w:rFonts w:ascii="Arial" w:eastAsia="Arial" w:hAnsi="Arial" w:cs="Arial"/>
          <w:sz w:val="23"/>
          <w:szCs w:val="23"/>
        </w:rPr>
        <w:t xml:space="preserve">al Artículo 5, Fracción II de la Ley de Disciplina Financiera de las Entidades Federativas y Municipios, para la evolución de los recursos que son transferidos por la Federación, se consideraron los escenarios </w:t>
      </w:r>
      <w:r w:rsidR="00027C30">
        <w:rPr>
          <w:rFonts w:ascii="Arial" w:eastAsia="Arial" w:hAnsi="Arial" w:cs="Arial"/>
          <w:sz w:val="23"/>
          <w:szCs w:val="23"/>
        </w:rPr>
        <w:t xml:space="preserve">e indicadores </w:t>
      </w:r>
      <w:r w:rsidR="00D92EF6" w:rsidRPr="00BE3810">
        <w:rPr>
          <w:rFonts w:ascii="Arial" w:eastAsia="Arial" w:hAnsi="Arial" w:cs="Arial"/>
          <w:sz w:val="23"/>
          <w:szCs w:val="23"/>
        </w:rPr>
        <w:t>de</w:t>
      </w:r>
      <w:r w:rsidR="00027C30">
        <w:rPr>
          <w:rFonts w:ascii="Arial" w:eastAsia="Arial" w:hAnsi="Arial" w:cs="Arial"/>
          <w:sz w:val="23"/>
          <w:szCs w:val="23"/>
        </w:rPr>
        <w:t xml:space="preserve"> las</w:t>
      </w:r>
      <w:r w:rsidR="00D92EF6" w:rsidRPr="00BE3810">
        <w:rPr>
          <w:rFonts w:ascii="Arial" w:eastAsia="Arial" w:hAnsi="Arial" w:cs="Arial"/>
          <w:sz w:val="23"/>
          <w:szCs w:val="23"/>
        </w:rPr>
        <w:t xml:space="preserve"> finanz</w:t>
      </w:r>
      <w:r w:rsidR="00BE3810" w:rsidRPr="00BE3810">
        <w:rPr>
          <w:rFonts w:ascii="Arial" w:eastAsia="Arial" w:hAnsi="Arial" w:cs="Arial"/>
          <w:sz w:val="23"/>
          <w:szCs w:val="23"/>
        </w:rPr>
        <w:t>as públicas para el período 2018</w:t>
      </w:r>
      <w:r w:rsidR="00D92EF6" w:rsidRPr="00BE3810">
        <w:rPr>
          <w:rFonts w:ascii="Arial" w:eastAsia="Arial" w:hAnsi="Arial" w:cs="Arial"/>
          <w:sz w:val="23"/>
          <w:szCs w:val="23"/>
        </w:rPr>
        <w:t>-20</w:t>
      </w:r>
      <w:r w:rsidR="00BE3810" w:rsidRPr="00BE3810">
        <w:rPr>
          <w:rFonts w:ascii="Arial" w:eastAsia="Arial" w:hAnsi="Arial" w:cs="Arial"/>
          <w:sz w:val="23"/>
          <w:szCs w:val="23"/>
        </w:rPr>
        <w:t>23</w:t>
      </w:r>
      <w:r w:rsidR="00D92EF6" w:rsidRPr="00BE3810">
        <w:rPr>
          <w:rFonts w:ascii="Arial" w:eastAsia="Arial" w:hAnsi="Arial" w:cs="Arial"/>
          <w:sz w:val="23"/>
          <w:szCs w:val="23"/>
        </w:rPr>
        <w:t>, presentados en los Criterios Generales de Política Económica, Ley de Ingresos y el Presupuesto de Egresos de la Federación, correspondiente al ejercicio fiscal 201</w:t>
      </w:r>
      <w:r w:rsidR="00BE3810" w:rsidRPr="00BE3810">
        <w:rPr>
          <w:rFonts w:ascii="Arial" w:eastAsia="Arial" w:hAnsi="Arial" w:cs="Arial"/>
          <w:sz w:val="23"/>
          <w:szCs w:val="23"/>
        </w:rPr>
        <w:t>8</w:t>
      </w:r>
      <w:r w:rsidR="00D92EF6" w:rsidRPr="00BE3810">
        <w:rPr>
          <w:rFonts w:ascii="Arial" w:eastAsia="Arial" w:hAnsi="Arial" w:cs="Arial"/>
          <w:sz w:val="23"/>
          <w:szCs w:val="23"/>
        </w:rPr>
        <w:t xml:space="preserve"> y para los ingresos propios se </w:t>
      </w:r>
      <w:r w:rsidR="000E5E17">
        <w:rPr>
          <w:rFonts w:ascii="Arial" w:eastAsia="Arial" w:hAnsi="Arial" w:cs="Arial"/>
          <w:sz w:val="23"/>
          <w:szCs w:val="23"/>
        </w:rPr>
        <w:t>considerar</w:t>
      </w:r>
      <w:r w:rsidR="00794ECC">
        <w:rPr>
          <w:rFonts w:ascii="Arial" w:eastAsia="Arial" w:hAnsi="Arial" w:cs="Arial"/>
          <w:sz w:val="23"/>
          <w:szCs w:val="23"/>
        </w:rPr>
        <w:t xml:space="preserve">on los comportamientos </w:t>
      </w:r>
      <w:r w:rsidR="000E5E17">
        <w:rPr>
          <w:rFonts w:ascii="Arial" w:eastAsia="Arial" w:hAnsi="Arial" w:cs="Arial"/>
          <w:sz w:val="23"/>
          <w:szCs w:val="23"/>
        </w:rPr>
        <w:t>de la recaudación en</w:t>
      </w:r>
      <w:r w:rsidR="00794ECC">
        <w:rPr>
          <w:rFonts w:ascii="Arial" w:eastAsia="Arial" w:hAnsi="Arial" w:cs="Arial"/>
          <w:sz w:val="23"/>
          <w:szCs w:val="23"/>
        </w:rPr>
        <w:t xml:space="preserve"> ejercicios anteriores</w:t>
      </w:r>
      <w:r w:rsidR="00A306D5">
        <w:rPr>
          <w:rFonts w:ascii="Arial" w:eastAsia="Arial" w:hAnsi="Arial" w:cs="Arial"/>
          <w:sz w:val="23"/>
          <w:szCs w:val="23"/>
        </w:rPr>
        <w:t xml:space="preserve">, </w:t>
      </w:r>
      <w:r w:rsidR="000E5E17">
        <w:rPr>
          <w:rFonts w:ascii="Arial" w:eastAsia="Arial" w:hAnsi="Arial" w:cs="Arial"/>
          <w:sz w:val="23"/>
          <w:szCs w:val="23"/>
        </w:rPr>
        <w:t xml:space="preserve">variables </w:t>
      </w:r>
      <w:r w:rsidR="00C00BF5">
        <w:rPr>
          <w:rFonts w:ascii="Arial" w:eastAsia="Arial" w:hAnsi="Arial" w:cs="Arial"/>
          <w:sz w:val="23"/>
          <w:szCs w:val="23"/>
        </w:rPr>
        <w:t>macro</w:t>
      </w:r>
      <w:r w:rsidR="000E5E17">
        <w:rPr>
          <w:rFonts w:ascii="Arial" w:eastAsia="Arial" w:hAnsi="Arial" w:cs="Arial"/>
          <w:sz w:val="23"/>
          <w:szCs w:val="23"/>
        </w:rPr>
        <w:t xml:space="preserve">económicas en los siguientes años y el marco fiscal vigente para la entidad. </w:t>
      </w:r>
    </w:p>
    <w:p w:rsidR="00027C30" w:rsidRDefault="00027C30" w:rsidP="006A5CCA">
      <w:pPr>
        <w:spacing w:line="276" w:lineRule="auto"/>
        <w:jc w:val="both"/>
        <w:rPr>
          <w:rFonts w:ascii="Arial" w:eastAsia="Arial" w:hAnsi="Arial" w:cs="Arial"/>
          <w:sz w:val="23"/>
          <w:szCs w:val="23"/>
        </w:rPr>
      </w:pPr>
    </w:p>
    <w:p w:rsidR="00027C30" w:rsidRDefault="00027C30" w:rsidP="006A5CCA">
      <w:pPr>
        <w:spacing w:line="276" w:lineRule="auto"/>
        <w:jc w:val="both"/>
        <w:rPr>
          <w:rFonts w:ascii="Arial" w:eastAsia="Arial" w:hAnsi="Arial" w:cs="Arial"/>
          <w:sz w:val="23"/>
          <w:szCs w:val="23"/>
        </w:rPr>
      </w:pPr>
    </w:p>
    <w:p w:rsidR="00072433" w:rsidRPr="009A5769" w:rsidRDefault="00072433" w:rsidP="006A5CCA">
      <w:pPr>
        <w:spacing w:line="276" w:lineRule="auto"/>
        <w:jc w:val="center"/>
        <w:rPr>
          <w:rFonts w:ascii="Arial" w:eastAsia="Arial" w:hAnsi="Arial" w:cs="Arial"/>
          <w:b/>
          <w:sz w:val="23"/>
          <w:szCs w:val="23"/>
        </w:rPr>
      </w:pPr>
      <w:r w:rsidRPr="009A5769">
        <w:rPr>
          <w:rFonts w:ascii="Arial" w:eastAsia="Arial" w:hAnsi="Arial" w:cs="Arial"/>
          <w:b/>
          <w:sz w:val="23"/>
          <w:szCs w:val="23"/>
        </w:rPr>
        <w:lastRenderedPageBreak/>
        <w:t>Proy</w:t>
      </w:r>
      <w:r w:rsidR="005E444C" w:rsidRPr="009A5769">
        <w:rPr>
          <w:rFonts w:ascii="Arial" w:eastAsia="Arial" w:hAnsi="Arial" w:cs="Arial"/>
          <w:b/>
          <w:sz w:val="23"/>
          <w:szCs w:val="23"/>
        </w:rPr>
        <w:t>ección de los ingresos 2018-2023</w:t>
      </w:r>
    </w:p>
    <w:p w:rsidR="00072433" w:rsidRPr="005E444C" w:rsidRDefault="00072433" w:rsidP="006A5CCA">
      <w:pPr>
        <w:spacing w:line="276" w:lineRule="auto"/>
        <w:jc w:val="center"/>
        <w:rPr>
          <w:rFonts w:ascii="Arial" w:eastAsia="Arial" w:hAnsi="Arial" w:cs="Arial"/>
          <w:b/>
          <w:sz w:val="23"/>
          <w:szCs w:val="23"/>
        </w:rPr>
      </w:pPr>
      <w:r w:rsidRPr="009A5769">
        <w:rPr>
          <w:rFonts w:ascii="Arial" w:eastAsia="Arial" w:hAnsi="Arial" w:cs="Arial"/>
          <w:b/>
          <w:sz w:val="23"/>
          <w:szCs w:val="23"/>
        </w:rPr>
        <w:t>Entidad Federativa: Chiapas</w:t>
      </w:r>
    </w:p>
    <w:tbl>
      <w:tblPr>
        <w:tblW w:w="10169" w:type="dxa"/>
        <w:jc w:val="center"/>
        <w:tblCellMar>
          <w:left w:w="70" w:type="dxa"/>
          <w:right w:w="70" w:type="dxa"/>
        </w:tblCellMar>
        <w:tblLook w:val="04A0"/>
      </w:tblPr>
      <w:tblGrid>
        <w:gridCol w:w="2567"/>
        <w:gridCol w:w="1267"/>
        <w:gridCol w:w="1267"/>
        <w:gridCol w:w="1267"/>
        <w:gridCol w:w="1267"/>
        <w:gridCol w:w="1267"/>
        <w:gridCol w:w="1267"/>
      </w:tblGrid>
      <w:tr w:rsidR="00072433" w:rsidRPr="005E444C" w:rsidTr="00BC3CA3">
        <w:trPr>
          <w:trHeight w:val="311"/>
          <w:jc w:val="center"/>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433" w:rsidRPr="005E444C" w:rsidRDefault="00072433" w:rsidP="005C0597">
            <w:pPr>
              <w:jc w:val="center"/>
              <w:rPr>
                <w:rFonts w:ascii="Arial" w:hAnsi="Arial" w:cs="Arial"/>
                <w:b/>
                <w:bCs/>
                <w:lang w:val="es-MX" w:eastAsia="es-MX"/>
              </w:rPr>
            </w:pPr>
            <w:r w:rsidRPr="005E444C">
              <w:rPr>
                <w:rFonts w:ascii="Arial" w:hAnsi="Arial" w:cs="Arial"/>
                <w:b/>
                <w:bCs/>
                <w:sz w:val="22"/>
                <w:szCs w:val="22"/>
                <w:lang w:val="es-MX" w:eastAsia="es-MX"/>
              </w:rPr>
              <w:t>Conceptos</w:t>
            </w:r>
          </w:p>
        </w:tc>
        <w:tc>
          <w:tcPr>
            <w:tcW w:w="760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433" w:rsidRPr="00CD1DE7" w:rsidRDefault="00072433" w:rsidP="005C0597">
            <w:pPr>
              <w:jc w:val="center"/>
              <w:rPr>
                <w:rFonts w:ascii="Arial" w:hAnsi="Arial" w:cs="Arial"/>
                <w:b/>
                <w:bCs/>
                <w:lang w:val="es-MX" w:eastAsia="es-MX"/>
              </w:rPr>
            </w:pPr>
            <w:r w:rsidRPr="00CD1DE7">
              <w:rPr>
                <w:rFonts w:ascii="Arial" w:hAnsi="Arial" w:cs="Arial"/>
                <w:b/>
                <w:bCs/>
                <w:sz w:val="22"/>
                <w:szCs w:val="22"/>
                <w:lang w:val="es-MX" w:eastAsia="es-MX"/>
              </w:rPr>
              <w:t>Proyecciones de Ingresos</w:t>
            </w:r>
          </w:p>
          <w:p w:rsidR="00072433" w:rsidRPr="00CD1DE7" w:rsidRDefault="00072433" w:rsidP="005C0597">
            <w:pPr>
              <w:jc w:val="center"/>
              <w:rPr>
                <w:rFonts w:ascii="Arial" w:hAnsi="Arial" w:cs="Arial"/>
                <w:b/>
                <w:bCs/>
                <w:lang w:val="es-MX" w:eastAsia="es-MX"/>
              </w:rPr>
            </w:pPr>
            <w:r w:rsidRPr="00CD1DE7">
              <w:rPr>
                <w:rFonts w:ascii="Arial" w:hAnsi="Arial" w:cs="Arial"/>
                <w:b/>
                <w:bCs/>
                <w:sz w:val="22"/>
                <w:szCs w:val="22"/>
                <w:lang w:val="es-MX" w:eastAsia="es-MX"/>
              </w:rPr>
              <w:t>(Pesos)</w:t>
            </w:r>
          </w:p>
        </w:tc>
      </w:tr>
      <w:tr w:rsidR="005E444C" w:rsidRPr="005E444C" w:rsidTr="00BC3CA3">
        <w:trPr>
          <w:trHeight w:val="345"/>
          <w:jc w:val="center"/>
        </w:trPr>
        <w:tc>
          <w:tcPr>
            <w:tcW w:w="2567" w:type="dxa"/>
            <w:vMerge/>
            <w:tcBorders>
              <w:left w:val="single" w:sz="4" w:space="0" w:color="auto"/>
              <w:bottom w:val="single" w:sz="4" w:space="0" w:color="auto"/>
              <w:right w:val="single" w:sz="4" w:space="0" w:color="auto"/>
            </w:tcBorders>
            <w:shd w:val="clear" w:color="auto" w:fill="auto"/>
            <w:vAlign w:val="center"/>
            <w:hideMark/>
          </w:tcPr>
          <w:p w:rsidR="005E444C" w:rsidRPr="005E444C" w:rsidRDefault="005E444C" w:rsidP="005C0597">
            <w:pPr>
              <w:rPr>
                <w:rFonts w:ascii="Arial" w:hAnsi="Arial" w:cs="Arial"/>
                <w:b/>
                <w:bCs/>
                <w:lang w:val="es-MX" w:eastAsia="es-MX"/>
              </w:rPr>
            </w:pP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4C" w:rsidRPr="00CD1DE7" w:rsidRDefault="005E444C" w:rsidP="000A2378">
            <w:pPr>
              <w:jc w:val="center"/>
              <w:rPr>
                <w:rFonts w:ascii="Arial" w:hAnsi="Arial" w:cs="Arial"/>
                <w:b/>
                <w:bCs/>
                <w:lang w:val="es-MX" w:eastAsia="es-MX"/>
              </w:rPr>
            </w:pPr>
            <w:r w:rsidRPr="00CD1DE7">
              <w:rPr>
                <w:rFonts w:ascii="Arial" w:hAnsi="Arial" w:cs="Arial"/>
                <w:b/>
                <w:bCs/>
                <w:sz w:val="22"/>
                <w:szCs w:val="22"/>
                <w:lang w:val="es-MX" w:eastAsia="es-MX"/>
              </w:rPr>
              <w:t>2018</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4C" w:rsidRPr="00CD1DE7" w:rsidRDefault="005E444C" w:rsidP="000A2378">
            <w:pPr>
              <w:jc w:val="center"/>
              <w:rPr>
                <w:rFonts w:ascii="Arial" w:hAnsi="Arial" w:cs="Arial"/>
                <w:b/>
                <w:bCs/>
                <w:lang w:val="es-MX" w:eastAsia="es-MX"/>
              </w:rPr>
            </w:pPr>
            <w:r w:rsidRPr="00CD1DE7">
              <w:rPr>
                <w:rFonts w:ascii="Arial" w:hAnsi="Arial" w:cs="Arial"/>
                <w:b/>
                <w:bCs/>
                <w:sz w:val="22"/>
                <w:szCs w:val="22"/>
                <w:lang w:val="es-MX" w:eastAsia="es-MX"/>
              </w:rPr>
              <w:t>2019</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4C" w:rsidRPr="00CD1DE7" w:rsidRDefault="005E444C" w:rsidP="000A2378">
            <w:pPr>
              <w:jc w:val="center"/>
              <w:rPr>
                <w:rFonts w:ascii="Arial" w:hAnsi="Arial" w:cs="Arial"/>
                <w:b/>
                <w:bCs/>
                <w:lang w:val="es-MX" w:eastAsia="es-MX"/>
              </w:rPr>
            </w:pPr>
            <w:r w:rsidRPr="00CD1DE7">
              <w:rPr>
                <w:rFonts w:ascii="Arial" w:hAnsi="Arial" w:cs="Arial"/>
                <w:b/>
                <w:bCs/>
                <w:sz w:val="22"/>
                <w:szCs w:val="22"/>
                <w:lang w:val="es-MX" w:eastAsia="es-MX"/>
              </w:rPr>
              <w:t>2020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4C" w:rsidRPr="00CD1DE7" w:rsidRDefault="005E444C" w:rsidP="000A2378">
            <w:pPr>
              <w:jc w:val="center"/>
              <w:rPr>
                <w:rFonts w:ascii="Arial" w:hAnsi="Arial" w:cs="Arial"/>
                <w:b/>
                <w:bCs/>
                <w:lang w:val="es-MX" w:eastAsia="es-MX"/>
              </w:rPr>
            </w:pPr>
            <w:r w:rsidRPr="00CD1DE7">
              <w:rPr>
                <w:rFonts w:ascii="Arial" w:hAnsi="Arial" w:cs="Arial"/>
                <w:b/>
                <w:bCs/>
                <w:sz w:val="22"/>
                <w:szCs w:val="22"/>
                <w:lang w:val="es-MX" w:eastAsia="es-MX"/>
              </w:rPr>
              <w:t>2021</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4C" w:rsidRPr="00CD1DE7" w:rsidRDefault="005E444C" w:rsidP="000A2378">
            <w:pPr>
              <w:jc w:val="center"/>
              <w:rPr>
                <w:rFonts w:ascii="Arial" w:hAnsi="Arial" w:cs="Arial"/>
                <w:b/>
                <w:bCs/>
                <w:lang w:val="es-MX" w:eastAsia="es-MX"/>
              </w:rPr>
            </w:pPr>
            <w:r w:rsidRPr="00CD1DE7">
              <w:rPr>
                <w:rFonts w:ascii="Arial" w:hAnsi="Arial" w:cs="Arial"/>
                <w:b/>
                <w:bCs/>
                <w:sz w:val="22"/>
                <w:szCs w:val="22"/>
                <w:lang w:val="es-MX" w:eastAsia="es-MX"/>
              </w:rPr>
              <w:t>2022</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4C" w:rsidRPr="00CD1DE7" w:rsidRDefault="005E444C" w:rsidP="005E444C">
            <w:pPr>
              <w:jc w:val="center"/>
              <w:rPr>
                <w:rFonts w:ascii="Arial" w:hAnsi="Arial" w:cs="Arial"/>
                <w:b/>
                <w:bCs/>
                <w:lang w:val="es-MX" w:eastAsia="es-MX"/>
              </w:rPr>
            </w:pPr>
            <w:r w:rsidRPr="00CD1DE7">
              <w:rPr>
                <w:rFonts w:ascii="Arial" w:hAnsi="Arial" w:cs="Arial"/>
                <w:b/>
                <w:bCs/>
                <w:sz w:val="22"/>
                <w:szCs w:val="22"/>
                <w:lang w:val="es-MX" w:eastAsia="es-MX"/>
              </w:rPr>
              <w:t>2023</w:t>
            </w:r>
          </w:p>
        </w:tc>
      </w:tr>
      <w:tr w:rsidR="00072433" w:rsidRPr="00756E9B" w:rsidTr="00BC3CA3">
        <w:trPr>
          <w:trHeight w:val="198"/>
          <w:jc w:val="center"/>
        </w:trPr>
        <w:tc>
          <w:tcPr>
            <w:tcW w:w="2567" w:type="dxa"/>
            <w:vMerge/>
            <w:tcBorders>
              <w:left w:val="single" w:sz="4" w:space="0" w:color="auto"/>
              <w:bottom w:val="single" w:sz="4" w:space="0" w:color="auto"/>
              <w:right w:val="single" w:sz="4" w:space="0" w:color="auto"/>
            </w:tcBorders>
            <w:shd w:val="clear" w:color="auto" w:fill="auto"/>
            <w:vAlign w:val="center"/>
            <w:hideMark/>
          </w:tcPr>
          <w:p w:rsidR="00072433" w:rsidRPr="00756E9B" w:rsidRDefault="00072433" w:rsidP="005C0597">
            <w:pPr>
              <w:rPr>
                <w:rFonts w:ascii="Arial" w:hAnsi="Arial" w:cs="Arial"/>
                <w:b/>
                <w:bCs/>
                <w:color w:val="FF0000"/>
                <w:sz w:val="15"/>
                <w:szCs w:val="15"/>
                <w:lang w:val="es-MX" w:eastAsia="es-MX"/>
              </w:rPr>
            </w:pPr>
          </w:p>
        </w:tc>
        <w:tc>
          <w:tcPr>
            <w:tcW w:w="1267" w:type="dxa"/>
            <w:vMerge/>
            <w:tcBorders>
              <w:left w:val="single" w:sz="4" w:space="0" w:color="auto"/>
              <w:bottom w:val="single" w:sz="4" w:space="0" w:color="auto"/>
              <w:right w:val="single" w:sz="4" w:space="0" w:color="auto"/>
            </w:tcBorders>
            <w:shd w:val="clear" w:color="auto" w:fill="auto"/>
            <w:vAlign w:val="center"/>
            <w:hideMark/>
          </w:tcPr>
          <w:p w:rsidR="00072433" w:rsidRPr="00CD1DE7" w:rsidRDefault="00072433" w:rsidP="005C0597">
            <w:pPr>
              <w:rPr>
                <w:rFonts w:ascii="Arial" w:hAnsi="Arial" w:cs="Arial"/>
                <w:b/>
                <w:bCs/>
                <w:sz w:val="15"/>
                <w:szCs w:val="15"/>
                <w:lang w:val="es-MX" w:eastAsia="es-MX"/>
              </w:rPr>
            </w:pPr>
          </w:p>
        </w:tc>
        <w:tc>
          <w:tcPr>
            <w:tcW w:w="1267" w:type="dxa"/>
            <w:vMerge/>
            <w:tcBorders>
              <w:left w:val="single" w:sz="4" w:space="0" w:color="auto"/>
              <w:bottom w:val="single" w:sz="4" w:space="0" w:color="auto"/>
              <w:right w:val="single" w:sz="4" w:space="0" w:color="auto"/>
            </w:tcBorders>
            <w:shd w:val="clear" w:color="auto" w:fill="auto"/>
            <w:vAlign w:val="center"/>
            <w:hideMark/>
          </w:tcPr>
          <w:p w:rsidR="00072433" w:rsidRPr="00CD1DE7" w:rsidRDefault="00072433" w:rsidP="005C0597">
            <w:pPr>
              <w:rPr>
                <w:rFonts w:ascii="Arial" w:hAnsi="Arial" w:cs="Arial"/>
                <w:b/>
                <w:bCs/>
                <w:sz w:val="15"/>
                <w:szCs w:val="15"/>
                <w:lang w:val="es-MX" w:eastAsia="es-MX"/>
              </w:rPr>
            </w:pPr>
          </w:p>
        </w:tc>
        <w:tc>
          <w:tcPr>
            <w:tcW w:w="1267" w:type="dxa"/>
            <w:vMerge/>
            <w:tcBorders>
              <w:left w:val="single" w:sz="4" w:space="0" w:color="auto"/>
              <w:bottom w:val="single" w:sz="4" w:space="0" w:color="auto"/>
              <w:right w:val="single" w:sz="4" w:space="0" w:color="auto"/>
            </w:tcBorders>
            <w:shd w:val="clear" w:color="auto" w:fill="auto"/>
            <w:vAlign w:val="center"/>
            <w:hideMark/>
          </w:tcPr>
          <w:p w:rsidR="00072433" w:rsidRPr="00CD1DE7" w:rsidRDefault="00072433" w:rsidP="005C0597">
            <w:pPr>
              <w:rPr>
                <w:rFonts w:ascii="Arial" w:hAnsi="Arial" w:cs="Arial"/>
                <w:b/>
                <w:bCs/>
                <w:sz w:val="15"/>
                <w:szCs w:val="15"/>
                <w:lang w:val="es-MX" w:eastAsia="es-MX"/>
              </w:rPr>
            </w:pPr>
          </w:p>
        </w:tc>
        <w:tc>
          <w:tcPr>
            <w:tcW w:w="1267" w:type="dxa"/>
            <w:vMerge/>
            <w:tcBorders>
              <w:left w:val="single" w:sz="4" w:space="0" w:color="auto"/>
              <w:bottom w:val="single" w:sz="4" w:space="0" w:color="auto"/>
              <w:right w:val="single" w:sz="4" w:space="0" w:color="auto"/>
            </w:tcBorders>
            <w:shd w:val="clear" w:color="auto" w:fill="auto"/>
            <w:vAlign w:val="center"/>
            <w:hideMark/>
          </w:tcPr>
          <w:p w:rsidR="00072433" w:rsidRPr="00CD1DE7" w:rsidRDefault="00072433" w:rsidP="005C0597">
            <w:pPr>
              <w:rPr>
                <w:rFonts w:ascii="Arial" w:hAnsi="Arial" w:cs="Arial"/>
                <w:b/>
                <w:bCs/>
                <w:sz w:val="15"/>
                <w:szCs w:val="15"/>
                <w:lang w:val="es-MX" w:eastAsia="es-MX"/>
              </w:rPr>
            </w:pPr>
          </w:p>
        </w:tc>
        <w:tc>
          <w:tcPr>
            <w:tcW w:w="1267" w:type="dxa"/>
            <w:vMerge/>
            <w:tcBorders>
              <w:left w:val="single" w:sz="4" w:space="0" w:color="auto"/>
              <w:bottom w:val="single" w:sz="4" w:space="0" w:color="auto"/>
              <w:right w:val="single" w:sz="4" w:space="0" w:color="auto"/>
            </w:tcBorders>
            <w:shd w:val="clear" w:color="auto" w:fill="auto"/>
            <w:vAlign w:val="center"/>
            <w:hideMark/>
          </w:tcPr>
          <w:p w:rsidR="00072433" w:rsidRPr="00CD1DE7" w:rsidRDefault="00072433" w:rsidP="005C0597">
            <w:pPr>
              <w:rPr>
                <w:rFonts w:ascii="Arial" w:hAnsi="Arial" w:cs="Arial"/>
                <w:b/>
                <w:bCs/>
                <w:sz w:val="15"/>
                <w:szCs w:val="15"/>
                <w:lang w:val="es-MX" w:eastAsia="es-MX"/>
              </w:rPr>
            </w:pPr>
          </w:p>
        </w:tc>
        <w:tc>
          <w:tcPr>
            <w:tcW w:w="1267" w:type="dxa"/>
            <w:vMerge/>
            <w:tcBorders>
              <w:left w:val="single" w:sz="4" w:space="0" w:color="auto"/>
              <w:bottom w:val="single" w:sz="4" w:space="0" w:color="auto"/>
              <w:right w:val="single" w:sz="4" w:space="0" w:color="auto"/>
            </w:tcBorders>
            <w:shd w:val="clear" w:color="auto" w:fill="auto"/>
            <w:vAlign w:val="center"/>
            <w:hideMark/>
          </w:tcPr>
          <w:p w:rsidR="00072433" w:rsidRPr="00CD1DE7" w:rsidRDefault="00072433" w:rsidP="005C0597">
            <w:pPr>
              <w:rPr>
                <w:rFonts w:ascii="Arial" w:hAnsi="Arial" w:cs="Arial"/>
                <w:b/>
                <w:bCs/>
                <w:sz w:val="15"/>
                <w:szCs w:val="15"/>
                <w:lang w:val="es-MX" w:eastAsia="es-MX"/>
              </w:rPr>
            </w:pPr>
          </w:p>
        </w:tc>
      </w:tr>
      <w:tr w:rsidR="005E444C" w:rsidRPr="00756E9B" w:rsidTr="00BC3CA3">
        <w:trPr>
          <w:trHeight w:val="255"/>
          <w:jc w:val="center"/>
        </w:trPr>
        <w:tc>
          <w:tcPr>
            <w:tcW w:w="2567" w:type="dxa"/>
            <w:tcBorders>
              <w:top w:val="single" w:sz="4" w:space="0" w:color="auto"/>
              <w:left w:val="single" w:sz="4" w:space="0" w:color="auto"/>
              <w:right w:val="single" w:sz="4" w:space="0" w:color="auto"/>
            </w:tcBorders>
            <w:shd w:val="clear" w:color="auto" w:fill="auto"/>
            <w:noWrap/>
            <w:vAlign w:val="center"/>
            <w:hideMark/>
          </w:tcPr>
          <w:p w:rsidR="005E444C" w:rsidRPr="00CD1DE7" w:rsidRDefault="005E444C" w:rsidP="005C0597">
            <w:pPr>
              <w:rPr>
                <w:rFonts w:ascii="Arial" w:hAnsi="Arial" w:cs="Arial"/>
                <w:b/>
                <w:bCs/>
                <w:sz w:val="15"/>
                <w:szCs w:val="15"/>
                <w:lang w:val="es-MX" w:eastAsia="es-MX"/>
              </w:rPr>
            </w:pPr>
            <w:r w:rsidRPr="00CD1DE7">
              <w:rPr>
                <w:rFonts w:ascii="Arial" w:hAnsi="Arial" w:cs="Arial"/>
                <w:b/>
                <w:bCs/>
                <w:sz w:val="15"/>
                <w:szCs w:val="15"/>
                <w:lang w:val="es-MX" w:eastAsia="es-MX"/>
              </w:rPr>
              <w:t>1. Ingresos de Libre Disposición (1=A+B+C+D+E+F+G+H+I+J+K+L)</w:t>
            </w:r>
          </w:p>
        </w:tc>
        <w:tc>
          <w:tcPr>
            <w:tcW w:w="1267" w:type="dxa"/>
            <w:tcBorders>
              <w:top w:val="single" w:sz="4" w:space="0" w:color="auto"/>
              <w:left w:val="single" w:sz="4" w:space="0" w:color="auto"/>
              <w:right w:val="single" w:sz="4" w:space="0" w:color="auto"/>
            </w:tcBorders>
            <w:shd w:val="clear" w:color="auto" w:fill="auto"/>
            <w:noWrap/>
            <w:vAlign w:val="center"/>
          </w:tcPr>
          <w:p w:rsidR="005E444C" w:rsidRPr="00CD1DE7" w:rsidRDefault="009B4F55" w:rsidP="001E08F6">
            <w:pPr>
              <w:jc w:val="right"/>
              <w:rPr>
                <w:rFonts w:ascii="Arial" w:hAnsi="Arial" w:cs="Arial"/>
                <w:b/>
                <w:bCs/>
                <w:sz w:val="15"/>
                <w:szCs w:val="15"/>
              </w:rPr>
            </w:pPr>
            <w:r w:rsidRPr="009B4F55">
              <w:rPr>
                <w:rFonts w:ascii="Arial" w:hAnsi="Arial" w:cs="Arial"/>
                <w:b/>
                <w:bCs/>
                <w:sz w:val="15"/>
                <w:szCs w:val="15"/>
              </w:rPr>
              <w:t>33</w:t>
            </w:r>
            <w:r>
              <w:rPr>
                <w:rFonts w:ascii="Arial" w:hAnsi="Arial" w:cs="Arial"/>
                <w:b/>
                <w:bCs/>
                <w:sz w:val="15"/>
                <w:szCs w:val="15"/>
              </w:rPr>
              <w:t>,</w:t>
            </w:r>
            <w:r w:rsidR="001E08F6">
              <w:rPr>
                <w:rFonts w:ascii="Arial" w:hAnsi="Arial" w:cs="Arial"/>
                <w:b/>
                <w:bCs/>
                <w:sz w:val="15"/>
                <w:szCs w:val="15"/>
              </w:rPr>
              <w:t>938</w:t>
            </w:r>
            <w:r w:rsidR="00073F38">
              <w:rPr>
                <w:rFonts w:ascii="Arial" w:hAnsi="Arial" w:cs="Arial"/>
                <w:b/>
                <w:bCs/>
                <w:sz w:val="15"/>
                <w:szCs w:val="15"/>
              </w:rPr>
              <w:t>,</w:t>
            </w:r>
            <w:r w:rsidR="001E08F6">
              <w:rPr>
                <w:rFonts w:ascii="Arial" w:hAnsi="Arial" w:cs="Arial"/>
                <w:b/>
                <w:bCs/>
                <w:sz w:val="15"/>
                <w:szCs w:val="15"/>
              </w:rPr>
              <w:t>932</w:t>
            </w:r>
            <w:r>
              <w:rPr>
                <w:rFonts w:ascii="Arial" w:hAnsi="Arial" w:cs="Arial"/>
                <w:b/>
                <w:bCs/>
                <w:sz w:val="15"/>
                <w:szCs w:val="15"/>
              </w:rPr>
              <w:t>,</w:t>
            </w:r>
            <w:r w:rsidR="001E08F6">
              <w:rPr>
                <w:rFonts w:ascii="Arial" w:hAnsi="Arial" w:cs="Arial"/>
                <w:b/>
                <w:bCs/>
                <w:sz w:val="15"/>
                <w:szCs w:val="15"/>
              </w:rPr>
              <w:t>169</w:t>
            </w:r>
          </w:p>
        </w:tc>
        <w:tc>
          <w:tcPr>
            <w:tcW w:w="1267" w:type="dxa"/>
            <w:tcBorders>
              <w:top w:val="single" w:sz="4" w:space="0" w:color="auto"/>
              <w:left w:val="single" w:sz="4" w:space="0" w:color="auto"/>
              <w:right w:val="single" w:sz="4" w:space="0" w:color="auto"/>
            </w:tcBorders>
            <w:shd w:val="clear" w:color="auto" w:fill="auto"/>
            <w:noWrap/>
            <w:vAlign w:val="center"/>
          </w:tcPr>
          <w:p w:rsidR="005E444C" w:rsidRPr="00CD1DE7" w:rsidRDefault="00681FA4" w:rsidP="00681FA4">
            <w:pPr>
              <w:jc w:val="right"/>
              <w:rPr>
                <w:rFonts w:ascii="Arial" w:hAnsi="Arial" w:cs="Arial"/>
                <w:b/>
                <w:bCs/>
                <w:sz w:val="15"/>
                <w:szCs w:val="15"/>
              </w:rPr>
            </w:pPr>
            <w:r>
              <w:rPr>
                <w:rFonts w:ascii="Arial" w:hAnsi="Arial" w:cs="Arial"/>
                <w:b/>
                <w:bCs/>
                <w:sz w:val="15"/>
                <w:szCs w:val="15"/>
              </w:rPr>
              <w:t>34,215</w:t>
            </w:r>
            <w:r w:rsidR="005E444C" w:rsidRPr="00CD1DE7">
              <w:rPr>
                <w:rFonts w:ascii="Arial" w:hAnsi="Arial" w:cs="Arial"/>
                <w:b/>
                <w:bCs/>
                <w:sz w:val="15"/>
                <w:szCs w:val="15"/>
              </w:rPr>
              <w:t>,</w:t>
            </w:r>
            <w:r>
              <w:rPr>
                <w:rFonts w:ascii="Arial" w:hAnsi="Arial" w:cs="Arial"/>
                <w:b/>
                <w:bCs/>
                <w:sz w:val="15"/>
                <w:szCs w:val="15"/>
              </w:rPr>
              <w:t>718</w:t>
            </w:r>
            <w:r w:rsidR="005E444C" w:rsidRPr="00CD1DE7">
              <w:rPr>
                <w:rFonts w:ascii="Arial" w:hAnsi="Arial" w:cs="Arial"/>
                <w:b/>
                <w:bCs/>
                <w:sz w:val="15"/>
                <w:szCs w:val="15"/>
              </w:rPr>
              <w:t>,</w:t>
            </w:r>
            <w:r>
              <w:rPr>
                <w:rFonts w:ascii="Arial" w:hAnsi="Arial" w:cs="Arial"/>
                <w:b/>
                <w:bCs/>
                <w:sz w:val="15"/>
                <w:szCs w:val="15"/>
              </w:rPr>
              <w:t>120</w:t>
            </w:r>
          </w:p>
        </w:tc>
        <w:tc>
          <w:tcPr>
            <w:tcW w:w="1267" w:type="dxa"/>
            <w:tcBorders>
              <w:top w:val="single" w:sz="4" w:space="0" w:color="auto"/>
              <w:left w:val="single" w:sz="4" w:space="0" w:color="auto"/>
              <w:right w:val="single" w:sz="4" w:space="0" w:color="auto"/>
            </w:tcBorders>
            <w:shd w:val="clear" w:color="auto" w:fill="auto"/>
            <w:noWrap/>
            <w:vAlign w:val="center"/>
            <w:hideMark/>
          </w:tcPr>
          <w:p w:rsidR="005E444C" w:rsidRPr="00CD1DE7" w:rsidRDefault="005E444C" w:rsidP="00681FA4">
            <w:pPr>
              <w:jc w:val="right"/>
              <w:rPr>
                <w:rFonts w:ascii="Arial" w:hAnsi="Arial" w:cs="Arial"/>
                <w:b/>
                <w:bCs/>
                <w:sz w:val="15"/>
                <w:szCs w:val="15"/>
              </w:rPr>
            </w:pPr>
            <w:r w:rsidRPr="00CD1DE7">
              <w:rPr>
                <w:rFonts w:ascii="Arial" w:hAnsi="Arial" w:cs="Arial"/>
                <w:b/>
                <w:bCs/>
                <w:sz w:val="15"/>
                <w:szCs w:val="15"/>
              </w:rPr>
              <w:t>35,240,</w:t>
            </w:r>
            <w:r w:rsidR="00681FA4">
              <w:rPr>
                <w:rFonts w:ascii="Arial" w:hAnsi="Arial" w:cs="Arial"/>
                <w:b/>
                <w:bCs/>
                <w:sz w:val="15"/>
                <w:szCs w:val="15"/>
              </w:rPr>
              <w:t>132</w:t>
            </w:r>
            <w:r w:rsidRPr="00CD1DE7">
              <w:rPr>
                <w:rFonts w:ascii="Arial" w:hAnsi="Arial" w:cs="Arial"/>
                <w:b/>
                <w:bCs/>
                <w:sz w:val="15"/>
                <w:szCs w:val="15"/>
              </w:rPr>
              <w:t>,</w:t>
            </w:r>
            <w:r w:rsidR="00681FA4">
              <w:rPr>
                <w:rFonts w:ascii="Arial" w:hAnsi="Arial" w:cs="Arial"/>
                <w:b/>
                <w:bCs/>
                <w:sz w:val="15"/>
                <w:szCs w:val="15"/>
              </w:rPr>
              <w:t>557</w:t>
            </w:r>
          </w:p>
        </w:tc>
        <w:tc>
          <w:tcPr>
            <w:tcW w:w="1267" w:type="dxa"/>
            <w:tcBorders>
              <w:top w:val="single" w:sz="4" w:space="0" w:color="auto"/>
              <w:left w:val="single" w:sz="4" w:space="0" w:color="auto"/>
              <w:right w:val="single" w:sz="4" w:space="0" w:color="auto"/>
            </w:tcBorders>
            <w:shd w:val="clear" w:color="auto" w:fill="auto"/>
            <w:noWrap/>
            <w:vAlign w:val="center"/>
            <w:hideMark/>
          </w:tcPr>
          <w:p w:rsidR="005E444C" w:rsidRPr="00CD1DE7" w:rsidRDefault="005E444C" w:rsidP="00681FA4">
            <w:pPr>
              <w:jc w:val="right"/>
              <w:rPr>
                <w:rFonts w:ascii="Arial" w:hAnsi="Arial" w:cs="Arial"/>
                <w:b/>
                <w:bCs/>
                <w:sz w:val="15"/>
                <w:szCs w:val="15"/>
              </w:rPr>
            </w:pPr>
            <w:r w:rsidRPr="00CD1DE7">
              <w:rPr>
                <w:rFonts w:ascii="Arial" w:hAnsi="Arial" w:cs="Arial"/>
                <w:b/>
                <w:bCs/>
                <w:sz w:val="15"/>
                <w:szCs w:val="15"/>
              </w:rPr>
              <w:t>37,40</w:t>
            </w:r>
            <w:r w:rsidR="00681FA4">
              <w:rPr>
                <w:rFonts w:ascii="Arial" w:hAnsi="Arial" w:cs="Arial"/>
                <w:b/>
                <w:bCs/>
                <w:sz w:val="15"/>
                <w:szCs w:val="15"/>
              </w:rPr>
              <w:t>3</w:t>
            </w:r>
            <w:r w:rsidRPr="00CD1DE7">
              <w:rPr>
                <w:rFonts w:ascii="Arial" w:hAnsi="Arial" w:cs="Arial"/>
                <w:b/>
                <w:bCs/>
                <w:sz w:val="15"/>
                <w:szCs w:val="15"/>
              </w:rPr>
              <w:t>,</w:t>
            </w:r>
            <w:r w:rsidR="00681FA4">
              <w:rPr>
                <w:rFonts w:ascii="Arial" w:hAnsi="Arial" w:cs="Arial"/>
                <w:b/>
                <w:bCs/>
                <w:sz w:val="15"/>
                <w:szCs w:val="15"/>
              </w:rPr>
              <w:t>943</w:t>
            </w:r>
            <w:r w:rsidRPr="00CD1DE7">
              <w:rPr>
                <w:rFonts w:ascii="Arial" w:hAnsi="Arial" w:cs="Arial"/>
                <w:b/>
                <w:bCs/>
                <w:sz w:val="15"/>
                <w:szCs w:val="15"/>
              </w:rPr>
              <w:t>,</w:t>
            </w:r>
            <w:r w:rsidR="00681FA4">
              <w:rPr>
                <w:rFonts w:ascii="Arial" w:hAnsi="Arial" w:cs="Arial"/>
                <w:b/>
                <w:bCs/>
                <w:sz w:val="15"/>
                <w:szCs w:val="15"/>
              </w:rPr>
              <w:t>363</w:t>
            </w:r>
          </w:p>
        </w:tc>
        <w:tc>
          <w:tcPr>
            <w:tcW w:w="1267" w:type="dxa"/>
            <w:tcBorders>
              <w:top w:val="single" w:sz="4" w:space="0" w:color="auto"/>
              <w:left w:val="single" w:sz="4" w:space="0" w:color="auto"/>
              <w:right w:val="single" w:sz="4" w:space="0" w:color="auto"/>
            </w:tcBorders>
            <w:shd w:val="clear" w:color="auto" w:fill="auto"/>
            <w:noWrap/>
            <w:vAlign w:val="center"/>
          </w:tcPr>
          <w:p w:rsidR="005E444C" w:rsidRPr="00CD1DE7" w:rsidRDefault="00681FA4" w:rsidP="00681FA4">
            <w:pPr>
              <w:jc w:val="right"/>
              <w:rPr>
                <w:rFonts w:ascii="Arial" w:hAnsi="Arial" w:cs="Arial"/>
                <w:b/>
                <w:bCs/>
                <w:sz w:val="15"/>
                <w:szCs w:val="15"/>
              </w:rPr>
            </w:pPr>
            <w:r>
              <w:rPr>
                <w:rFonts w:ascii="Arial" w:hAnsi="Arial" w:cs="Arial"/>
                <w:b/>
                <w:bCs/>
                <w:sz w:val="15"/>
                <w:szCs w:val="15"/>
              </w:rPr>
              <w:t>38,826</w:t>
            </w:r>
            <w:r w:rsidR="005E444C" w:rsidRPr="00CD1DE7">
              <w:rPr>
                <w:rFonts w:ascii="Arial" w:hAnsi="Arial" w:cs="Arial"/>
                <w:b/>
                <w:bCs/>
                <w:sz w:val="15"/>
                <w:szCs w:val="15"/>
              </w:rPr>
              <w:t>,</w:t>
            </w:r>
            <w:r>
              <w:rPr>
                <w:rFonts w:ascii="Arial" w:hAnsi="Arial" w:cs="Arial"/>
                <w:b/>
                <w:bCs/>
                <w:sz w:val="15"/>
                <w:szCs w:val="15"/>
              </w:rPr>
              <w:t>813</w:t>
            </w:r>
            <w:r w:rsidR="005E444C" w:rsidRPr="00CD1DE7">
              <w:rPr>
                <w:rFonts w:ascii="Arial" w:hAnsi="Arial" w:cs="Arial"/>
                <w:b/>
                <w:bCs/>
                <w:sz w:val="15"/>
                <w:szCs w:val="15"/>
              </w:rPr>
              <w:t>,</w:t>
            </w:r>
            <w:r>
              <w:rPr>
                <w:rFonts w:ascii="Arial" w:hAnsi="Arial" w:cs="Arial"/>
                <w:b/>
                <w:bCs/>
                <w:sz w:val="15"/>
                <w:szCs w:val="15"/>
              </w:rPr>
              <w:t>911</w:t>
            </w:r>
          </w:p>
        </w:tc>
        <w:tc>
          <w:tcPr>
            <w:tcW w:w="1267" w:type="dxa"/>
            <w:tcBorders>
              <w:top w:val="single" w:sz="4" w:space="0" w:color="auto"/>
              <w:left w:val="single" w:sz="4" w:space="0" w:color="auto"/>
              <w:right w:val="single" w:sz="4" w:space="0" w:color="auto"/>
            </w:tcBorders>
            <w:shd w:val="clear" w:color="auto" w:fill="auto"/>
            <w:noWrap/>
            <w:vAlign w:val="center"/>
            <w:hideMark/>
          </w:tcPr>
          <w:p w:rsidR="005E444C" w:rsidRPr="00CD1DE7" w:rsidRDefault="00681FA4" w:rsidP="00681FA4">
            <w:pPr>
              <w:jc w:val="right"/>
              <w:rPr>
                <w:rFonts w:ascii="Arial" w:hAnsi="Arial" w:cs="Arial"/>
                <w:b/>
                <w:bCs/>
                <w:sz w:val="15"/>
                <w:szCs w:val="15"/>
              </w:rPr>
            </w:pPr>
            <w:r>
              <w:rPr>
                <w:rFonts w:ascii="Arial" w:hAnsi="Arial" w:cs="Arial"/>
                <w:b/>
                <w:bCs/>
                <w:sz w:val="15"/>
                <w:szCs w:val="15"/>
              </w:rPr>
              <w:t>41,120</w:t>
            </w:r>
            <w:r w:rsidR="005E444C" w:rsidRPr="00CD1DE7">
              <w:rPr>
                <w:rFonts w:ascii="Arial" w:hAnsi="Arial" w:cs="Arial"/>
                <w:b/>
                <w:bCs/>
                <w:sz w:val="15"/>
                <w:szCs w:val="15"/>
              </w:rPr>
              <w:t>,</w:t>
            </w:r>
            <w:r>
              <w:rPr>
                <w:rFonts w:ascii="Arial" w:hAnsi="Arial" w:cs="Arial"/>
                <w:b/>
                <w:bCs/>
                <w:sz w:val="15"/>
                <w:szCs w:val="15"/>
              </w:rPr>
              <w:t>678</w:t>
            </w:r>
            <w:r w:rsidR="005E444C" w:rsidRPr="00CD1DE7">
              <w:rPr>
                <w:rFonts w:ascii="Arial" w:hAnsi="Arial" w:cs="Arial"/>
                <w:b/>
                <w:bCs/>
                <w:sz w:val="15"/>
                <w:szCs w:val="15"/>
              </w:rPr>
              <w:t>,</w:t>
            </w:r>
            <w:r>
              <w:rPr>
                <w:rFonts w:ascii="Arial" w:hAnsi="Arial" w:cs="Arial"/>
                <w:b/>
                <w:bCs/>
                <w:sz w:val="15"/>
                <w:szCs w:val="15"/>
              </w:rPr>
              <w:t>087</w:t>
            </w:r>
          </w:p>
        </w:tc>
      </w:tr>
      <w:tr w:rsidR="008E54F1" w:rsidRPr="00756E9B" w:rsidTr="00DA2806">
        <w:trPr>
          <w:trHeight w:val="101"/>
          <w:jc w:val="center"/>
        </w:trPr>
        <w:tc>
          <w:tcPr>
            <w:tcW w:w="2567" w:type="dxa"/>
            <w:tcBorders>
              <w:left w:val="single" w:sz="4" w:space="0" w:color="auto"/>
              <w:right w:val="single" w:sz="4" w:space="0" w:color="auto"/>
            </w:tcBorders>
            <w:shd w:val="clear" w:color="auto" w:fill="auto"/>
            <w:noWrap/>
            <w:vAlign w:val="center"/>
          </w:tcPr>
          <w:p w:rsidR="008E54F1" w:rsidRPr="00CD1DE7" w:rsidRDefault="008E54F1" w:rsidP="005C0597">
            <w:pPr>
              <w:rPr>
                <w:rFonts w:ascii="Arial" w:hAnsi="Arial" w:cs="Arial"/>
                <w:sz w:val="12"/>
                <w:szCs w:val="12"/>
                <w:lang w:val="es-MX" w:eastAsia="es-MX"/>
              </w:rPr>
            </w:pP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r>
      <w:tr w:rsidR="005E444C" w:rsidRPr="00756E9B" w:rsidTr="00DA2806">
        <w:trPr>
          <w:trHeight w:val="275"/>
          <w:jc w:val="center"/>
        </w:trPr>
        <w:tc>
          <w:tcPr>
            <w:tcW w:w="2567" w:type="dxa"/>
            <w:tcBorders>
              <w:left w:val="single" w:sz="4" w:space="0" w:color="auto"/>
              <w:right w:val="single" w:sz="4" w:space="0" w:color="auto"/>
            </w:tcBorders>
            <w:shd w:val="clear" w:color="auto" w:fill="auto"/>
            <w:noWrap/>
            <w:vAlign w:val="center"/>
            <w:hideMark/>
          </w:tcPr>
          <w:p w:rsidR="005E444C" w:rsidRPr="00CD1DE7" w:rsidRDefault="005E444C" w:rsidP="005C0597">
            <w:pPr>
              <w:rPr>
                <w:rFonts w:ascii="Arial" w:hAnsi="Arial" w:cs="Arial"/>
                <w:sz w:val="15"/>
                <w:szCs w:val="15"/>
                <w:lang w:val="es-MX" w:eastAsia="es-MX"/>
              </w:rPr>
            </w:pPr>
            <w:r w:rsidRPr="00CD1DE7">
              <w:rPr>
                <w:rFonts w:ascii="Arial" w:hAnsi="Arial" w:cs="Arial"/>
                <w:sz w:val="15"/>
                <w:szCs w:val="15"/>
                <w:lang w:val="es-MX" w:eastAsia="es-MX"/>
              </w:rPr>
              <w:t>A. Impuestos</w:t>
            </w:r>
          </w:p>
        </w:tc>
        <w:tc>
          <w:tcPr>
            <w:tcW w:w="1267" w:type="dxa"/>
            <w:tcBorders>
              <w:left w:val="single" w:sz="4" w:space="0" w:color="auto"/>
              <w:right w:val="single" w:sz="4" w:space="0" w:color="auto"/>
            </w:tcBorders>
            <w:shd w:val="clear" w:color="auto" w:fill="auto"/>
            <w:noWrap/>
            <w:vAlign w:val="center"/>
            <w:hideMark/>
          </w:tcPr>
          <w:p w:rsidR="005E444C" w:rsidRPr="00CD1DE7" w:rsidRDefault="009B4F55" w:rsidP="001E08F6">
            <w:pPr>
              <w:jc w:val="right"/>
              <w:rPr>
                <w:rFonts w:ascii="Arial" w:hAnsi="Arial" w:cs="Arial"/>
                <w:sz w:val="15"/>
                <w:szCs w:val="15"/>
              </w:rPr>
            </w:pPr>
            <w:r w:rsidRPr="009B4F55">
              <w:rPr>
                <w:rFonts w:ascii="Arial" w:hAnsi="Arial" w:cs="Arial"/>
                <w:sz w:val="15"/>
                <w:szCs w:val="15"/>
              </w:rPr>
              <w:t>1</w:t>
            </w:r>
            <w:r>
              <w:rPr>
                <w:rFonts w:ascii="Arial" w:hAnsi="Arial" w:cs="Arial"/>
                <w:sz w:val="15"/>
                <w:szCs w:val="15"/>
              </w:rPr>
              <w:t>,</w:t>
            </w:r>
            <w:r w:rsidR="001E08F6">
              <w:rPr>
                <w:rFonts w:ascii="Arial" w:hAnsi="Arial" w:cs="Arial"/>
                <w:sz w:val="15"/>
                <w:szCs w:val="15"/>
              </w:rPr>
              <w:t>477</w:t>
            </w:r>
            <w:r>
              <w:rPr>
                <w:rFonts w:ascii="Arial" w:hAnsi="Arial" w:cs="Arial"/>
                <w:sz w:val="15"/>
                <w:szCs w:val="15"/>
              </w:rPr>
              <w:t>,</w:t>
            </w:r>
            <w:r w:rsidR="001E08F6">
              <w:rPr>
                <w:rFonts w:ascii="Arial" w:hAnsi="Arial" w:cs="Arial"/>
                <w:sz w:val="15"/>
                <w:szCs w:val="15"/>
              </w:rPr>
              <w:t>491</w:t>
            </w:r>
            <w:r>
              <w:rPr>
                <w:rFonts w:ascii="Arial" w:hAnsi="Arial" w:cs="Arial"/>
                <w:sz w:val="15"/>
                <w:szCs w:val="15"/>
              </w:rPr>
              <w:t>,</w:t>
            </w:r>
            <w:r w:rsidR="001E08F6">
              <w:rPr>
                <w:rFonts w:ascii="Arial" w:hAnsi="Arial" w:cs="Arial"/>
                <w:sz w:val="15"/>
                <w:szCs w:val="15"/>
              </w:rPr>
              <w:t>677</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rsidP="00BF300B">
            <w:pPr>
              <w:jc w:val="right"/>
              <w:rPr>
                <w:rFonts w:ascii="Arial" w:hAnsi="Arial" w:cs="Arial"/>
                <w:sz w:val="15"/>
                <w:szCs w:val="15"/>
              </w:rPr>
            </w:pPr>
            <w:r w:rsidRPr="00CD1DE7">
              <w:rPr>
                <w:rFonts w:ascii="Arial" w:hAnsi="Arial" w:cs="Arial"/>
                <w:sz w:val="15"/>
                <w:szCs w:val="15"/>
              </w:rPr>
              <w:t>1,5</w:t>
            </w:r>
            <w:r w:rsidR="00BF300B">
              <w:rPr>
                <w:rFonts w:ascii="Arial" w:hAnsi="Arial" w:cs="Arial"/>
                <w:sz w:val="15"/>
                <w:szCs w:val="15"/>
              </w:rPr>
              <w:t>6</w:t>
            </w:r>
            <w:r w:rsidRPr="00CD1DE7">
              <w:rPr>
                <w:rFonts w:ascii="Arial" w:hAnsi="Arial" w:cs="Arial"/>
                <w:sz w:val="15"/>
                <w:szCs w:val="15"/>
              </w:rPr>
              <w:t>1,</w:t>
            </w:r>
            <w:r w:rsidR="00BF300B">
              <w:rPr>
                <w:rFonts w:ascii="Arial" w:hAnsi="Arial" w:cs="Arial"/>
                <w:sz w:val="15"/>
                <w:szCs w:val="15"/>
              </w:rPr>
              <w:t>053</w:t>
            </w:r>
            <w:r w:rsidRPr="00CD1DE7">
              <w:rPr>
                <w:rFonts w:ascii="Arial" w:hAnsi="Arial" w:cs="Arial"/>
                <w:sz w:val="15"/>
                <w:szCs w:val="15"/>
              </w:rPr>
              <w:t>,</w:t>
            </w:r>
            <w:r w:rsidR="00BF300B">
              <w:rPr>
                <w:rFonts w:ascii="Arial" w:hAnsi="Arial" w:cs="Arial"/>
                <w:sz w:val="15"/>
                <w:szCs w:val="15"/>
              </w:rPr>
              <w:t>253</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rsidP="00BF300B">
            <w:pPr>
              <w:jc w:val="right"/>
              <w:rPr>
                <w:rFonts w:ascii="Arial" w:hAnsi="Arial" w:cs="Arial"/>
                <w:sz w:val="15"/>
                <w:szCs w:val="15"/>
              </w:rPr>
            </w:pPr>
            <w:r w:rsidRPr="00CD1DE7">
              <w:rPr>
                <w:rFonts w:ascii="Arial" w:hAnsi="Arial" w:cs="Arial"/>
                <w:sz w:val="15"/>
                <w:szCs w:val="15"/>
              </w:rPr>
              <w:t>1,</w:t>
            </w:r>
            <w:r w:rsidR="00BF300B">
              <w:rPr>
                <w:rFonts w:ascii="Arial" w:hAnsi="Arial" w:cs="Arial"/>
                <w:sz w:val="15"/>
                <w:szCs w:val="15"/>
              </w:rPr>
              <w:t>60</w:t>
            </w:r>
            <w:r w:rsidRPr="00CD1DE7">
              <w:rPr>
                <w:rFonts w:ascii="Arial" w:hAnsi="Arial" w:cs="Arial"/>
                <w:sz w:val="15"/>
                <w:szCs w:val="15"/>
              </w:rPr>
              <w:t>7,</w:t>
            </w:r>
            <w:r w:rsidR="00BF300B">
              <w:rPr>
                <w:rFonts w:ascii="Arial" w:hAnsi="Arial" w:cs="Arial"/>
                <w:sz w:val="15"/>
                <w:szCs w:val="15"/>
              </w:rPr>
              <w:t>806</w:t>
            </w:r>
            <w:r w:rsidRPr="00CD1DE7">
              <w:rPr>
                <w:rFonts w:ascii="Arial" w:hAnsi="Arial" w:cs="Arial"/>
                <w:sz w:val="15"/>
                <w:szCs w:val="15"/>
              </w:rPr>
              <w:t>,</w:t>
            </w:r>
            <w:r w:rsidR="00BF300B">
              <w:rPr>
                <w:rFonts w:ascii="Arial" w:hAnsi="Arial" w:cs="Arial"/>
                <w:sz w:val="15"/>
                <w:szCs w:val="15"/>
              </w:rPr>
              <w:t>558</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rsidP="00BF300B">
            <w:pPr>
              <w:jc w:val="right"/>
              <w:rPr>
                <w:rFonts w:ascii="Arial" w:hAnsi="Arial" w:cs="Arial"/>
                <w:sz w:val="15"/>
                <w:szCs w:val="15"/>
              </w:rPr>
            </w:pPr>
            <w:r w:rsidRPr="00CD1DE7">
              <w:rPr>
                <w:rFonts w:ascii="Arial" w:hAnsi="Arial" w:cs="Arial"/>
                <w:sz w:val="15"/>
                <w:szCs w:val="15"/>
              </w:rPr>
              <w:t>1,6</w:t>
            </w:r>
            <w:r w:rsidR="00BF300B">
              <w:rPr>
                <w:rFonts w:ascii="Arial" w:hAnsi="Arial" w:cs="Arial"/>
                <w:sz w:val="15"/>
                <w:szCs w:val="15"/>
              </w:rPr>
              <w:t>5</w:t>
            </w:r>
            <w:r w:rsidRPr="00CD1DE7">
              <w:rPr>
                <w:rFonts w:ascii="Arial" w:hAnsi="Arial" w:cs="Arial"/>
                <w:sz w:val="15"/>
                <w:szCs w:val="15"/>
              </w:rPr>
              <w:t>5,</w:t>
            </w:r>
            <w:r w:rsidR="00BF300B">
              <w:rPr>
                <w:rFonts w:ascii="Arial" w:hAnsi="Arial" w:cs="Arial"/>
                <w:sz w:val="15"/>
                <w:szCs w:val="15"/>
              </w:rPr>
              <w:t>960</w:t>
            </w:r>
            <w:r w:rsidRPr="00CD1DE7">
              <w:rPr>
                <w:rFonts w:ascii="Arial" w:hAnsi="Arial" w:cs="Arial"/>
                <w:sz w:val="15"/>
                <w:szCs w:val="15"/>
              </w:rPr>
              <w:t>,</w:t>
            </w:r>
            <w:r w:rsidR="00BF300B">
              <w:rPr>
                <w:rFonts w:ascii="Arial" w:hAnsi="Arial" w:cs="Arial"/>
                <w:sz w:val="15"/>
                <w:szCs w:val="15"/>
              </w:rPr>
              <w:t>427</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rsidP="00BF300B">
            <w:pPr>
              <w:jc w:val="right"/>
              <w:rPr>
                <w:rFonts w:ascii="Arial" w:hAnsi="Arial" w:cs="Arial"/>
                <w:sz w:val="15"/>
                <w:szCs w:val="15"/>
              </w:rPr>
            </w:pPr>
            <w:r w:rsidRPr="00CD1DE7">
              <w:rPr>
                <w:rFonts w:ascii="Arial" w:hAnsi="Arial" w:cs="Arial"/>
                <w:sz w:val="15"/>
                <w:szCs w:val="15"/>
              </w:rPr>
              <w:t>1,</w:t>
            </w:r>
            <w:r w:rsidR="00BF300B">
              <w:rPr>
                <w:rFonts w:ascii="Arial" w:hAnsi="Arial" w:cs="Arial"/>
                <w:sz w:val="15"/>
                <w:szCs w:val="15"/>
              </w:rPr>
              <w:t>705</w:t>
            </w:r>
            <w:r w:rsidRPr="00CD1DE7">
              <w:rPr>
                <w:rFonts w:ascii="Arial" w:hAnsi="Arial" w:cs="Arial"/>
                <w:sz w:val="15"/>
                <w:szCs w:val="15"/>
              </w:rPr>
              <w:t>,</w:t>
            </w:r>
            <w:r w:rsidR="00BF300B">
              <w:rPr>
                <w:rFonts w:ascii="Arial" w:hAnsi="Arial" w:cs="Arial"/>
                <w:sz w:val="15"/>
                <w:szCs w:val="15"/>
              </w:rPr>
              <w:t>556</w:t>
            </w:r>
            <w:r w:rsidRPr="00CD1DE7">
              <w:rPr>
                <w:rFonts w:ascii="Arial" w:hAnsi="Arial" w:cs="Arial"/>
                <w:sz w:val="15"/>
                <w:szCs w:val="15"/>
              </w:rPr>
              <w:t>,</w:t>
            </w:r>
            <w:r w:rsidR="00BF300B">
              <w:rPr>
                <w:rFonts w:ascii="Arial" w:hAnsi="Arial" w:cs="Arial"/>
                <w:sz w:val="15"/>
                <w:szCs w:val="15"/>
              </w:rPr>
              <w:t>823</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rsidP="00BF300B">
            <w:pPr>
              <w:jc w:val="right"/>
              <w:rPr>
                <w:rFonts w:ascii="Arial" w:hAnsi="Arial" w:cs="Arial"/>
                <w:sz w:val="15"/>
                <w:szCs w:val="15"/>
              </w:rPr>
            </w:pPr>
            <w:r w:rsidRPr="00CD1DE7">
              <w:rPr>
                <w:rFonts w:ascii="Arial" w:hAnsi="Arial" w:cs="Arial"/>
                <w:sz w:val="15"/>
                <w:szCs w:val="15"/>
              </w:rPr>
              <w:t>1,</w:t>
            </w:r>
            <w:r w:rsidR="00BF300B">
              <w:rPr>
                <w:rFonts w:ascii="Arial" w:hAnsi="Arial" w:cs="Arial"/>
                <w:sz w:val="15"/>
                <w:szCs w:val="15"/>
              </w:rPr>
              <w:t>806</w:t>
            </w:r>
            <w:r w:rsidRPr="00CD1DE7">
              <w:rPr>
                <w:rFonts w:ascii="Arial" w:hAnsi="Arial" w:cs="Arial"/>
                <w:sz w:val="15"/>
                <w:szCs w:val="15"/>
              </w:rPr>
              <w:t>,</w:t>
            </w:r>
            <w:r w:rsidR="00BF300B">
              <w:rPr>
                <w:rFonts w:ascii="Arial" w:hAnsi="Arial" w:cs="Arial"/>
                <w:sz w:val="15"/>
                <w:szCs w:val="15"/>
              </w:rPr>
              <w:t>320</w:t>
            </w:r>
            <w:r w:rsidRPr="00CD1DE7">
              <w:rPr>
                <w:rFonts w:ascii="Arial" w:hAnsi="Arial" w:cs="Arial"/>
                <w:sz w:val="15"/>
                <w:szCs w:val="15"/>
              </w:rPr>
              <w:t>,</w:t>
            </w:r>
            <w:r w:rsidR="00BF300B">
              <w:rPr>
                <w:rFonts w:ascii="Arial" w:hAnsi="Arial" w:cs="Arial"/>
                <w:sz w:val="15"/>
                <w:szCs w:val="15"/>
              </w:rPr>
              <w:t>066</w:t>
            </w:r>
          </w:p>
        </w:tc>
      </w:tr>
      <w:tr w:rsidR="008E54F1"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8E54F1" w:rsidRPr="00CD1DE7" w:rsidRDefault="008E54F1" w:rsidP="005C0597">
            <w:pPr>
              <w:rPr>
                <w:rFonts w:ascii="Arial" w:hAnsi="Arial" w:cs="Arial"/>
                <w:sz w:val="15"/>
                <w:szCs w:val="15"/>
                <w:lang w:val="es-MX" w:eastAsia="es-MX"/>
              </w:rPr>
            </w:pPr>
            <w:r w:rsidRPr="00CD1DE7">
              <w:rPr>
                <w:rFonts w:ascii="Arial" w:hAnsi="Arial" w:cs="Arial"/>
                <w:sz w:val="15"/>
                <w:szCs w:val="15"/>
                <w:lang w:val="es-MX" w:eastAsia="es-MX"/>
              </w:rPr>
              <w:t>B. Cuotas y Aportaciones de Seguridad Social</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r>
      <w:tr w:rsidR="005E444C" w:rsidRPr="00756E9B" w:rsidTr="00DA2806">
        <w:trPr>
          <w:trHeight w:val="285"/>
          <w:jc w:val="center"/>
        </w:trPr>
        <w:tc>
          <w:tcPr>
            <w:tcW w:w="2567" w:type="dxa"/>
            <w:tcBorders>
              <w:left w:val="single" w:sz="4" w:space="0" w:color="auto"/>
              <w:right w:val="single" w:sz="4" w:space="0" w:color="auto"/>
            </w:tcBorders>
            <w:shd w:val="clear" w:color="auto" w:fill="auto"/>
            <w:noWrap/>
            <w:vAlign w:val="center"/>
            <w:hideMark/>
          </w:tcPr>
          <w:p w:rsidR="005E444C" w:rsidRPr="00CD1DE7" w:rsidRDefault="005E444C" w:rsidP="005C0597">
            <w:pPr>
              <w:rPr>
                <w:rFonts w:ascii="Arial" w:hAnsi="Arial" w:cs="Arial"/>
                <w:sz w:val="15"/>
                <w:szCs w:val="15"/>
                <w:lang w:val="es-MX" w:eastAsia="es-MX"/>
              </w:rPr>
            </w:pPr>
            <w:r w:rsidRPr="00CD1DE7">
              <w:rPr>
                <w:rFonts w:ascii="Arial" w:hAnsi="Arial" w:cs="Arial"/>
                <w:sz w:val="15"/>
                <w:szCs w:val="15"/>
                <w:lang w:val="es-MX" w:eastAsia="es-MX"/>
              </w:rPr>
              <w:t>C. Contribuciones de Mejoras</w:t>
            </w:r>
          </w:p>
        </w:tc>
        <w:tc>
          <w:tcPr>
            <w:tcW w:w="1267" w:type="dxa"/>
            <w:tcBorders>
              <w:left w:val="single" w:sz="4" w:space="0" w:color="auto"/>
              <w:right w:val="single" w:sz="4" w:space="0" w:color="auto"/>
            </w:tcBorders>
            <w:shd w:val="clear" w:color="auto" w:fill="auto"/>
            <w:noWrap/>
            <w:vAlign w:val="center"/>
            <w:hideMark/>
          </w:tcPr>
          <w:p w:rsidR="005E444C" w:rsidRPr="00CD1DE7" w:rsidRDefault="00073F38">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BF300B">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BF300B">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BF300B">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BF300B">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BF300B">
            <w:pPr>
              <w:jc w:val="right"/>
              <w:rPr>
                <w:rFonts w:ascii="Arial" w:hAnsi="Arial" w:cs="Arial"/>
                <w:sz w:val="15"/>
                <w:szCs w:val="15"/>
              </w:rPr>
            </w:pPr>
            <w:r>
              <w:rPr>
                <w:rFonts w:ascii="Arial" w:hAnsi="Arial" w:cs="Arial"/>
                <w:sz w:val="15"/>
                <w:szCs w:val="15"/>
              </w:rPr>
              <w:t>-</w:t>
            </w:r>
          </w:p>
        </w:tc>
      </w:tr>
      <w:tr w:rsidR="005E444C" w:rsidRPr="00756E9B" w:rsidTr="00DA2806">
        <w:trPr>
          <w:trHeight w:val="276"/>
          <w:jc w:val="center"/>
        </w:trPr>
        <w:tc>
          <w:tcPr>
            <w:tcW w:w="2567" w:type="dxa"/>
            <w:tcBorders>
              <w:left w:val="single" w:sz="4" w:space="0" w:color="auto"/>
              <w:right w:val="single" w:sz="4" w:space="0" w:color="auto"/>
            </w:tcBorders>
            <w:shd w:val="clear" w:color="auto" w:fill="auto"/>
            <w:noWrap/>
            <w:vAlign w:val="center"/>
            <w:hideMark/>
          </w:tcPr>
          <w:p w:rsidR="005E444C" w:rsidRPr="00CD1DE7" w:rsidRDefault="005E444C" w:rsidP="005C0597">
            <w:pPr>
              <w:rPr>
                <w:rFonts w:ascii="Arial" w:hAnsi="Arial" w:cs="Arial"/>
                <w:sz w:val="15"/>
                <w:szCs w:val="15"/>
                <w:lang w:val="es-MX" w:eastAsia="es-MX"/>
              </w:rPr>
            </w:pPr>
            <w:r w:rsidRPr="00CD1DE7">
              <w:rPr>
                <w:rFonts w:ascii="Arial" w:hAnsi="Arial" w:cs="Arial"/>
                <w:sz w:val="15"/>
                <w:szCs w:val="15"/>
                <w:lang w:val="es-MX" w:eastAsia="es-MX"/>
              </w:rPr>
              <w:t>D. Derechos</w:t>
            </w:r>
          </w:p>
        </w:tc>
        <w:tc>
          <w:tcPr>
            <w:tcW w:w="1267" w:type="dxa"/>
            <w:tcBorders>
              <w:left w:val="single" w:sz="4" w:space="0" w:color="auto"/>
              <w:right w:val="single" w:sz="4" w:space="0" w:color="auto"/>
            </w:tcBorders>
            <w:shd w:val="clear" w:color="auto" w:fill="auto"/>
            <w:noWrap/>
            <w:vAlign w:val="center"/>
            <w:hideMark/>
          </w:tcPr>
          <w:p w:rsidR="005E444C" w:rsidRPr="00CD1DE7" w:rsidRDefault="009B4F55" w:rsidP="001E08F6">
            <w:pPr>
              <w:jc w:val="right"/>
              <w:rPr>
                <w:rFonts w:ascii="Arial" w:hAnsi="Arial" w:cs="Arial"/>
                <w:sz w:val="15"/>
                <w:szCs w:val="15"/>
              </w:rPr>
            </w:pPr>
            <w:r w:rsidRPr="009B4F55">
              <w:rPr>
                <w:rFonts w:ascii="Arial" w:hAnsi="Arial" w:cs="Arial"/>
                <w:sz w:val="15"/>
                <w:szCs w:val="15"/>
              </w:rPr>
              <w:t>1</w:t>
            </w:r>
            <w:r>
              <w:rPr>
                <w:rFonts w:ascii="Arial" w:hAnsi="Arial" w:cs="Arial"/>
                <w:sz w:val="15"/>
                <w:szCs w:val="15"/>
              </w:rPr>
              <w:t>,</w:t>
            </w:r>
            <w:r w:rsidR="001E08F6">
              <w:rPr>
                <w:rFonts w:ascii="Arial" w:hAnsi="Arial" w:cs="Arial"/>
                <w:sz w:val="15"/>
                <w:szCs w:val="15"/>
              </w:rPr>
              <w:t>340</w:t>
            </w:r>
            <w:r>
              <w:rPr>
                <w:rFonts w:ascii="Arial" w:hAnsi="Arial" w:cs="Arial"/>
                <w:sz w:val="15"/>
                <w:szCs w:val="15"/>
              </w:rPr>
              <w:t>,</w:t>
            </w:r>
            <w:r w:rsidR="001E08F6">
              <w:rPr>
                <w:rFonts w:ascii="Arial" w:hAnsi="Arial" w:cs="Arial"/>
                <w:sz w:val="15"/>
                <w:szCs w:val="15"/>
              </w:rPr>
              <w:t>168</w:t>
            </w:r>
            <w:r>
              <w:rPr>
                <w:rFonts w:ascii="Arial" w:hAnsi="Arial" w:cs="Arial"/>
                <w:sz w:val="15"/>
                <w:szCs w:val="15"/>
              </w:rPr>
              <w:t>,</w:t>
            </w:r>
            <w:r w:rsidR="001E08F6">
              <w:rPr>
                <w:rFonts w:ascii="Arial" w:hAnsi="Arial" w:cs="Arial"/>
                <w:sz w:val="15"/>
                <w:szCs w:val="15"/>
              </w:rPr>
              <w:t>378</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1,476,073,601</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1,520,355,809</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1,565,966,483</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1,612,945,478</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1,708,237,300</w:t>
            </w:r>
          </w:p>
        </w:tc>
      </w:tr>
      <w:tr w:rsidR="005E444C"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5E444C" w:rsidRPr="00CD1DE7" w:rsidRDefault="005E444C" w:rsidP="005C0597">
            <w:pPr>
              <w:rPr>
                <w:rFonts w:ascii="Arial" w:hAnsi="Arial" w:cs="Arial"/>
                <w:sz w:val="15"/>
                <w:szCs w:val="15"/>
                <w:lang w:val="es-MX" w:eastAsia="es-MX"/>
              </w:rPr>
            </w:pPr>
            <w:r w:rsidRPr="00CD1DE7">
              <w:rPr>
                <w:rFonts w:ascii="Arial" w:hAnsi="Arial" w:cs="Arial"/>
                <w:sz w:val="15"/>
                <w:szCs w:val="15"/>
                <w:lang w:val="es-MX" w:eastAsia="es-MX"/>
              </w:rPr>
              <w:t>E. Productos</w:t>
            </w:r>
          </w:p>
        </w:tc>
        <w:tc>
          <w:tcPr>
            <w:tcW w:w="1267" w:type="dxa"/>
            <w:tcBorders>
              <w:left w:val="single" w:sz="4" w:space="0" w:color="auto"/>
              <w:right w:val="single" w:sz="4" w:space="0" w:color="auto"/>
            </w:tcBorders>
            <w:shd w:val="clear" w:color="auto" w:fill="auto"/>
            <w:noWrap/>
            <w:vAlign w:val="center"/>
            <w:hideMark/>
          </w:tcPr>
          <w:p w:rsidR="005E444C" w:rsidRPr="00CD1DE7" w:rsidRDefault="009B4F55" w:rsidP="001E08F6">
            <w:pPr>
              <w:jc w:val="right"/>
              <w:rPr>
                <w:rFonts w:ascii="Arial" w:hAnsi="Arial" w:cs="Arial"/>
                <w:sz w:val="15"/>
                <w:szCs w:val="15"/>
              </w:rPr>
            </w:pPr>
            <w:r w:rsidRPr="009B4F55">
              <w:rPr>
                <w:rFonts w:ascii="Arial" w:hAnsi="Arial" w:cs="Arial"/>
                <w:sz w:val="15"/>
                <w:szCs w:val="15"/>
              </w:rPr>
              <w:t>1</w:t>
            </w:r>
            <w:r w:rsidR="001E08F6">
              <w:rPr>
                <w:rFonts w:ascii="Arial" w:hAnsi="Arial" w:cs="Arial"/>
                <w:sz w:val="15"/>
                <w:szCs w:val="15"/>
              </w:rPr>
              <w:t>72</w:t>
            </w:r>
            <w:r>
              <w:rPr>
                <w:rFonts w:ascii="Arial" w:hAnsi="Arial" w:cs="Arial"/>
                <w:sz w:val="15"/>
                <w:szCs w:val="15"/>
              </w:rPr>
              <w:t>,</w:t>
            </w:r>
            <w:r w:rsidR="001E08F6">
              <w:rPr>
                <w:rFonts w:ascii="Arial" w:hAnsi="Arial" w:cs="Arial"/>
                <w:sz w:val="15"/>
                <w:szCs w:val="15"/>
              </w:rPr>
              <w:t>203</w:t>
            </w:r>
            <w:r>
              <w:rPr>
                <w:rFonts w:ascii="Arial" w:hAnsi="Arial" w:cs="Arial"/>
                <w:sz w:val="15"/>
                <w:szCs w:val="15"/>
              </w:rPr>
              <w:t>,</w:t>
            </w:r>
            <w:r w:rsidRPr="009B4F55">
              <w:rPr>
                <w:rFonts w:ascii="Arial" w:hAnsi="Arial" w:cs="Arial"/>
                <w:sz w:val="15"/>
                <w:szCs w:val="15"/>
              </w:rPr>
              <w:t>915</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182,371,467</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187,660,240</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193,102,387</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198,702,356</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210,441,568</w:t>
            </w:r>
          </w:p>
        </w:tc>
      </w:tr>
      <w:tr w:rsidR="005E444C" w:rsidRPr="00756E9B" w:rsidTr="00DA2806">
        <w:trPr>
          <w:trHeight w:val="283"/>
          <w:jc w:val="center"/>
        </w:trPr>
        <w:tc>
          <w:tcPr>
            <w:tcW w:w="2567" w:type="dxa"/>
            <w:tcBorders>
              <w:left w:val="single" w:sz="4" w:space="0" w:color="auto"/>
              <w:right w:val="single" w:sz="4" w:space="0" w:color="auto"/>
            </w:tcBorders>
            <w:shd w:val="clear" w:color="auto" w:fill="auto"/>
            <w:noWrap/>
            <w:vAlign w:val="center"/>
            <w:hideMark/>
          </w:tcPr>
          <w:p w:rsidR="005E444C" w:rsidRPr="00CD1DE7" w:rsidRDefault="005E444C" w:rsidP="005C0597">
            <w:pPr>
              <w:rPr>
                <w:rFonts w:ascii="Arial" w:hAnsi="Arial" w:cs="Arial"/>
                <w:sz w:val="15"/>
                <w:szCs w:val="15"/>
                <w:lang w:val="es-MX" w:eastAsia="es-MX"/>
              </w:rPr>
            </w:pPr>
            <w:r w:rsidRPr="00CD1DE7">
              <w:rPr>
                <w:rFonts w:ascii="Arial" w:hAnsi="Arial" w:cs="Arial"/>
                <w:sz w:val="15"/>
                <w:szCs w:val="15"/>
                <w:lang w:val="es-MX" w:eastAsia="es-MX"/>
              </w:rPr>
              <w:t>F. Aprovechamientos</w:t>
            </w:r>
          </w:p>
        </w:tc>
        <w:tc>
          <w:tcPr>
            <w:tcW w:w="1267" w:type="dxa"/>
            <w:tcBorders>
              <w:left w:val="single" w:sz="4" w:space="0" w:color="auto"/>
              <w:right w:val="single" w:sz="4" w:space="0" w:color="auto"/>
            </w:tcBorders>
            <w:shd w:val="clear" w:color="auto" w:fill="auto"/>
            <w:noWrap/>
            <w:vAlign w:val="center"/>
            <w:hideMark/>
          </w:tcPr>
          <w:p w:rsidR="005E444C" w:rsidRPr="00CD1DE7" w:rsidRDefault="009B4F55">
            <w:pPr>
              <w:jc w:val="right"/>
              <w:rPr>
                <w:rFonts w:ascii="Arial" w:hAnsi="Arial" w:cs="Arial"/>
                <w:sz w:val="15"/>
                <w:szCs w:val="15"/>
              </w:rPr>
            </w:pPr>
            <w:r w:rsidRPr="009B4F55">
              <w:rPr>
                <w:rFonts w:ascii="Arial" w:hAnsi="Arial" w:cs="Arial"/>
                <w:sz w:val="15"/>
                <w:szCs w:val="15"/>
              </w:rPr>
              <w:t>901</w:t>
            </w:r>
            <w:r>
              <w:rPr>
                <w:rFonts w:ascii="Arial" w:hAnsi="Arial" w:cs="Arial"/>
                <w:sz w:val="15"/>
                <w:szCs w:val="15"/>
              </w:rPr>
              <w:t>,</w:t>
            </w:r>
            <w:r w:rsidRPr="009B4F55">
              <w:rPr>
                <w:rFonts w:ascii="Arial" w:hAnsi="Arial" w:cs="Arial"/>
                <w:sz w:val="15"/>
                <w:szCs w:val="15"/>
              </w:rPr>
              <w:t>460</w:t>
            </w:r>
            <w:r>
              <w:rPr>
                <w:rFonts w:ascii="Arial" w:hAnsi="Arial" w:cs="Arial"/>
                <w:sz w:val="15"/>
                <w:szCs w:val="15"/>
              </w:rPr>
              <w:t>,</w:t>
            </w:r>
            <w:r w:rsidRPr="009B4F55">
              <w:rPr>
                <w:rFonts w:ascii="Arial" w:hAnsi="Arial" w:cs="Arial"/>
                <w:sz w:val="15"/>
                <w:szCs w:val="15"/>
              </w:rPr>
              <w:t>940</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947,563,954</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974,095,745</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1,000,396,330</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1,026,406,635</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1,087,046,105</w:t>
            </w:r>
          </w:p>
        </w:tc>
      </w:tr>
      <w:tr w:rsidR="005E444C" w:rsidRPr="00756E9B" w:rsidTr="00DA2806">
        <w:trPr>
          <w:trHeight w:val="411"/>
          <w:jc w:val="center"/>
        </w:trPr>
        <w:tc>
          <w:tcPr>
            <w:tcW w:w="2567" w:type="dxa"/>
            <w:tcBorders>
              <w:left w:val="single" w:sz="4" w:space="0" w:color="auto"/>
              <w:right w:val="single" w:sz="4" w:space="0" w:color="auto"/>
            </w:tcBorders>
            <w:shd w:val="clear" w:color="auto" w:fill="auto"/>
            <w:noWrap/>
            <w:vAlign w:val="center"/>
            <w:hideMark/>
          </w:tcPr>
          <w:p w:rsidR="005E444C" w:rsidRPr="00CD1DE7" w:rsidRDefault="005E444C" w:rsidP="005C0597">
            <w:pPr>
              <w:rPr>
                <w:rFonts w:ascii="Arial" w:hAnsi="Arial" w:cs="Arial"/>
                <w:sz w:val="15"/>
                <w:szCs w:val="15"/>
                <w:lang w:val="es-MX" w:eastAsia="es-MX"/>
              </w:rPr>
            </w:pPr>
            <w:r w:rsidRPr="00CD1DE7">
              <w:rPr>
                <w:rFonts w:ascii="Arial" w:hAnsi="Arial" w:cs="Arial"/>
                <w:sz w:val="15"/>
                <w:szCs w:val="15"/>
                <w:lang w:val="es-MX" w:eastAsia="es-MX"/>
              </w:rPr>
              <w:t>G. Ingresos por Venta de Bienes y Servicios</w:t>
            </w:r>
          </w:p>
        </w:tc>
        <w:tc>
          <w:tcPr>
            <w:tcW w:w="1267" w:type="dxa"/>
            <w:tcBorders>
              <w:left w:val="single" w:sz="4" w:space="0" w:color="auto"/>
              <w:right w:val="single" w:sz="4" w:space="0" w:color="auto"/>
            </w:tcBorders>
            <w:shd w:val="clear" w:color="auto" w:fill="auto"/>
            <w:noWrap/>
            <w:vAlign w:val="center"/>
            <w:hideMark/>
          </w:tcPr>
          <w:p w:rsidR="005E444C" w:rsidRPr="00CD1DE7" w:rsidRDefault="00890E00">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5D6812">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5D6812">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5D6812">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5D6812">
            <w:pPr>
              <w:jc w:val="right"/>
              <w:rPr>
                <w:rFonts w:ascii="Arial" w:hAnsi="Arial" w:cs="Arial"/>
                <w:sz w:val="15"/>
                <w:szCs w:val="15"/>
              </w:rPr>
            </w:pPr>
            <w:r>
              <w:rPr>
                <w:rFonts w:ascii="Arial" w:hAnsi="Arial" w:cs="Arial"/>
                <w:sz w:val="15"/>
                <w:szCs w:val="15"/>
              </w:rPr>
              <w:t>-</w:t>
            </w:r>
          </w:p>
        </w:tc>
        <w:tc>
          <w:tcPr>
            <w:tcW w:w="1267" w:type="dxa"/>
            <w:tcBorders>
              <w:left w:val="single" w:sz="4" w:space="0" w:color="auto"/>
              <w:right w:val="single" w:sz="4" w:space="0" w:color="auto"/>
            </w:tcBorders>
            <w:shd w:val="clear" w:color="auto" w:fill="auto"/>
            <w:noWrap/>
            <w:vAlign w:val="center"/>
            <w:hideMark/>
          </w:tcPr>
          <w:p w:rsidR="005E444C" w:rsidRPr="00CD1DE7" w:rsidRDefault="005D6812">
            <w:pPr>
              <w:jc w:val="right"/>
              <w:rPr>
                <w:rFonts w:ascii="Arial" w:hAnsi="Arial" w:cs="Arial"/>
                <w:sz w:val="15"/>
                <w:szCs w:val="15"/>
              </w:rPr>
            </w:pPr>
            <w:r>
              <w:rPr>
                <w:rFonts w:ascii="Arial" w:hAnsi="Arial" w:cs="Arial"/>
                <w:sz w:val="15"/>
                <w:szCs w:val="15"/>
              </w:rPr>
              <w:t>-</w:t>
            </w:r>
            <w:bookmarkStart w:id="2" w:name="_GoBack"/>
            <w:bookmarkEnd w:id="2"/>
          </w:p>
        </w:tc>
      </w:tr>
      <w:tr w:rsidR="005E444C" w:rsidRPr="00756E9B" w:rsidTr="00DA2806">
        <w:trPr>
          <w:trHeight w:val="309"/>
          <w:jc w:val="center"/>
        </w:trPr>
        <w:tc>
          <w:tcPr>
            <w:tcW w:w="2567" w:type="dxa"/>
            <w:tcBorders>
              <w:left w:val="single" w:sz="4" w:space="0" w:color="auto"/>
              <w:right w:val="single" w:sz="4" w:space="0" w:color="auto"/>
            </w:tcBorders>
            <w:shd w:val="clear" w:color="auto" w:fill="auto"/>
            <w:noWrap/>
            <w:vAlign w:val="center"/>
            <w:hideMark/>
          </w:tcPr>
          <w:p w:rsidR="005E444C" w:rsidRPr="00CD1DE7" w:rsidRDefault="005E444C" w:rsidP="005C0597">
            <w:pPr>
              <w:rPr>
                <w:rFonts w:ascii="Arial" w:hAnsi="Arial" w:cs="Arial"/>
                <w:sz w:val="15"/>
                <w:szCs w:val="15"/>
                <w:lang w:val="es-MX" w:eastAsia="es-MX"/>
              </w:rPr>
            </w:pPr>
            <w:r w:rsidRPr="00CD1DE7">
              <w:rPr>
                <w:rFonts w:ascii="Arial" w:hAnsi="Arial" w:cs="Arial"/>
                <w:sz w:val="15"/>
                <w:szCs w:val="15"/>
                <w:lang w:val="es-MX" w:eastAsia="es-MX"/>
              </w:rPr>
              <w:t>H. Participaciones</w:t>
            </w:r>
          </w:p>
        </w:tc>
        <w:tc>
          <w:tcPr>
            <w:tcW w:w="1267" w:type="dxa"/>
            <w:tcBorders>
              <w:left w:val="single" w:sz="4" w:space="0" w:color="auto"/>
              <w:right w:val="single" w:sz="4" w:space="0" w:color="auto"/>
            </w:tcBorders>
            <w:shd w:val="clear" w:color="auto" w:fill="auto"/>
            <w:noWrap/>
            <w:vAlign w:val="center"/>
            <w:hideMark/>
          </w:tcPr>
          <w:p w:rsidR="005E444C" w:rsidRPr="00CD1DE7" w:rsidRDefault="009B4F55" w:rsidP="00673310">
            <w:pPr>
              <w:jc w:val="right"/>
              <w:rPr>
                <w:rFonts w:ascii="Arial" w:hAnsi="Arial" w:cs="Arial"/>
                <w:sz w:val="15"/>
                <w:szCs w:val="15"/>
              </w:rPr>
            </w:pPr>
            <w:r w:rsidRPr="009B4F55">
              <w:rPr>
                <w:rFonts w:ascii="Arial" w:hAnsi="Arial" w:cs="Arial"/>
                <w:sz w:val="15"/>
                <w:szCs w:val="15"/>
              </w:rPr>
              <w:t>2</w:t>
            </w:r>
            <w:r w:rsidR="00673310">
              <w:rPr>
                <w:rFonts w:ascii="Arial" w:hAnsi="Arial" w:cs="Arial"/>
                <w:sz w:val="15"/>
                <w:szCs w:val="15"/>
              </w:rPr>
              <w:t>7</w:t>
            </w:r>
            <w:r>
              <w:rPr>
                <w:rFonts w:ascii="Arial" w:hAnsi="Arial" w:cs="Arial"/>
                <w:sz w:val="15"/>
                <w:szCs w:val="15"/>
              </w:rPr>
              <w:t>,</w:t>
            </w:r>
            <w:r w:rsidR="00073F38">
              <w:rPr>
                <w:rFonts w:ascii="Arial" w:hAnsi="Arial" w:cs="Arial"/>
                <w:sz w:val="15"/>
                <w:szCs w:val="15"/>
              </w:rPr>
              <w:t>368</w:t>
            </w:r>
            <w:r>
              <w:rPr>
                <w:rFonts w:ascii="Arial" w:hAnsi="Arial" w:cs="Arial"/>
                <w:sz w:val="15"/>
                <w:szCs w:val="15"/>
              </w:rPr>
              <w:t>,</w:t>
            </w:r>
            <w:r w:rsidR="00073F38">
              <w:rPr>
                <w:rFonts w:ascii="Arial" w:hAnsi="Arial" w:cs="Arial"/>
                <w:sz w:val="15"/>
                <w:szCs w:val="15"/>
              </w:rPr>
              <w:t>244</w:t>
            </w:r>
            <w:r>
              <w:rPr>
                <w:rFonts w:ascii="Arial" w:hAnsi="Arial" w:cs="Arial"/>
                <w:sz w:val="15"/>
                <w:szCs w:val="15"/>
              </w:rPr>
              <w:t>,</w:t>
            </w:r>
            <w:r w:rsidR="00073F38">
              <w:rPr>
                <w:rFonts w:ascii="Arial" w:hAnsi="Arial" w:cs="Arial"/>
                <w:sz w:val="15"/>
                <w:szCs w:val="15"/>
              </w:rPr>
              <w:t>630</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27,695,983,334</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28,526,862,834</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30,492,363,684</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31,712,058,231</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33,585,587,038</w:t>
            </w:r>
          </w:p>
        </w:tc>
      </w:tr>
      <w:tr w:rsidR="005E444C" w:rsidRPr="00756E9B" w:rsidTr="00DA2806">
        <w:trPr>
          <w:trHeight w:val="424"/>
          <w:jc w:val="center"/>
        </w:trPr>
        <w:tc>
          <w:tcPr>
            <w:tcW w:w="2567" w:type="dxa"/>
            <w:tcBorders>
              <w:left w:val="single" w:sz="4" w:space="0" w:color="auto"/>
              <w:right w:val="single" w:sz="4" w:space="0" w:color="auto"/>
            </w:tcBorders>
            <w:shd w:val="clear" w:color="auto" w:fill="auto"/>
            <w:noWrap/>
            <w:vAlign w:val="center"/>
            <w:hideMark/>
          </w:tcPr>
          <w:p w:rsidR="005E444C" w:rsidRPr="00CD1DE7" w:rsidRDefault="005E444C" w:rsidP="005C0597">
            <w:pPr>
              <w:rPr>
                <w:rFonts w:ascii="Arial" w:hAnsi="Arial" w:cs="Arial"/>
                <w:sz w:val="15"/>
                <w:szCs w:val="15"/>
                <w:lang w:val="es-MX" w:eastAsia="es-MX"/>
              </w:rPr>
            </w:pPr>
            <w:r w:rsidRPr="00CD1DE7">
              <w:rPr>
                <w:rFonts w:ascii="Arial" w:hAnsi="Arial" w:cs="Arial"/>
                <w:sz w:val="15"/>
                <w:szCs w:val="15"/>
                <w:lang w:val="es-MX" w:eastAsia="es-MX"/>
              </w:rPr>
              <w:t>I. Incentivos Derivados de la Colaboración Fiscal</w:t>
            </w:r>
          </w:p>
        </w:tc>
        <w:tc>
          <w:tcPr>
            <w:tcW w:w="1267" w:type="dxa"/>
            <w:tcBorders>
              <w:left w:val="single" w:sz="4" w:space="0" w:color="auto"/>
              <w:right w:val="single" w:sz="4" w:space="0" w:color="auto"/>
            </w:tcBorders>
            <w:shd w:val="clear" w:color="auto" w:fill="auto"/>
            <w:noWrap/>
            <w:vAlign w:val="center"/>
            <w:hideMark/>
          </w:tcPr>
          <w:p w:rsidR="005E444C" w:rsidRPr="00CD1DE7" w:rsidRDefault="009B4F55" w:rsidP="00073F38">
            <w:pPr>
              <w:jc w:val="right"/>
              <w:rPr>
                <w:rFonts w:ascii="Arial" w:hAnsi="Arial" w:cs="Arial"/>
                <w:sz w:val="15"/>
                <w:szCs w:val="15"/>
              </w:rPr>
            </w:pPr>
            <w:r w:rsidRPr="009B4F55">
              <w:rPr>
                <w:rFonts w:ascii="Arial" w:hAnsi="Arial" w:cs="Arial"/>
                <w:sz w:val="15"/>
                <w:szCs w:val="15"/>
              </w:rPr>
              <w:t>2</w:t>
            </w:r>
            <w:r>
              <w:rPr>
                <w:rFonts w:ascii="Arial" w:hAnsi="Arial" w:cs="Arial"/>
                <w:sz w:val="15"/>
                <w:szCs w:val="15"/>
              </w:rPr>
              <w:t>,</w:t>
            </w:r>
            <w:r w:rsidRPr="009B4F55">
              <w:rPr>
                <w:rFonts w:ascii="Arial" w:hAnsi="Arial" w:cs="Arial"/>
                <w:sz w:val="15"/>
                <w:szCs w:val="15"/>
              </w:rPr>
              <w:t>66</w:t>
            </w:r>
            <w:r w:rsidR="00073F38">
              <w:rPr>
                <w:rFonts w:ascii="Arial" w:hAnsi="Arial" w:cs="Arial"/>
                <w:sz w:val="15"/>
                <w:szCs w:val="15"/>
              </w:rPr>
              <w:t>0</w:t>
            </w:r>
            <w:r>
              <w:rPr>
                <w:rFonts w:ascii="Arial" w:hAnsi="Arial" w:cs="Arial"/>
                <w:sz w:val="15"/>
                <w:szCs w:val="15"/>
              </w:rPr>
              <w:t>,</w:t>
            </w:r>
            <w:r w:rsidR="00073F38">
              <w:rPr>
                <w:rFonts w:ascii="Arial" w:hAnsi="Arial" w:cs="Arial"/>
                <w:sz w:val="15"/>
                <w:szCs w:val="15"/>
              </w:rPr>
              <w:t>292</w:t>
            </w:r>
            <w:r>
              <w:rPr>
                <w:rFonts w:ascii="Arial" w:hAnsi="Arial" w:cs="Arial"/>
                <w:sz w:val="15"/>
                <w:szCs w:val="15"/>
              </w:rPr>
              <w:t>,</w:t>
            </w:r>
            <w:r w:rsidR="00073F38">
              <w:rPr>
                <w:rFonts w:ascii="Arial" w:hAnsi="Arial" w:cs="Arial"/>
                <w:sz w:val="15"/>
                <w:szCs w:val="15"/>
              </w:rPr>
              <w:t>953</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2,332,935,396</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2,402,923,457</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2,475,011,161</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2,549,261,496</w:t>
            </w:r>
          </w:p>
        </w:tc>
        <w:tc>
          <w:tcPr>
            <w:tcW w:w="1267" w:type="dxa"/>
            <w:tcBorders>
              <w:left w:val="single" w:sz="4" w:space="0" w:color="auto"/>
              <w:right w:val="single" w:sz="4" w:space="0" w:color="auto"/>
            </w:tcBorders>
            <w:shd w:val="clear" w:color="auto" w:fill="auto"/>
            <w:noWrap/>
            <w:vAlign w:val="center"/>
            <w:hideMark/>
          </w:tcPr>
          <w:p w:rsidR="005E444C" w:rsidRPr="00CD1DE7" w:rsidRDefault="005E444C">
            <w:pPr>
              <w:jc w:val="right"/>
              <w:rPr>
                <w:rFonts w:ascii="Arial" w:hAnsi="Arial" w:cs="Arial"/>
                <w:sz w:val="15"/>
                <w:szCs w:val="15"/>
              </w:rPr>
            </w:pPr>
            <w:r w:rsidRPr="00CD1DE7">
              <w:rPr>
                <w:rFonts w:ascii="Arial" w:hAnsi="Arial" w:cs="Arial"/>
                <w:sz w:val="15"/>
                <w:szCs w:val="15"/>
              </w:rPr>
              <w:t>2,699,870,290</w:t>
            </w:r>
          </w:p>
        </w:tc>
      </w:tr>
      <w:tr w:rsidR="008E54F1"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8E54F1" w:rsidRPr="00CD1DE7" w:rsidRDefault="008E54F1" w:rsidP="005C0597">
            <w:pPr>
              <w:rPr>
                <w:rFonts w:ascii="Arial" w:hAnsi="Arial" w:cs="Arial"/>
                <w:sz w:val="15"/>
                <w:szCs w:val="15"/>
                <w:lang w:val="es-MX" w:eastAsia="es-MX"/>
              </w:rPr>
            </w:pPr>
            <w:r w:rsidRPr="00CD1DE7">
              <w:rPr>
                <w:rFonts w:ascii="Arial" w:hAnsi="Arial" w:cs="Arial"/>
                <w:sz w:val="15"/>
                <w:szCs w:val="15"/>
                <w:lang w:val="es-MX" w:eastAsia="es-MX"/>
              </w:rPr>
              <w:t>J. Transferencias</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r>
      <w:tr w:rsidR="008E54F1"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8E54F1" w:rsidRPr="00CD1DE7" w:rsidRDefault="008E54F1" w:rsidP="005C0597">
            <w:pPr>
              <w:rPr>
                <w:rFonts w:ascii="Arial" w:hAnsi="Arial" w:cs="Arial"/>
                <w:sz w:val="15"/>
                <w:szCs w:val="15"/>
                <w:lang w:val="es-MX" w:eastAsia="es-MX"/>
              </w:rPr>
            </w:pPr>
            <w:r w:rsidRPr="00CD1DE7">
              <w:rPr>
                <w:rFonts w:ascii="Arial" w:hAnsi="Arial" w:cs="Arial"/>
                <w:sz w:val="15"/>
                <w:szCs w:val="15"/>
                <w:lang w:val="es-MX" w:eastAsia="es-MX"/>
              </w:rPr>
              <w:t>K. Convenios</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r>
      <w:tr w:rsidR="00747DB0"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747DB0" w:rsidRPr="00CD1DE7" w:rsidRDefault="00747DB0" w:rsidP="005C0597">
            <w:pPr>
              <w:rPr>
                <w:rFonts w:ascii="Arial" w:hAnsi="Arial" w:cs="Arial"/>
                <w:sz w:val="15"/>
                <w:szCs w:val="15"/>
                <w:lang w:val="es-MX" w:eastAsia="es-MX"/>
              </w:rPr>
            </w:pPr>
            <w:r w:rsidRPr="00CD1DE7">
              <w:rPr>
                <w:rFonts w:ascii="Arial" w:hAnsi="Arial" w:cs="Arial"/>
                <w:sz w:val="15"/>
                <w:szCs w:val="15"/>
                <w:lang w:val="es-MX" w:eastAsia="es-MX"/>
              </w:rPr>
              <w:t>L. Otros Ingresos de Libre Disposición</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 xml:space="preserve">                   19,069,676 </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 xml:space="preserve">                    19,737,115 </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 xml:space="preserve">                   20,427,914 </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 xml:space="preserve">                     21,142,891 </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 xml:space="preserve">                  21,882,892 </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 xml:space="preserve">                  23,175,720 </w:t>
            </w:r>
          </w:p>
        </w:tc>
      </w:tr>
      <w:tr w:rsidR="008E54F1" w:rsidRPr="00756E9B" w:rsidTr="00DA2806">
        <w:trPr>
          <w:trHeight w:val="135"/>
          <w:jc w:val="center"/>
        </w:trPr>
        <w:tc>
          <w:tcPr>
            <w:tcW w:w="2567" w:type="dxa"/>
            <w:tcBorders>
              <w:left w:val="single" w:sz="4" w:space="0" w:color="auto"/>
              <w:right w:val="single" w:sz="4" w:space="0" w:color="auto"/>
            </w:tcBorders>
            <w:shd w:val="clear" w:color="auto" w:fill="auto"/>
            <w:noWrap/>
            <w:vAlign w:val="center"/>
            <w:hideMark/>
          </w:tcPr>
          <w:p w:rsidR="008E54F1" w:rsidRPr="00CD1DE7" w:rsidRDefault="008E54F1" w:rsidP="005C0597">
            <w:pPr>
              <w:rPr>
                <w:rFonts w:ascii="Arial" w:hAnsi="Arial" w:cs="Arial"/>
                <w:sz w:val="12"/>
                <w:szCs w:val="12"/>
                <w:lang w:val="es-MX" w:eastAsia="es-MX"/>
              </w:rPr>
            </w:pPr>
            <w:r w:rsidRPr="00CD1DE7">
              <w:rPr>
                <w:rFonts w:ascii="Arial" w:hAnsi="Arial" w:cs="Arial"/>
                <w:sz w:val="12"/>
                <w:szCs w:val="12"/>
                <w:lang w:val="es-MX" w:eastAsia="es-MX"/>
              </w:rPr>
              <w:t>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r>
      <w:tr w:rsidR="00747DB0"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747DB0" w:rsidRPr="00CD1DE7" w:rsidRDefault="00747DB0" w:rsidP="005C0597">
            <w:pPr>
              <w:rPr>
                <w:rFonts w:ascii="Arial" w:hAnsi="Arial" w:cs="Arial"/>
                <w:b/>
                <w:bCs/>
                <w:sz w:val="15"/>
                <w:szCs w:val="15"/>
                <w:lang w:val="es-MX" w:eastAsia="es-MX"/>
              </w:rPr>
            </w:pPr>
            <w:r w:rsidRPr="00CD1DE7">
              <w:rPr>
                <w:rFonts w:ascii="Arial" w:hAnsi="Arial" w:cs="Arial"/>
                <w:b/>
                <w:bCs/>
                <w:sz w:val="15"/>
                <w:szCs w:val="15"/>
                <w:lang w:val="es-MX" w:eastAsia="es-MX"/>
              </w:rPr>
              <w:t>2.- Transferencias Federales Etiquetadas (2=A+B+C+D+E)</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rsidP="004B6E23">
            <w:pPr>
              <w:jc w:val="right"/>
              <w:rPr>
                <w:rFonts w:ascii="Arial" w:hAnsi="Arial" w:cs="Arial"/>
                <w:b/>
                <w:bCs/>
                <w:sz w:val="15"/>
                <w:szCs w:val="15"/>
              </w:rPr>
            </w:pPr>
            <w:r w:rsidRPr="00CD1DE7">
              <w:rPr>
                <w:rFonts w:ascii="Arial" w:hAnsi="Arial" w:cs="Arial"/>
                <w:b/>
                <w:bCs/>
                <w:sz w:val="15"/>
                <w:szCs w:val="15"/>
              </w:rPr>
              <w:t>5</w:t>
            </w:r>
            <w:r w:rsidR="00673310">
              <w:rPr>
                <w:rFonts w:ascii="Arial" w:hAnsi="Arial" w:cs="Arial"/>
                <w:b/>
                <w:bCs/>
                <w:sz w:val="15"/>
                <w:szCs w:val="15"/>
              </w:rPr>
              <w:t>5</w:t>
            </w:r>
            <w:r w:rsidRPr="00CD1DE7">
              <w:rPr>
                <w:rFonts w:ascii="Arial" w:hAnsi="Arial" w:cs="Arial"/>
                <w:b/>
                <w:bCs/>
                <w:sz w:val="15"/>
                <w:szCs w:val="15"/>
              </w:rPr>
              <w:t>,</w:t>
            </w:r>
            <w:r w:rsidR="00673310">
              <w:rPr>
                <w:rFonts w:ascii="Arial" w:hAnsi="Arial" w:cs="Arial"/>
                <w:b/>
                <w:bCs/>
                <w:sz w:val="15"/>
                <w:szCs w:val="15"/>
              </w:rPr>
              <w:t>3</w:t>
            </w:r>
            <w:r w:rsidR="004B6E23">
              <w:rPr>
                <w:rFonts w:ascii="Arial" w:hAnsi="Arial" w:cs="Arial"/>
                <w:b/>
                <w:bCs/>
                <w:sz w:val="15"/>
                <w:szCs w:val="15"/>
              </w:rPr>
              <w:t>31</w:t>
            </w:r>
            <w:r w:rsidRPr="00CD1DE7">
              <w:rPr>
                <w:rFonts w:ascii="Arial" w:hAnsi="Arial" w:cs="Arial"/>
                <w:b/>
                <w:bCs/>
                <w:sz w:val="15"/>
                <w:szCs w:val="15"/>
              </w:rPr>
              <w:t>,</w:t>
            </w:r>
            <w:r w:rsidR="004B6E23">
              <w:rPr>
                <w:rFonts w:ascii="Arial" w:hAnsi="Arial" w:cs="Arial"/>
                <w:b/>
                <w:bCs/>
                <w:sz w:val="15"/>
                <w:szCs w:val="15"/>
              </w:rPr>
              <w:t>389</w:t>
            </w:r>
            <w:r w:rsidRPr="00CD1DE7">
              <w:rPr>
                <w:rFonts w:ascii="Arial" w:hAnsi="Arial" w:cs="Arial"/>
                <w:b/>
                <w:bCs/>
                <w:sz w:val="15"/>
                <w:szCs w:val="15"/>
              </w:rPr>
              <w:t>,</w:t>
            </w:r>
            <w:r w:rsidR="004B6E23">
              <w:rPr>
                <w:rFonts w:ascii="Arial" w:hAnsi="Arial" w:cs="Arial"/>
                <w:b/>
                <w:bCs/>
                <w:sz w:val="15"/>
                <w:szCs w:val="15"/>
              </w:rPr>
              <w:t>330</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b/>
                <w:bCs/>
                <w:sz w:val="15"/>
                <w:szCs w:val="15"/>
              </w:rPr>
            </w:pPr>
            <w:r w:rsidRPr="00CD1DE7">
              <w:rPr>
                <w:rFonts w:ascii="Arial" w:hAnsi="Arial" w:cs="Arial"/>
                <w:b/>
                <w:bCs/>
                <w:sz w:val="15"/>
                <w:szCs w:val="15"/>
              </w:rPr>
              <w:t>53,218,642,650</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b/>
                <w:bCs/>
                <w:sz w:val="15"/>
                <w:szCs w:val="15"/>
              </w:rPr>
            </w:pPr>
            <w:r w:rsidRPr="00CD1DE7">
              <w:rPr>
                <w:rFonts w:ascii="Arial" w:hAnsi="Arial" w:cs="Arial"/>
                <w:b/>
                <w:bCs/>
                <w:sz w:val="15"/>
                <w:szCs w:val="15"/>
              </w:rPr>
              <w:t>54,815,103,244</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b/>
                <w:bCs/>
                <w:sz w:val="15"/>
                <w:szCs w:val="15"/>
              </w:rPr>
            </w:pPr>
            <w:r w:rsidRPr="00CD1DE7">
              <w:rPr>
                <w:rFonts w:ascii="Arial" w:hAnsi="Arial" w:cs="Arial"/>
                <w:b/>
                <w:bCs/>
                <w:sz w:val="15"/>
                <w:szCs w:val="15"/>
              </w:rPr>
              <w:t>56,895,177,266</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b/>
                <w:bCs/>
                <w:sz w:val="15"/>
                <w:szCs w:val="15"/>
              </w:rPr>
            </w:pPr>
            <w:r w:rsidRPr="00CD1DE7">
              <w:rPr>
                <w:rFonts w:ascii="Arial" w:hAnsi="Arial" w:cs="Arial"/>
                <w:b/>
                <w:bCs/>
                <w:sz w:val="15"/>
                <w:szCs w:val="15"/>
              </w:rPr>
              <w:t>59,055,078,856</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b/>
                <w:bCs/>
                <w:sz w:val="15"/>
                <w:szCs w:val="15"/>
              </w:rPr>
            </w:pPr>
            <w:r w:rsidRPr="00CD1DE7">
              <w:rPr>
                <w:rFonts w:ascii="Arial" w:hAnsi="Arial" w:cs="Arial"/>
                <w:b/>
                <w:bCs/>
                <w:sz w:val="15"/>
                <w:szCs w:val="15"/>
              </w:rPr>
              <w:t>59,573,304,948</w:t>
            </w:r>
          </w:p>
        </w:tc>
      </w:tr>
      <w:tr w:rsidR="008E54F1" w:rsidRPr="00756E9B" w:rsidTr="00DA2806">
        <w:trPr>
          <w:trHeight w:val="70"/>
          <w:jc w:val="center"/>
        </w:trPr>
        <w:tc>
          <w:tcPr>
            <w:tcW w:w="2567" w:type="dxa"/>
            <w:tcBorders>
              <w:left w:val="single" w:sz="4" w:space="0" w:color="auto"/>
              <w:right w:val="single" w:sz="4" w:space="0" w:color="auto"/>
            </w:tcBorders>
            <w:shd w:val="clear" w:color="auto" w:fill="auto"/>
            <w:noWrap/>
            <w:vAlign w:val="center"/>
          </w:tcPr>
          <w:p w:rsidR="008E54F1" w:rsidRPr="00CD1DE7" w:rsidRDefault="008E54F1" w:rsidP="005C0597">
            <w:pPr>
              <w:rPr>
                <w:rFonts w:ascii="Arial" w:hAnsi="Arial" w:cs="Arial"/>
                <w:sz w:val="12"/>
                <w:szCs w:val="12"/>
                <w:lang w:val="es-MX" w:eastAsia="es-MX"/>
              </w:rPr>
            </w:pP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2"/>
                <w:szCs w:val="12"/>
              </w:rPr>
            </w:pPr>
            <w:r w:rsidRPr="00CD1DE7">
              <w:rPr>
                <w:rFonts w:ascii="Arial" w:hAnsi="Arial" w:cs="Arial"/>
                <w:sz w:val="12"/>
                <w:szCs w:val="12"/>
              </w:rPr>
              <w:t> </w:t>
            </w:r>
          </w:p>
        </w:tc>
      </w:tr>
      <w:tr w:rsidR="00747DB0" w:rsidRPr="00756E9B" w:rsidTr="00DA2806">
        <w:trPr>
          <w:trHeight w:val="270"/>
          <w:jc w:val="center"/>
        </w:trPr>
        <w:tc>
          <w:tcPr>
            <w:tcW w:w="2567" w:type="dxa"/>
            <w:tcBorders>
              <w:left w:val="single" w:sz="4" w:space="0" w:color="auto"/>
              <w:right w:val="single" w:sz="4" w:space="0" w:color="auto"/>
            </w:tcBorders>
            <w:shd w:val="clear" w:color="auto" w:fill="auto"/>
            <w:noWrap/>
            <w:vAlign w:val="center"/>
            <w:hideMark/>
          </w:tcPr>
          <w:p w:rsidR="00747DB0" w:rsidRPr="00CD1DE7" w:rsidRDefault="00747DB0" w:rsidP="005C0597">
            <w:pPr>
              <w:rPr>
                <w:rFonts w:ascii="Arial" w:hAnsi="Arial" w:cs="Arial"/>
                <w:sz w:val="15"/>
                <w:szCs w:val="15"/>
                <w:lang w:val="es-MX" w:eastAsia="es-MX"/>
              </w:rPr>
            </w:pPr>
            <w:r w:rsidRPr="00CD1DE7">
              <w:rPr>
                <w:rFonts w:ascii="Arial" w:hAnsi="Arial" w:cs="Arial"/>
                <w:sz w:val="15"/>
                <w:szCs w:val="15"/>
                <w:lang w:val="es-MX" w:eastAsia="es-MX"/>
              </w:rPr>
              <w:t>A. Aportaciones</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rsidP="00073F38">
            <w:pPr>
              <w:jc w:val="right"/>
              <w:rPr>
                <w:rFonts w:ascii="Arial" w:hAnsi="Arial" w:cs="Arial"/>
                <w:sz w:val="15"/>
                <w:szCs w:val="15"/>
              </w:rPr>
            </w:pPr>
            <w:r w:rsidRPr="00CD1DE7">
              <w:rPr>
                <w:rFonts w:ascii="Arial" w:hAnsi="Arial" w:cs="Arial"/>
                <w:sz w:val="15"/>
                <w:szCs w:val="15"/>
              </w:rPr>
              <w:t>42,</w:t>
            </w:r>
            <w:r w:rsidR="00073F38">
              <w:rPr>
                <w:rFonts w:ascii="Arial" w:hAnsi="Arial" w:cs="Arial"/>
                <w:sz w:val="15"/>
                <w:szCs w:val="15"/>
              </w:rPr>
              <w:t>785</w:t>
            </w:r>
            <w:r w:rsidRPr="00CD1DE7">
              <w:rPr>
                <w:rFonts w:ascii="Arial" w:hAnsi="Arial" w:cs="Arial"/>
                <w:sz w:val="15"/>
                <w:szCs w:val="15"/>
              </w:rPr>
              <w:t>,</w:t>
            </w:r>
            <w:r w:rsidR="00073F38">
              <w:rPr>
                <w:rFonts w:ascii="Arial" w:hAnsi="Arial" w:cs="Arial"/>
                <w:sz w:val="15"/>
                <w:szCs w:val="15"/>
              </w:rPr>
              <w:t>528</w:t>
            </w:r>
            <w:r w:rsidRPr="00CD1DE7">
              <w:rPr>
                <w:rFonts w:ascii="Arial" w:hAnsi="Arial" w:cs="Arial"/>
                <w:sz w:val="15"/>
                <w:szCs w:val="15"/>
              </w:rPr>
              <w:t>,</w:t>
            </w:r>
            <w:r w:rsidR="00073F38">
              <w:rPr>
                <w:rFonts w:ascii="Arial" w:hAnsi="Arial" w:cs="Arial"/>
                <w:sz w:val="15"/>
                <w:szCs w:val="15"/>
              </w:rPr>
              <w:t>438</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42,303,210,117</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43,572,306,421</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45,315,198,677</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47,127,806,624</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47,541,367,312</w:t>
            </w:r>
          </w:p>
        </w:tc>
      </w:tr>
      <w:tr w:rsidR="00747DB0" w:rsidRPr="00756E9B" w:rsidTr="00DA2806">
        <w:trPr>
          <w:trHeight w:val="146"/>
          <w:jc w:val="center"/>
        </w:trPr>
        <w:tc>
          <w:tcPr>
            <w:tcW w:w="2567" w:type="dxa"/>
            <w:tcBorders>
              <w:left w:val="single" w:sz="4" w:space="0" w:color="auto"/>
              <w:right w:val="single" w:sz="4" w:space="0" w:color="auto"/>
            </w:tcBorders>
            <w:shd w:val="clear" w:color="auto" w:fill="auto"/>
            <w:noWrap/>
            <w:vAlign w:val="center"/>
            <w:hideMark/>
          </w:tcPr>
          <w:p w:rsidR="00747DB0" w:rsidRPr="00CD1DE7" w:rsidRDefault="00747DB0" w:rsidP="005C0597">
            <w:pPr>
              <w:rPr>
                <w:rFonts w:ascii="Arial" w:hAnsi="Arial" w:cs="Arial"/>
                <w:sz w:val="15"/>
                <w:szCs w:val="15"/>
                <w:lang w:val="es-MX" w:eastAsia="es-MX"/>
              </w:rPr>
            </w:pPr>
            <w:r w:rsidRPr="00CD1DE7">
              <w:rPr>
                <w:rFonts w:ascii="Arial" w:hAnsi="Arial" w:cs="Arial"/>
                <w:sz w:val="15"/>
                <w:szCs w:val="15"/>
                <w:lang w:val="es-MX" w:eastAsia="es-MX"/>
              </w:rPr>
              <w:t>B. Convenios</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rsidP="00073F38">
            <w:pPr>
              <w:jc w:val="right"/>
              <w:rPr>
                <w:rFonts w:ascii="Arial" w:hAnsi="Arial" w:cs="Arial"/>
                <w:sz w:val="15"/>
                <w:szCs w:val="15"/>
              </w:rPr>
            </w:pPr>
            <w:r w:rsidRPr="00CD1DE7">
              <w:rPr>
                <w:rFonts w:ascii="Arial" w:hAnsi="Arial" w:cs="Arial"/>
                <w:sz w:val="15"/>
                <w:szCs w:val="15"/>
              </w:rPr>
              <w:t>1</w:t>
            </w:r>
            <w:r w:rsidR="00073F38">
              <w:rPr>
                <w:rFonts w:ascii="Arial" w:hAnsi="Arial" w:cs="Arial"/>
                <w:sz w:val="15"/>
                <w:szCs w:val="15"/>
              </w:rPr>
              <w:t>67</w:t>
            </w:r>
            <w:r w:rsidRPr="00CD1DE7">
              <w:rPr>
                <w:rFonts w:ascii="Arial" w:hAnsi="Arial" w:cs="Arial"/>
                <w:sz w:val="15"/>
                <w:szCs w:val="15"/>
              </w:rPr>
              <w:t>,</w:t>
            </w:r>
            <w:r w:rsidR="00073F38">
              <w:rPr>
                <w:rFonts w:ascii="Arial" w:hAnsi="Arial" w:cs="Arial"/>
                <w:sz w:val="15"/>
                <w:szCs w:val="15"/>
              </w:rPr>
              <w:t>003</w:t>
            </w:r>
            <w:r w:rsidRPr="00CD1DE7">
              <w:rPr>
                <w:rFonts w:ascii="Arial" w:hAnsi="Arial" w:cs="Arial"/>
                <w:sz w:val="15"/>
                <w:szCs w:val="15"/>
              </w:rPr>
              <w:t>,</w:t>
            </w:r>
            <w:r w:rsidR="00073F38">
              <w:rPr>
                <w:rFonts w:ascii="Arial" w:hAnsi="Arial" w:cs="Arial"/>
                <w:sz w:val="15"/>
                <w:szCs w:val="15"/>
              </w:rPr>
              <w:t>450</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678,597,488</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698,955,412</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719,924,075</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741,521,797</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748,028,874</w:t>
            </w:r>
          </w:p>
        </w:tc>
      </w:tr>
      <w:tr w:rsidR="008E54F1"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8E54F1" w:rsidRPr="00CD1DE7" w:rsidRDefault="008E54F1" w:rsidP="005C0597">
            <w:pPr>
              <w:rPr>
                <w:rFonts w:ascii="Arial" w:hAnsi="Arial" w:cs="Arial"/>
                <w:sz w:val="15"/>
                <w:szCs w:val="15"/>
                <w:lang w:val="es-MX" w:eastAsia="es-MX"/>
              </w:rPr>
            </w:pPr>
            <w:r w:rsidRPr="00CD1DE7">
              <w:rPr>
                <w:rFonts w:ascii="Arial" w:hAnsi="Arial" w:cs="Arial"/>
                <w:sz w:val="15"/>
                <w:szCs w:val="15"/>
                <w:lang w:val="es-MX" w:eastAsia="es-MX"/>
              </w:rPr>
              <w:t>C. Fondos Distintos de Aportaciones</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r>
      <w:tr w:rsidR="00747DB0" w:rsidRPr="00756E9B" w:rsidTr="00DA2806">
        <w:trPr>
          <w:trHeight w:val="510"/>
          <w:jc w:val="center"/>
        </w:trPr>
        <w:tc>
          <w:tcPr>
            <w:tcW w:w="2567" w:type="dxa"/>
            <w:tcBorders>
              <w:left w:val="single" w:sz="4" w:space="0" w:color="auto"/>
              <w:right w:val="single" w:sz="4" w:space="0" w:color="auto"/>
            </w:tcBorders>
            <w:shd w:val="clear" w:color="auto" w:fill="auto"/>
            <w:noWrap/>
            <w:vAlign w:val="center"/>
            <w:hideMark/>
          </w:tcPr>
          <w:p w:rsidR="00747DB0" w:rsidRPr="00CD1DE7" w:rsidRDefault="00747DB0" w:rsidP="005C0597">
            <w:pPr>
              <w:rPr>
                <w:rFonts w:ascii="Arial" w:hAnsi="Arial" w:cs="Arial"/>
                <w:sz w:val="15"/>
                <w:szCs w:val="15"/>
                <w:lang w:val="es-MX" w:eastAsia="es-MX"/>
              </w:rPr>
            </w:pPr>
            <w:r w:rsidRPr="00CD1DE7">
              <w:rPr>
                <w:rFonts w:ascii="Arial" w:hAnsi="Arial" w:cs="Arial"/>
                <w:sz w:val="15"/>
                <w:szCs w:val="15"/>
                <w:lang w:val="es-MX" w:eastAsia="es-MX"/>
              </w:rPr>
              <w:t>D. Transferencias, Subsidios, Subvenciones, y Pensiones y Jubilaciones</w:t>
            </w:r>
          </w:p>
        </w:tc>
        <w:tc>
          <w:tcPr>
            <w:tcW w:w="1267" w:type="dxa"/>
            <w:tcBorders>
              <w:left w:val="single" w:sz="4" w:space="0" w:color="auto"/>
              <w:right w:val="single" w:sz="4" w:space="0" w:color="auto"/>
            </w:tcBorders>
            <w:shd w:val="clear" w:color="auto" w:fill="auto"/>
            <w:noWrap/>
            <w:vAlign w:val="center"/>
            <w:hideMark/>
          </w:tcPr>
          <w:p w:rsidR="00747DB0" w:rsidRPr="00CD1DE7" w:rsidRDefault="001E08F6" w:rsidP="004B6E23">
            <w:pPr>
              <w:jc w:val="right"/>
              <w:rPr>
                <w:rFonts w:ascii="Arial" w:hAnsi="Arial" w:cs="Arial"/>
                <w:sz w:val="15"/>
                <w:szCs w:val="15"/>
              </w:rPr>
            </w:pPr>
            <w:r>
              <w:rPr>
                <w:rFonts w:ascii="Arial" w:hAnsi="Arial" w:cs="Arial"/>
                <w:sz w:val="15"/>
                <w:szCs w:val="15"/>
              </w:rPr>
              <w:t>12</w:t>
            </w:r>
            <w:r w:rsidR="00747DB0" w:rsidRPr="00CD1DE7">
              <w:rPr>
                <w:rFonts w:ascii="Arial" w:hAnsi="Arial" w:cs="Arial"/>
                <w:sz w:val="15"/>
                <w:szCs w:val="15"/>
              </w:rPr>
              <w:t>,</w:t>
            </w:r>
            <w:r w:rsidR="004B6E23">
              <w:rPr>
                <w:rFonts w:ascii="Arial" w:hAnsi="Arial" w:cs="Arial"/>
                <w:sz w:val="15"/>
                <w:szCs w:val="15"/>
              </w:rPr>
              <w:t>378</w:t>
            </w:r>
            <w:r w:rsidR="00747DB0" w:rsidRPr="00CD1DE7">
              <w:rPr>
                <w:rFonts w:ascii="Arial" w:hAnsi="Arial" w:cs="Arial"/>
                <w:sz w:val="15"/>
                <w:szCs w:val="15"/>
              </w:rPr>
              <w:t>,</w:t>
            </w:r>
            <w:r w:rsidR="004B6E23">
              <w:rPr>
                <w:rFonts w:ascii="Arial" w:hAnsi="Arial" w:cs="Arial"/>
                <w:sz w:val="15"/>
                <w:szCs w:val="15"/>
              </w:rPr>
              <w:t>857</w:t>
            </w:r>
            <w:r w:rsidR="00747DB0" w:rsidRPr="00CD1DE7">
              <w:rPr>
                <w:rFonts w:ascii="Arial" w:hAnsi="Arial" w:cs="Arial"/>
                <w:sz w:val="15"/>
                <w:szCs w:val="15"/>
              </w:rPr>
              <w:t>,</w:t>
            </w:r>
            <w:r w:rsidR="004B6E23">
              <w:rPr>
                <w:rFonts w:ascii="Arial" w:hAnsi="Arial" w:cs="Arial"/>
                <w:sz w:val="15"/>
                <w:szCs w:val="15"/>
              </w:rPr>
              <w:t>442</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10,236,835,045</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10,543,841,411</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10,860,054,514</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11,185,750,435</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pPr>
              <w:jc w:val="right"/>
              <w:rPr>
                <w:rFonts w:ascii="Arial" w:hAnsi="Arial" w:cs="Arial"/>
                <w:sz w:val="15"/>
                <w:szCs w:val="15"/>
              </w:rPr>
            </w:pPr>
            <w:r w:rsidRPr="00CD1DE7">
              <w:rPr>
                <w:rFonts w:ascii="Arial" w:hAnsi="Arial" w:cs="Arial"/>
                <w:sz w:val="15"/>
                <w:szCs w:val="15"/>
              </w:rPr>
              <w:t>11,283,908,762</w:t>
            </w:r>
          </w:p>
        </w:tc>
      </w:tr>
      <w:tr w:rsidR="008E54F1"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8E54F1" w:rsidRPr="00CD1DE7" w:rsidRDefault="008E54F1" w:rsidP="005C0597">
            <w:pPr>
              <w:rPr>
                <w:rFonts w:ascii="Arial" w:hAnsi="Arial" w:cs="Arial"/>
                <w:sz w:val="15"/>
                <w:szCs w:val="15"/>
                <w:lang w:val="es-MX" w:eastAsia="es-MX"/>
              </w:rPr>
            </w:pPr>
            <w:r w:rsidRPr="00CD1DE7">
              <w:rPr>
                <w:rFonts w:ascii="Arial" w:hAnsi="Arial" w:cs="Arial"/>
                <w:sz w:val="15"/>
                <w:szCs w:val="15"/>
                <w:lang w:val="es-MX" w:eastAsia="es-MX"/>
              </w:rPr>
              <w:t>E. Otras Transferencias Etiquetadas</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r>
      <w:tr w:rsidR="008E54F1"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8E54F1" w:rsidRPr="00CD1DE7" w:rsidRDefault="008E54F1" w:rsidP="005C0597">
            <w:pPr>
              <w:rPr>
                <w:rFonts w:ascii="Arial" w:hAnsi="Arial" w:cs="Arial"/>
                <w:b/>
                <w:bCs/>
                <w:sz w:val="15"/>
                <w:szCs w:val="15"/>
                <w:lang w:val="es-MX" w:eastAsia="es-MX"/>
              </w:rPr>
            </w:pPr>
            <w:r w:rsidRPr="00CD1DE7">
              <w:rPr>
                <w:rFonts w:ascii="Arial" w:hAnsi="Arial" w:cs="Arial"/>
                <w:b/>
                <w:bCs/>
                <w:sz w:val="15"/>
                <w:szCs w:val="15"/>
                <w:lang w:val="es-MX" w:eastAsia="es-MX"/>
              </w:rPr>
              <w:t>3.- Ingresos Derivados de Financiamiento (3=A)</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hideMark/>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r>
      <w:tr w:rsidR="008E54F1"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8E54F1" w:rsidRPr="00CD1DE7" w:rsidRDefault="008E54F1" w:rsidP="005C0597">
            <w:pPr>
              <w:rPr>
                <w:rFonts w:ascii="Arial" w:hAnsi="Arial" w:cs="Arial"/>
                <w:sz w:val="15"/>
                <w:szCs w:val="15"/>
                <w:lang w:val="es-MX" w:eastAsia="es-MX"/>
              </w:rPr>
            </w:pPr>
            <w:r w:rsidRPr="00CD1DE7">
              <w:rPr>
                <w:rFonts w:ascii="Arial" w:hAnsi="Arial" w:cs="Arial"/>
                <w:sz w:val="15"/>
                <w:szCs w:val="15"/>
                <w:lang w:val="es-MX" w:eastAsia="es-MX"/>
              </w:rPr>
              <w:t>A. Ingresos Derivados de Financiamiento</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c>
          <w:tcPr>
            <w:tcW w:w="1267" w:type="dxa"/>
            <w:tcBorders>
              <w:left w:val="single" w:sz="4" w:space="0" w:color="auto"/>
              <w:right w:val="single" w:sz="4" w:space="0" w:color="auto"/>
            </w:tcBorders>
            <w:shd w:val="clear" w:color="auto" w:fill="auto"/>
            <w:noWrap/>
            <w:vAlign w:val="center"/>
          </w:tcPr>
          <w:p w:rsidR="008E54F1" w:rsidRPr="00CD1DE7" w:rsidRDefault="008E54F1" w:rsidP="005C0597">
            <w:pPr>
              <w:jc w:val="right"/>
              <w:rPr>
                <w:rFonts w:ascii="Arial" w:hAnsi="Arial" w:cs="Arial"/>
                <w:sz w:val="15"/>
                <w:szCs w:val="15"/>
              </w:rPr>
            </w:pPr>
            <w:r w:rsidRPr="00CD1DE7">
              <w:rPr>
                <w:rFonts w:ascii="Arial" w:hAnsi="Arial" w:cs="Arial"/>
                <w:sz w:val="15"/>
                <w:szCs w:val="15"/>
              </w:rPr>
              <w:t xml:space="preserve">                                        -   </w:t>
            </w:r>
          </w:p>
        </w:tc>
      </w:tr>
      <w:tr w:rsidR="00747DB0"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747DB0" w:rsidRPr="00CD1DE7" w:rsidRDefault="00747DB0" w:rsidP="005C0597">
            <w:pPr>
              <w:rPr>
                <w:rFonts w:ascii="Arial" w:hAnsi="Arial" w:cs="Arial"/>
                <w:b/>
                <w:bCs/>
                <w:sz w:val="15"/>
                <w:szCs w:val="15"/>
                <w:lang w:val="es-MX" w:eastAsia="es-MX"/>
              </w:rPr>
            </w:pPr>
            <w:r w:rsidRPr="00CD1DE7">
              <w:rPr>
                <w:rFonts w:ascii="Arial" w:hAnsi="Arial" w:cs="Arial"/>
                <w:b/>
                <w:bCs/>
                <w:sz w:val="15"/>
                <w:szCs w:val="15"/>
                <w:lang w:val="es-MX" w:eastAsia="es-MX"/>
              </w:rPr>
              <w:t>4.- Total de Resultados de Ingresos (4=1+2+3)</w:t>
            </w:r>
          </w:p>
        </w:tc>
        <w:tc>
          <w:tcPr>
            <w:tcW w:w="1267" w:type="dxa"/>
            <w:tcBorders>
              <w:left w:val="single" w:sz="4" w:space="0" w:color="auto"/>
              <w:right w:val="single" w:sz="4" w:space="0" w:color="auto"/>
            </w:tcBorders>
            <w:shd w:val="clear" w:color="auto" w:fill="auto"/>
            <w:noWrap/>
            <w:vAlign w:val="center"/>
          </w:tcPr>
          <w:p w:rsidR="009B4F55" w:rsidRDefault="009B4F55" w:rsidP="009B4F55">
            <w:pPr>
              <w:jc w:val="right"/>
              <w:rPr>
                <w:rFonts w:ascii="Arial" w:hAnsi="Arial" w:cs="Arial"/>
                <w:b/>
                <w:bCs/>
                <w:sz w:val="15"/>
                <w:szCs w:val="15"/>
              </w:rPr>
            </w:pPr>
          </w:p>
          <w:p w:rsidR="009B4F55" w:rsidRDefault="009B4F55" w:rsidP="009B4F55">
            <w:pPr>
              <w:jc w:val="right"/>
              <w:rPr>
                <w:rFonts w:ascii="Arial" w:hAnsi="Arial" w:cs="Arial"/>
                <w:b/>
                <w:bCs/>
                <w:sz w:val="15"/>
                <w:szCs w:val="15"/>
              </w:rPr>
            </w:pPr>
            <w:r>
              <w:rPr>
                <w:rFonts w:ascii="Arial" w:hAnsi="Arial" w:cs="Arial"/>
                <w:b/>
                <w:bCs/>
                <w:sz w:val="15"/>
                <w:szCs w:val="15"/>
              </w:rPr>
              <w:t>8</w:t>
            </w:r>
            <w:r w:rsidR="001E08F6">
              <w:rPr>
                <w:rFonts w:ascii="Arial" w:hAnsi="Arial" w:cs="Arial"/>
                <w:b/>
                <w:bCs/>
                <w:sz w:val="15"/>
                <w:szCs w:val="15"/>
              </w:rPr>
              <w:t>9</w:t>
            </w:r>
            <w:r>
              <w:rPr>
                <w:rFonts w:ascii="Arial" w:hAnsi="Arial" w:cs="Arial"/>
                <w:b/>
                <w:bCs/>
                <w:sz w:val="15"/>
                <w:szCs w:val="15"/>
              </w:rPr>
              <w:t>,</w:t>
            </w:r>
            <w:r w:rsidR="004B6E23">
              <w:rPr>
                <w:rFonts w:ascii="Arial" w:hAnsi="Arial" w:cs="Arial"/>
                <w:b/>
                <w:bCs/>
                <w:sz w:val="15"/>
                <w:szCs w:val="15"/>
              </w:rPr>
              <w:t>270</w:t>
            </w:r>
            <w:r>
              <w:rPr>
                <w:rFonts w:ascii="Arial" w:hAnsi="Arial" w:cs="Arial"/>
                <w:b/>
                <w:bCs/>
                <w:sz w:val="15"/>
                <w:szCs w:val="15"/>
              </w:rPr>
              <w:t>,</w:t>
            </w:r>
            <w:r w:rsidR="004B6E23">
              <w:rPr>
                <w:rFonts w:ascii="Arial" w:hAnsi="Arial" w:cs="Arial"/>
                <w:b/>
                <w:bCs/>
                <w:sz w:val="15"/>
                <w:szCs w:val="15"/>
              </w:rPr>
              <w:t>321</w:t>
            </w:r>
            <w:r>
              <w:rPr>
                <w:rFonts w:ascii="Arial" w:hAnsi="Arial" w:cs="Arial"/>
                <w:b/>
                <w:bCs/>
                <w:sz w:val="15"/>
                <w:szCs w:val="15"/>
              </w:rPr>
              <w:t>,</w:t>
            </w:r>
            <w:r w:rsidR="00673310">
              <w:rPr>
                <w:rFonts w:ascii="Arial" w:hAnsi="Arial" w:cs="Arial"/>
                <w:b/>
                <w:bCs/>
                <w:sz w:val="15"/>
                <w:szCs w:val="15"/>
              </w:rPr>
              <w:t>499</w:t>
            </w:r>
          </w:p>
          <w:p w:rsidR="00747DB0" w:rsidRPr="00CD1DE7" w:rsidRDefault="00747DB0">
            <w:pPr>
              <w:jc w:val="right"/>
              <w:rPr>
                <w:rFonts w:ascii="Arial" w:hAnsi="Arial" w:cs="Arial"/>
                <w:b/>
                <w:bCs/>
                <w:sz w:val="15"/>
                <w:szCs w:val="15"/>
              </w:rPr>
            </w:pPr>
          </w:p>
        </w:tc>
        <w:tc>
          <w:tcPr>
            <w:tcW w:w="1267" w:type="dxa"/>
            <w:tcBorders>
              <w:left w:val="single" w:sz="4" w:space="0" w:color="auto"/>
              <w:right w:val="single" w:sz="4" w:space="0" w:color="auto"/>
            </w:tcBorders>
            <w:shd w:val="clear" w:color="auto" w:fill="auto"/>
            <w:noWrap/>
            <w:vAlign w:val="center"/>
          </w:tcPr>
          <w:p w:rsidR="00747DB0" w:rsidRPr="00CD1DE7" w:rsidRDefault="00747DB0" w:rsidP="00681FA4">
            <w:pPr>
              <w:jc w:val="right"/>
              <w:rPr>
                <w:rFonts w:ascii="Arial" w:hAnsi="Arial" w:cs="Arial"/>
                <w:b/>
                <w:bCs/>
                <w:sz w:val="15"/>
                <w:szCs w:val="15"/>
              </w:rPr>
            </w:pPr>
            <w:r w:rsidRPr="00CD1DE7">
              <w:rPr>
                <w:rFonts w:ascii="Arial" w:hAnsi="Arial" w:cs="Arial"/>
                <w:b/>
                <w:bCs/>
                <w:sz w:val="15"/>
                <w:szCs w:val="15"/>
              </w:rPr>
              <w:t>87,434,</w:t>
            </w:r>
            <w:r w:rsidR="00681FA4">
              <w:rPr>
                <w:rFonts w:ascii="Arial" w:hAnsi="Arial" w:cs="Arial"/>
                <w:b/>
                <w:bCs/>
                <w:sz w:val="15"/>
                <w:szCs w:val="15"/>
              </w:rPr>
              <w:t>360</w:t>
            </w:r>
            <w:r w:rsidRPr="00CD1DE7">
              <w:rPr>
                <w:rFonts w:ascii="Arial" w:hAnsi="Arial" w:cs="Arial"/>
                <w:b/>
                <w:bCs/>
                <w:sz w:val="15"/>
                <w:szCs w:val="15"/>
              </w:rPr>
              <w:t>,</w:t>
            </w:r>
            <w:r w:rsidR="00681FA4">
              <w:rPr>
                <w:rFonts w:ascii="Arial" w:hAnsi="Arial" w:cs="Arial"/>
                <w:b/>
                <w:bCs/>
                <w:sz w:val="15"/>
                <w:szCs w:val="15"/>
              </w:rPr>
              <w:t>770</w:t>
            </w:r>
          </w:p>
        </w:tc>
        <w:tc>
          <w:tcPr>
            <w:tcW w:w="1267" w:type="dxa"/>
            <w:tcBorders>
              <w:left w:val="single" w:sz="4" w:space="0" w:color="auto"/>
              <w:right w:val="single" w:sz="4" w:space="0" w:color="auto"/>
            </w:tcBorders>
            <w:shd w:val="clear" w:color="auto" w:fill="auto"/>
            <w:noWrap/>
            <w:vAlign w:val="center"/>
          </w:tcPr>
          <w:p w:rsidR="00747DB0" w:rsidRPr="00CD1DE7" w:rsidRDefault="00747DB0" w:rsidP="00681FA4">
            <w:pPr>
              <w:jc w:val="right"/>
              <w:rPr>
                <w:rFonts w:ascii="Arial" w:hAnsi="Arial" w:cs="Arial"/>
                <w:b/>
                <w:bCs/>
                <w:sz w:val="15"/>
                <w:szCs w:val="15"/>
              </w:rPr>
            </w:pPr>
            <w:r w:rsidRPr="00CD1DE7">
              <w:rPr>
                <w:rFonts w:ascii="Arial" w:hAnsi="Arial" w:cs="Arial"/>
                <w:b/>
                <w:bCs/>
                <w:sz w:val="15"/>
                <w:szCs w:val="15"/>
              </w:rPr>
              <w:t>90,055,</w:t>
            </w:r>
            <w:r w:rsidR="00681FA4">
              <w:rPr>
                <w:rFonts w:ascii="Arial" w:hAnsi="Arial" w:cs="Arial"/>
                <w:b/>
                <w:bCs/>
                <w:sz w:val="15"/>
                <w:szCs w:val="15"/>
              </w:rPr>
              <w:t>235</w:t>
            </w:r>
            <w:r w:rsidRPr="00CD1DE7">
              <w:rPr>
                <w:rFonts w:ascii="Arial" w:hAnsi="Arial" w:cs="Arial"/>
                <w:b/>
                <w:bCs/>
                <w:sz w:val="15"/>
                <w:szCs w:val="15"/>
              </w:rPr>
              <w:t>,</w:t>
            </w:r>
            <w:r w:rsidR="00681FA4">
              <w:rPr>
                <w:rFonts w:ascii="Arial" w:hAnsi="Arial" w:cs="Arial"/>
                <w:b/>
                <w:bCs/>
                <w:sz w:val="15"/>
                <w:szCs w:val="15"/>
              </w:rPr>
              <w:t>801</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rsidP="00681FA4">
            <w:pPr>
              <w:jc w:val="right"/>
              <w:rPr>
                <w:rFonts w:ascii="Arial" w:hAnsi="Arial" w:cs="Arial"/>
                <w:b/>
                <w:bCs/>
                <w:sz w:val="15"/>
                <w:szCs w:val="15"/>
              </w:rPr>
            </w:pPr>
            <w:r w:rsidRPr="00CD1DE7">
              <w:rPr>
                <w:rFonts w:ascii="Arial" w:hAnsi="Arial" w:cs="Arial"/>
                <w:b/>
                <w:bCs/>
                <w:sz w:val="15"/>
                <w:szCs w:val="15"/>
              </w:rPr>
              <w:t>94,299,</w:t>
            </w:r>
            <w:r w:rsidR="00681FA4">
              <w:rPr>
                <w:rFonts w:ascii="Arial" w:hAnsi="Arial" w:cs="Arial"/>
                <w:b/>
                <w:bCs/>
                <w:sz w:val="15"/>
                <w:szCs w:val="15"/>
              </w:rPr>
              <w:t>120</w:t>
            </w:r>
            <w:r w:rsidRPr="00CD1DE7">
              <w:rPr>
                <w:rFonts w:ascii="Arial" w:hAnsi="Arial" w:cs="Arial"/>
                <w:b/>
                <w:bCs/>
                <w:sz w:val="15"/>
                <w:szCs w:val="15"/>
              </w:rPr>
              <w:t>,</w:t>
            </w:r>
            <w:r w:rsidR="00681FA4">
              <w:rPr>
                <w:rFonts w:ascii="Arial" w:hAnsi="Arial" w:cs="Arial"/>
                <w:b/>
                <w:bCs/>
                <w:sz w:val="15"/>
                <w:szCs w:val="15"/>
              </w:rPr>
              <w:t>629</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rsidP="00681FA4">
            <w:pPr>
              <w:jc w:val="right"/>
              <w:rPr>
                <w:rFonts w:ascii="Arial" w:hAnsi="Arial" w:cs="Arial"/>
                <w:b/>
                <w:bCs/>
                <w:sz w:val="15"/>
                <w:szCs w:val="15"/>
              </w:rPr>
            </w:pPr>
            <w:r w:rsidRPr="00CD1DE7">
              <w:rPr>
                <w:rFonts w:ascii="Arial" w:hAnsi="Arial" w:cs="Arial"/>
                <w:b/>
                <w:bCs/>
                <w:sz w:val="15"/>
                <w:szCs w:val="15"/>
              </w:rPr>
              <w:t>97,88</w:t>
            </w:r>
            <w:r w:rsidR="00681FA4">
              <w:rPr>
                <w:rFonts w:ascii="Arial" w:hAnsi="Arial" w:cs="Arial"/>
                <w:b/>
                <w:bCs/>
                <w:sz w:val="15"/>
                <w:szCs w:val="15"/>
              </w:rPr>
              <w:t>1</w:t>
            </w:r>
            <w:r w:rsidRPr="00CD1DE7">
              <w:rPr>
                <w:rFonts w:ascii="Arial" w:hAnsi="Arial" w:cs="Arial"/>
                <w:b/>
                <w:bCs/>
                <w:sz w:val="15"/>
                <w:szCs w:val="15"/>
              </w:rPr>
              <w:t>,</w:t>
            </w:r>
            <w:r w:rsidR="00681FA4">
              <w:rPr>
                <w:rFonts w:ascii="Arial" w:hAnsi="Arial" w:cs="Arial"/>
                <w:b/>
                <w:bCs/>
                <w:sz w:val="15"/>
                <w:szCs w:val="15"/>
              </w:rPr>
              <w:t>892</w:t>
            </w:r>
            <w:r w:rsidRPr="00CD1DE7">
              <w:rPr>
                <w:rFonts w:ascii="Arial" w:hAnsi="Arial" w:cs="Arial"/>
                <w:b/>
                <w:bCs/>
                <w:sz w:val="15"/>
                <w:szCs w:val="15"/>
              </w:rPr>
              <w:t>,</w:t>
            </w:r>
            <w:r w:rsidR="00681FA4">
              <w:rPr>
                <w:rFonts w:ascii="Arial" w:hAnsi="Arial" w:cs="Arial"/>
                <w:b/>
                <w:bCs/>
                <w:sz w:val="15"/>
                <w:szCs w:val="15"/>
              </w:rPr>
              <w:t>767</w:t>
            </w:r>
          </w:p>
        </w:tc>
        <w:tc>
          <w:tcPr>
            <w:tcW w:w="1267" w:type="dxa"/>
            <w:tcBorders>
              <w:left w:val="single" w:sz="4" w:space="0" w:color="auto"/>
              <w:right w:val="single" w:sz="4" w:space="0" w:color="auto"/>
            </w:tcBorders>
            <w:shd w:val="clear" w:color="auto" w:fill="auto"/>
            <w:noWrap/>
            <w:vAlign w:val="center"/>
            <w:hideMark/>
          </w:tcPr>
          <w:p w:rsidR="00747DB0" w:rsidRPr="00CD1DE7" w:rsidRDefault="00747DB0" w:rsidP="00747DB0">
            <w:pPr>
              <w:jc w:val="right"/>
              <w:rPr>
                <w:rFonts w:ascii="Arial" w:hAnsi="Arial" w:cs="Arial"/>
                <w:b/>
                <w:bCs/>
                <w:sz w:val="15"/>
                <w:szCs w:val="15"/>
              </w:rPr>
            </w:pPr>
          </w:p>
          <w:p w:rsidR="00747DB0" w:rsidRPr="00CD1DE7" w:rsidRDefault="00747DB0" w:rsidP="00747DB0">
            <w:pPr>
              <w:jc w:val="right"/>
              <w:rPr>
                <w:rFonts w:ascii="Arial" w:hAnsi="Arial" w:cs="Arial"/>
                <w:b/>
                <w:bCs/>
                <w:sz w:val="15"/>
                <w:szCs w:val="15"/>
              </w:rPr>
            </w:pPr>
            <w:r w:rsidRPr="00CD1DE7">
              <w:rPr>
                <w:rFonts w:ascii="Arial" w:hAnsi="Arial" w:cs="Arial"/>
                <w:b/>
                <w:bCs/>
                <w:sz w:val="15"/>
                <w:szCs w:val="15"/>
              </w:rPr>
              <w:t>100,69</w:t>
            </w:r>
            <w:r w:rsidR="00681FA4">
              <w:rPr>
                <w:rFonts w:ascii="Arial" w:hAnsi="Arial" w:cs="Arial"/>
                <w:b/>
                <w:bCs/>
                <w:sz w:val="15"/>
                <w:szCs w:val="15"/>
              </w:rPr>
              <w:t>3</w:t>
            </w:r>
            <w:r w:rsidRPr="00CD1DE7">
              <w:rPr>
                <w:rFonts w:ascii="Arial" w:hAnsi="Arial" w:cs="Arial"/>
                <w:b/>
                <w:bCs/>
                <w:sz w:val="15"/>
                <w:szCs w:val="15"/>
              </w:rPr>
              <w:t>,</w:t>
            </w:r>
            <w:r w:rsidR="00681FA4">
              <w:rPr>
                <w:rFonts w:ascii="Arial" w:hAnsi="Arial" w:cs="Arial"/>
                <w:b/>
                <w:bCs/>
                <w:sz w:val="15"/>
                <w:szCs w:val="15"/>
              </w:rPr>
              <w:t>983</w:t>
            </w:r>
            <w:r w:rsidRPr="00CD1DE7">
              <w:rPr>
                <w:rFonts w:ascii="Arial" w:hAnsi="Arial" w:cs="Arial"/>
                <w:b/>
                <w:bCs/>
                <w:sz w:val="15"/>
                <w:szCs w:val="15"/>
              </w:rPr>
              <w:t>,</w:t>
            </w:r>
            <w:r w:rsidR="00681FA4">
              <w:rPr>
                <w:rFonts w:ascii="Arial" w:hAnsi="Arial" w:cs="Arial"/>
                <w:b/>
                <w:bCs/>
                <w:sz w:val="15"/>
                <w:szCs w:val="15"/>
              </w:rPr>
              <w:t>035</w:t>
            </w:r>
          </w:p>
          <w:p w:rsidR="00747DB0" w:rsidRPr="00CD1DE7" w:rsidRDefault="00747DB0">
            <w:pPr>
              <w:jc w:val="right"/>
              <w:rPr>
                <w:rFonts w:ascii="Arial" w:hAnsi="Arial" w:cs="Arial"/>
                <w:b/>
                <w:bCs/>
                <w:sz w:val="15"/>
                <w:szCs w:val="15"/>
              </w:rPr>
            </w:pPr>
          </w:p>
        </w:tc>
      </w:tr>
      <w:tr w:rsidR="000F1AF4"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0F1AF4" w:rsidRPr="00CD1DE7" w:rsidRDefault="00A0601A" w:rsidP="005C0597">
            <w:pPr>
              <w:rPr>
                <w:rFonts w:ascii="Arial" w:hAnsi="Arial" w:cs="Arial"/>
                <w:b/>
                <w:bCs/>
                <w:sz w:val="15"/>
                <w:szCs w:val="15"/>
                <w:lang w:val="es-MX" w:eastAsia="es-MX"/>
              </w:rPr>
            </w:pPr>
            <w:r w:rsidRPr="00CD1DE7">
              <w:rPr>
                <w:rFonts w:ascii="Arial" w:hAnsi="Arial" w:cs="Arial"/>
                <w:b/>
                <w:bCs/>
                <w:sz w:val="15"/>
                <w:szCs w:val="15"/>
                <w:lang w:val="es-MX" w:eastAsia="es-MX"/>
              </w:rPr>
              <w:t>Datos Informativos</w:t>
            </w:r>
          </w:p>
        </w:tc>
        <w:tc>
          <w:tcPr>
            <w:tcW w:w="1267" w:type="dxa"/>
            <w:tcBorders>
              <w:left w:val="single" w:sz="4" w:space="0" w:color="auto"/>
              <w:right w:val="single" w:sz="4" w:space="0" w:color="auto"/>
            </w:tcBorders>
            <w:shd w:val="clear" w:color="auto" w:fill="auto"/>
            <w:noWrap/>
            <w:vAlign w:val="center"/>
          </w:tcPr>
          <w:p w:rsidR="000F1AF4" w:rsidRPr="00CD1DE7" w:rsidRDefault="000F1AF4" w:rsidP="005C0597">
            <w:pPr>
              <w:jc w:val="right"/>
              <w:rPr>
                <w:rFonts w:ascii="Arial" w:hAnsi="Arial" w:cs="Arial"/>
                <w:b/>
                <w:bCs/>
                <w:sz w:val="15"/>
                <w:szCs w:val="15"/>
                <w:lang w:val="es-MX" w:eastAsia="es-MX"/>
              </w:rPr>
            </w:pPr>
          </w:p>
        </w:tc>
        <w:tc>
          <w:tcPr>
            <w:tcW w:w="1267" w:type="dxa"/>
            <w:tcBorders>
              <w:left w:val="single" w:sz="4" w:space="0" w:color="auto"/>
              <w:right w:val="single" w:sz="4" w:space="0" w:color="auto"/>
            </w:tcBorders>
            <w:shd w:val="clear" w:color="auto" w:fill="auto"/>
            <w:noWrap/>
            <w:vAlign w:val="center"/>
          </w:tcPr>
          <w:p w:rsidR="000F1AF4" w:rsidRPr="00CD1DE7" w:rsidRDefault="000F1AF4" w:rsidP="005C0597">
            <w:pPr>
              <w:jc w:val="right"/>
              <w:rPr>
                <w:rFonts w:ascii="Arial" w:hAnsi="Arial" w:cs="Arial"/>
                <w:b/>
                <w:bCs/>
                <w:sz w:val="15"/>
                <w:szCs w:val="15"/>
                <w:lang w:val="es-MX" w:eastAsia="es-MX"/>
              </w:rPr>
            </w:pPr>
          </w:p>
        </w:tc>
        <w:tc>
          <w:tcPr>
            <w:tcW w:w="1267" w:type="dxa"/>
            <w:tcBorders>
              <w:left w:val="single" w:sz="4" w:space="0" w:color="auto"/>
              <w:right w:val="single" w:sz="4" w:space="0" w:color="auto"/>
            </w:tcBorders>
            <w:shd w:val="clear" w:color="auto" w:fill="auto"/>
            <w:noWrap/>
            <w:vAlign w:val="center"/>
          </w:tcPr>
          <w:p w:rsidR="000F1AF4" w:rsidRPr="00CD1DE7" w:rsidRDefault="000F1AF4" w:rsidP="005C0597">
            <w:pPr>
              <w:jc w:val="right"/>
              <w:rPr>
                <w:rFonts w:ascii="Arial" w:hAnsi="Arial" w:cs="Arial"/>
                <w:b/>
                <w:bCs/>
                <w:sz w:val="15"/>
                <w:szCs w:val="15"/>
                <w:lang w:val="es-MX" w:eastAsia="es-MX"/>
              </w:rPr>
            </w:pPr>
          </w:p>
        </w:tc>
        <w:tc>
          <w:tcPr>
            <w:tcW w:w="1267" w:type="dxa"/>
            <w:tcBorders>
              <w:left w:val="single" w:sz="4" w:space="0" w:color="auto"/>
              <w:right w:val="single" w:sz="4" w:space="0" w:color="auto"/>
            </w:tcBorders>
            <w:shd w:val="clear" w:color="auto" w:fill="auto"/>
            <w:noWrap/>
            <w:vAlign w:val="center"/>
            <w:hideMark/>
          </w:tcPr>
          <w:p w:rsidR="000F1AF4" w:rsidRPr="00CD1DE7" w:rsidRDefault="000F1AF4" w:rsidP="005C0597">
            <w:pPr>
              <w:jc w:val="right"/>
              <w:rPr>
                <w:rFonts w:ascii="Arial" w:hAnsi="Arial" w:cs="Arial"/>
                <w:b/>
                <w:bCs/>
                <w:sz w:val="15"/>
                <w:szCs w:val="15"/>
                <w:lang w:val="es-MX" w:eastAsia="es-MX"/>
              </w:rPr>
            </w:pPr>
          </w:p>
        </w:tc>
        <w:tc>
          <w:tcPr>
            <w:tcW w:w="1267" w:type="dxa"/>
            <w:tcBorders>
              <w:left w:val="single" w:sz="4" w:space="0" w:color="auto"/>
              <w:right w:val="single" w:sz="4" w:space="0" w:color="auto"/>
            </w:tcBorders>
            <w:shd w:val="clear" w:color="auto" w:fill="auto"/>
            <w:noWrap/>
            <w:vAlign w:val="center"/>
            <w:hideMark/>
          </w:tcPr>
          <w:p w:rsidR="000F1AF4" w:rsidRPr="00CD1DE7" w:rsidRDefault="000F1AF4" w:rsidP="005C0597">
            <w:pPr>
              <w:jc w:val="right"/>
              <w:rPr>
                <w:rFonts w:ascii="Arial" w:hAnsi="Arial" w:cs="Arial"/>
                <w:b/>
                <w:bCs/>
                <w:sz w:val="15"/>
                <w:szCs w:val="15"/>
                <w:lang w:val="es-MX" w:eastAsia="es-MX"/>
              </w:rPr>
            </w:pPr>
          </w:p>
        </w:tc>
        <w:tc>
          <w:tcPr>
            <w:tcW w:w="1267" w:type="dxa"/>
            <w:tcBorders>
              <w:left w:val="single" w:sz="4" w:space="0" w:color="auto"/>
              <w:right w:val="single" w:sz="4" w:space="0" w:color="auto"/>
            </w:tcBorders>
            <w:shd w:val="clear" w:color="auto" w:fill="auto"/>
            <w:noWrap/>
            <w:vAlign w:val="center"/>
            <w:hideMark/>
          </w:tcPr>
          <w:p w:rsidR="000F1AF4" w:rsidRPr="00CD1DE7" w:rsidRDefault="000F1AF4" w:rsidP="005C0597">
            <w:pPr>
              <w:jc w:val="right"/>
              <w:rPr>
                <w:rFonts w:ascii="Arial" w:hAnsi="Arial" w:cs="Arial"/>
                <w:b/>
                <w:bCs/>
                <w:sz w:val="15"/>
                <w:szCs w:val="15"/>
                <w:lang w:val="es-MX" w:eastAsia="es-MX"/>
              </w:rPr>
            </w:pPr>
          </w:p>
        </w:tc>
      </w:tr>
      <w:tr w:rsidR="000F1AF4"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0F1AF4" w:rsidRPr="00CD1DE7" w:rsidRDefault="00A0601A" w:rsidP="005C0597">
            <w:pPr>
              <w:rPr>
                <w:rFonts w:ascii="Arial" w:hAnsi="Arial" w:cs="Arial"/>
                <w:bCs/>
                <w:sz w:val="15"/>
                <w:szCs w:val="15"/>
                <w:lang w:val="es-MX" w:eastAsia="es-MX"/>
              </w:rPr>
            </w:pPr>
            <w:r w:rsidRPr="00CD1DE7">
              <w:rPr>
                <w:rFonts w:ascii="Arial" w:hAnsi="Arial" w:cs="Arial"/>
                <w:bCs/>
                <w:sz w:val="15"/>
                <w:szCs w:val="15"/>
                <w:lang w:val="es-MX" w:eastAsia="es-MX"/>
              </w:rPr>
              <w:t>1. Ingresos Derivados de Financiamientos con Fuente de Pago de Recursos de Libre Disposición</w:t>
            </w:r>
          </w:p>
        </w:tc>
        <w:tc>
          <w:tcPr>
            <w:tcW w:w="1267" w:type="dxa"/>
            <w:tcBorders>
              <w:left w:val="single" w:sz="4" w:space="0" w:color="auto"/>
              <w:right w:val="single" w:sz="4" w:space="0" w:color="auto"/>
            </w:tcBorders>
            <w:shd w:val="clear" w:color="auto" w:fill="auto"/>
            <w:noWrap/>
            <w:vAlign w:val="center"/>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hideMark/>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hideMark/>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hideMark/>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r>
      <w:tr w:rsidR="000F1AF4" w:rsidRPr="00756E9B" w:rsidTr="00DA2806">
        <w:trPr>
          <w:trHeight w:val="255"/>
          <w:jc w:val="center"/>
        </w:trPr>
        <w:tc>
          <w:tcPr>
            <w:tcW w:w="2567" w:type="dxa"/>
            <w:tcBorders>
              <w:left w:val="single" w:sz="4" w:space="0" w:color="auto"/>
              <w:right w:val="single" w:sz="4" w:space="0" w:color="auto"/>
            </w:tcBorders>
            <w:shd w:val="clear" w:color="auto" w:fill="auto"/>
            <w:noWrap/>
            <w:vAlign w:val="center"/>
            <w:hideMark/>
          </w:tcPr>
          <w:p w:rsidR="000F1AF4" w:rsidRPr="00CD1DE7" w:rsidRDefault="00A0601A" w:rsidP="005C0597">
            <w:pPr>
              <w:rPr>
                <w:rFonts w:ascii="Arial" w:hAnsi="Arial" w:cs="Arial"/>
                <w:bCs/>
                <w:sz w:val="15"/>
                <w:szCs w:val="15"/>
                <w:lang w:val="es-MX" w:eastAsia="es-MX"/>
              </w:rPr>
            </w:pPr>
            <w:r w:rsidRPr="00CD1DE7">
              <w:rPr>
                <w:rFonts w:ascii="Arial" w:hAnsi="Arial" w:cs="Arial"/>
                <w:bCs/>
                <w:sz w:val="15"/>
                <w:szCs w:val="15"/>
                <w:lang w:val="es-MX" w:eastAsia="es-MX"/>
              </w:rPr>
              <w:t>2. Ingresos Derivados de Financiamientos con Fuente de Pago de Transferencias Federales Etiquetadas</w:t>
            </w:r>
          </w:p>
        </w:tc>
        <w:tc>
          <w:tcPr>
            <w:tcW w:w="1267" w:type="dxa"/>
            <w:tcBorders>
              <w:left w:val="single" w:sz="4" w:space="0" w:color="auto"/>
              <w:right w:val="single" w:sz="4" w:space="0" w:color="auto"/>
            </w:tcBorders>
            <w:shd w:val="clear" w:color="auto" w:fill="auto"/>
            <w:noWrap/>
            <w:vAlign w:val="center"/>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hideMark/>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hideMark/>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right w:val="single" w:sz="4" w:space="0" w:color="auto"/>
            </w:tcBorders>
            <w:shd w:val="clear" w:color="auto" w:fill="auto"/>
            <w:noWrap/>
            <w:vAlign w:val="center"/>
            <w:hideMark/>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r>
      <w:tr w:rsidR="000F1AF4" w:rsidRPr="00756E9B" w:rsidTr="00DA2806">
        <w:trPr>
          <w:trHeight w:val="255"/>
          <w:jc w:val="center"/>
        </w:trPr>
        <w:tc>
          <w:tcPr>
            <w:tcW w:w="2567" w:type="dxa"/>
            <w:tcBorders>
              <w:left w:val="single" w:sz="4" w:space="0" w:color="auto"/>
              <w:bottom w:val="single" w:sz="4" w:space="0" w:color="auto"/>
              <w:right w:val="single" w:sz="4" w:space="0" w:color="auto"/>
            </w:tcBorders>
            <w:shd w:val="clear" w:color="auto" w:fill="auto"/>
            <w:noWrap/>
            <w:vAlign w:val="center"/>
            <w:hideMark/>
          </w:tcPr>
          <w:p w:rsidR="000F1AF4" w:rsidRPr="00CD1DE7" w:rsidRDefault="00A0601A" w:rsidP="005C0597">
            <w:pPr>
              <w:rPr>
                <w:rFonts w:ascii="Arial" w:hAnsi="Arial" w:cs="Arial"/>
                <w:b/>
                <w:bCs/>
                <w:sz w:val="15"/>
                <w:szCs w:val="15"/>
                <w:lang w:val="es-MX" w:eastAsia="es-MX"/>
              </w:rPr>
            </w:pPr>
            <w:r w:rsidRPr="00CD1DE7">
              <w:rPr>
                <w:rFonts w:ascii="Arial" w:hAnsi="Arial" w:cs="Arial"/>
                <w:b/>
                <w:bCs/>
                <w:sz w:val="15"/>
                <w:szCs w:val="15"/>
                <w:lang w:val="es-MX" w:eastAsia="es-MX"/>
              </w:rPr>
              <w:t>3. Ingresos Derivados de Financiamiento (3=1+2)</w:t>
            </w:r>
          </w:p>
        </w:tc>
        <w:tc>
          <w:tcPr>
            <w:tcW w:w="1267" w:type="dxa"/>
            <w:tcBorders>
              <w:left w:val="single" w:sz="4" w:space="0" w:color="auto"/>
              <w:bottom w:val="single" w:sz="4" w:space="0" w:color="auto"/>
              <w:right w:val="single" w:sz="4" w:space="0" w:color="auto"/>
            </w:tcBorders>
            <w:shd w:val="clear" w:color="auto" w:fill="auto"/>
            <w:noWrap/>
            <w:vAlign w:val="center"/>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bottom w:val="single" w:sz="4" w:space="0" w:color="auto"/>
              <w:right w:val="single" w:sz="4" w:space="0" w:color="auto"/>
            </w:tcBorders>
            <w:shd w:val="clear" w:color="auto" w:fill="auto"/>
            <w:noWrap/>
            <w:vAlign w:val="center"/>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bottom w:val="single" w:sz="4" w:space="0" w:color="auto"/>
              <w:right w:val="single" w:sz="4" w:space="0" w:color="auto"/>
            </w:tcBorders>
            <w:shd w:val="clear" w:color="auto" w:fill="auto"/>
            <w:noWrap/>
            <w:vAlign w:val="center"/>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bottom w:val="single" w:sz="4" w:space="0" w:color="auto"/>
              <w:right w:val="single" w:sz="4" w:space="0" w:color="auto"/>
            </w:tcBorders>
            <w:shd w:val="clear" w:color="auto" w:fill="auto"/>
            <w:noWrap/>
            <w:vAlign w:val="center"/>
            <w:hideMark/>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bottom w:val="single" w:sz="4" w:space="0" w:color="auto"/>
              <w:right w:val="single" w:sz="4" w:space="0" w:color="auto"/>
            </w:tcBorders>
            <w:shd w:val="clear" w:color="auto" w:fill="auto"/>
            <w:noWrap/>
            <w:vAlign w:val="center"/>
            <w:hideMark/>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c>
          <w:tcPr>
            <w:tcW w:w="1267" w:type="dxa"/>
            <w:tcBorders>
              <w:left w:val="single" w:sz="4" w:space="0" w:color="auto"/>
              <w:bottom w:val="single" w:sz="4" w:space="0" w:color="auto"/>
              <w:right w:val="single" w:sz="4" w:space="0" w:color="auto"/>
            </w:tcBorders>
            <w:shd w:val="clear" w:color="auto" w:fill="auto"/>
            <w:noWrap/>
            <w:vAlign w:val="center"/>
            <w:hideMark/>
          </w:tcPr>
          <w:p w:rsidR="000F1AF4" w:rsidRPr="00CD1DE7" w:rsidRDefault="00A0601A" w:rsidP="005C0597">
            <w:pPr>
              <w:jc w:val="right"/>
              <w:rPr>
                <w:rFonts w:ascii="Arial" w:hAnsi="Arial" w:cs="Arial"/>
                <w:b/>
                <w:bCs/>
                <w:sz w:val="15"/>
                <w:szCs w:val="15"/>
                <w:lang w:val="es-MX" w:eastAsia="es-MX"/>
              </w:rPr>
            </w:pPr>
            <w:r w:rsidRPr="00CD1DE7">
              <w:rPr>
                <w:rFonts w:ascii="Arial" w:hAnsi="Arial" w:cs="Arial"/>
                <w:b/>
                <w:bCs/>
                <w:sz w:val="15"/>
                <w:szCs w:val="15"/>
                <w:lang w:val="es-MX" w:eastAsia="es-MX"/>
              </w:rPr>
              <w:t>-</w:t>
            </w:r>
          </w:p>
        </w:tc>
      </w:tr>
    </w:tbl>
    <w:p w:rsidR="008E4F73" w:rsidRPr="000B1A28" w:rsidRDefault="00072433" w:rsidP="006A5CCA">
      <w:pPr>
        <w:spacing w:before="100" w:beforeAutospacing="1" w:after="100" w:afterAutospacing="1" w:line="276" w:lineRule="auto"/>
        <w:jc w:val="both"/>
        <w:rPr>
          <w:rFonts w:ascii="Arial" w:hAnsi="Arial" w:cs="Arial"/>
          <w:b/>
          <w:sz w:val="23"/>
          <w:szCs w:val="23"/>
          <w:lang w:eastAsia="es-MX"/>
        </w:rPr>
      </w:pPr>
      <w:r w:rsidRPr="000B1A28">
        <w:rPr>
          <w:rFonts w:ascii="Arial" w:eastAsiaTheme="minorHAnsi" w:hAnsi="Arial" w:cs="Arial"/>
          <w:b/>
          <w:sz w:val="23"/>
          <w:szCs w:val="23"/>
          <w:lang w:val="es-MX" w:eastAsia="es-MX"/>
        </w:rPr>
        <w:lastRenderedPageBreak/>
        <w:t xml:space="preserve">4.- </w:t>
      </w:r>
      <w:r w:rsidR="008E4F73" w:rsidRPr="000B1A28">
        <w:rPr>
          <w:rFonts w:ascii="Arial" w:hAnsi="Arial" w:cs="Arial"/>
          <w:b/>
          <w:sz w:val="23"/>
          <w:szCs w:val="23"/>
          <w:lang w:eastAsia="es-MX"/>
        </w:rPr>
        <w:t>R</w:t>
      </w:r>
      <w:r w:rsidRPr="000B1A28">
        <w:rPr>
          <w:rFonts w:ascii="Arial" w:hAnsi="Arial" w:cs="Arial"/>
          <w:b/>
          <w:sz w:val="23"/>
          <w:szCs w:val="23"/>
          <w:lang w:eastAsia="es-MX"/>
        </w:rPr>
        <w:t>IESGOS</w:t>
      </w:r>
      <w:r w:rsidR="008E4F73" w:rsidRPr="000B1A28">
        <w:rPr>
          <w:rFonts w:ascii="Arial" w:hAnsi="Arial" w:cs="Arial"/>
          <w:b/>
          <w:sz w:val="23"/>
          <w:szCs w:val="23"/>
          <w:lang w:eastAsia="es-MX"/>
        </w:rPr>
        <w:t>:</w:t>
      </w:r>
    </w:p>
    <w:p w:rsidR="00A05534" w:rsidRPr="00FF2118" w:rsidRDefault="000602C5" w:rsidP="006A5CCA">
      <w:pPr>
        <w:pStyle w:val="Prrafodelista"/>
        <w:numPr>
          <w:ilvl w:val="1"/>
          <w:numId w:val="38"/>
        </w:numPr>
        <w:spacing w:before="120" w:after="120"/>
        <w:ind w:left="709" w:right="191" w:hanging="567"/>
        <w:jc w:val="both"/>
        <w:rPr>
          <w:rFonts w:ascii="Arial" w:hAnsi="Arial" w:cs="Arial"/>
          <w:sz w:val="23"/>
          <w:szCs w:val="23"/>
          <w:lang w:eastAsia="es-MX"/>
        </w:rPr>
      </w:pPr>
      <w:r>
        <w:rPr>
          <w:rFonts w:ascii="Arial" w:hAnsi="Arial" w:cs="Arial"/>
          <w:sz w:val="23"/>
          <w:szCs w:val="23"/>
          <w:lang w:eastAsia="es-MX"/>
        </w:rPr>
        <w:t>Las F</w:t>
      </w:r>
      <w:r w:rsidR="008E4F73" w:rsidRPr="00FF2118">
        <w:rPr>
          <w:rFonts w:ascii="Arial" w:hAnsi="Arial" w:cs="Arial"/>
          <w:sz w:val="23"/>
          <w:szCs w:val="23"/>
          <w:lang w:eastAsia="es-MX"/>
        </w:rPr>
        <w:t>inanzas Estatales</w:t>
      </w:r>
      <w:r w:rsidR="00963A82" w:rsidRPr="00FF2118">
        <w:rPr>
          <w:rFonts w:ascii="Arial" w:hAnsi="Arial" w:cs="Arial"/>
          <w:sz w:val="23"/>
          <w:szCs w:val="23"/>
          <w:lang w:eastAsia="es-MX"/>
        </w:rPr>
        <w:t xml:space="preserve"> para 201</w:t>
      </w:r>
      <w:r w:rsidR="000B1A28" w:rsidRPr="00FF2118">
        <w:rPr>
          <w:rFonts w:ascii="Arial" w:hAnsi="Arial" w:cs="Arial"/>
          <w:sz w:val="23"/>
          <w:szCs w:val="23"/>
          <w:lang w:eastAsia="es-MX"/>
        </w:rPr>
        <w:t>8</w:t>
      </w:r>
      <w:r w:rsidR="008E4F73" w:rsidRPr="00FF2118">
        <w:rPr>
          <w:rFonts w:ascii="Arial" w:hAnsi="Arial" w:cs="Arial"/>
          <w:sz w:val="23"/>
          <w:szCs w:val="23"/>
          <w:lang w:eastAsia="es-MX"/>
        </w:rPr>
        <w:t xml:space="preserve">, dependen de </w:t>
      </w:r>
      <w:r w:rsidR="008E4F73" w:rsidRPr="0008385F">
        <w:rPr>
          <w:rFonts w:ascii="Arial" w:hAnsi="Arial" w:cs="Arial"/>
          <w:sz w:val="23"/>
          <w:szCs w:val="23"/>
          <w:lang w:eastAsia="es-MX"/>
        </w:rPr>
        <w:t xml:space="preserve">un </w:t>
      </w:r>
      <w:r w:rsidR="008E4F73" w:rsidRPr="002A37DB">
        <w:rPr>
          <w:rFonts w:ascii="Arial" w:hAnsi="Arial" w:cs="Arial"/>
          <w:sz w:val="23"/>
          <w:szCs w:val="23"/>
          <w:lang w:eastAsia="es-MX"/>
        </w:rPr>
        <w:t>9</w:t>
      </w:r>
      <w:r w:rsidR="00AB76AE" w:rsidRPr="002A37DB">
        <w:rPr>
          <w:rFonts w:ascii="Arial" w:hAnsi="Arial" w:cs="Arial"/>
          <w:sz w:val="23"/>
          <w:szCs w:val="23"/>
          <w:lang w:eastAsia="es-MX"/>
        </w:rPr>
        <w:t>5</w:t>
      </w:r>
      <w:r w:rsidR="0008385F" w:rsidRPr="002A37DB">
        <w:rPr>
          <w:rFonts w:ascii="Arial" w:hAnsi="Arial" w:cs="Arial"/>
          <w:sz w:val="23"/>
          <w:szCs w:val="23"/>
          <w:lang w:eastAsia="es-MX"/>
        </w:rPr>
        <w:t>.</w:t>
      </w:r>
      <w:r w:rsidR="00203956">
        <w:rPr>
          <w:rFonts w:ascii="Arial" w:hAnsi="Arial" w:cs="Arial"/>
          <w:sz w:val="23"/>
          <w:szCs w:val="23"/>
          <w:lang w:eastAsia="es-MX"/>
        </w:rPr>
        <w:t>6</w:t>
      </w:r>
      <w:r w:rsidR="00673310">
        <w:rPr>
          <w:rFonts w:ascii="Arial" w:hAnsi="Arial" w:cs="Arial"/>
          <w:sz w:val="23"/>
          <w:szCs w:val="23"/>
          <w:lang w:eastAsia="es-MX"/>
        </w:rPr>
        <w:t>4</w:t>
      </w:r>
      <w:r w:rsidR="008E4F73" w:rsidRPr="00756E9B">
        <w:rPr>
          <w:rFonts w:ascii="Arial" w:hAnsi="Arial" w:cs="Arial"/>
          <w:color w:val="FF0000"/>
          <w:sz w:val="23"/>
          <w:szCs w:val="23"/>
          <w:lang w:eastAsia="es-MX"/>
        </w:rPr>
        <w:t xml:space="preserve"> </w:t>
      </w:r>
      <w:r w:rsidR="008E4F73" w:rsidRPr="00FF2118">
        <w:rPr>
          <w:rFonts w:ascii="Arial" w:hAnsi="Arial" w:cs="Arial"/>
          <w:sz w:val="23"/>
          <w:szCs w:val="23"/>
          <w:lang w:eastAsia="es-MX"/>
        </w:rPr>
        <w:t>por ciento de los recursos de origen Federal.</w:t>
      </w:r>
    </w:p>
    <w:p w:rsidR="00E35F2F" w:rsidRPr="00D663AA" w:rsidRDefault="00E35F2F" w:rsidP="006A5CCA">
      <w:pPr>
        <w:pStyle w:val="Prrafodelista"/>
        <w:spacing w:before="120" w:after="120"/>
        <w:ind w:left="709" w:right="191" w:hanging="567"/>
        <w:jc w:val="both"/>
        <w:rPr>
          <w:rFonts w:ascii="Arial" w:hAnsi="Arial" w:cs="Arial"/>
          <w:sz w:val="23"/>
          <w:szCs w:val="23"/>
          <w:lang w:eastAsia="es-MX"/>
        </w:rPr>
      </w:pPr>
    </w:p>
    <w:p w:rsidR="0044308A" w:rsidRDefault="008E4F73" w:rsidP="00B049C1">
      <w:pPr>
        <w:pStyle w:val="Prrafodelista"/>
        <w:numPr>
          <w:ilvl w:val="1"/>
          <w:numId w:val="38"/>
        </w:numPr>
        <w:spacing w:before="100" w:beforeAutospacing="1" w:after="100" w:afterAutospacing="1"/>
        <w:ind w:left="709" w:hanging="567"/>
        <w:jc w:val="both"/>
        <w:rPr>
          <w:rFonts w:ascii="Arial" w:hAnsi="Arial" w:cs="Arial"/>
          <w:sz w:val="23"/>
          <w:szCs w:val="23"/>
          <w:lang w:eastAsia="es-MX"/>
        </w:rPr>
      </w:pPr>
      <w:r w:rsidRPr="0044308A">
        <w:rPr>
          <w:rFonts w:ascii="Arial" w:hAnsi="Arial" w:cs="Arial"/>
          <w:sz w:val="23"/>
          <w:szCs w:val="23"/>
          <w:lang w:eastAsia="es-MX"/>
        </w:rPr>
        <w:t xml:space="preserve">El Ramo 23, Provisiones Salariales y Económicas, </w:t>
      </w:r>
      <w:r w:rsidR="00135DA2" w:rsidRPr="0044308A">
        <w:rPr>
          <w:rFonts w:ascii="Arial" w:hAnsi="Arial" w:cs="Arial"/>
          <w:sz w:val="23"/>
          <w:szCs w:val="23"/>
          <w:lang w:eastAsia="es-MX"/>
        </w:rPr>
        <w:t xml:space="preserve">al no estar considerado en la Ley de Coordinación Fiscal, </w:t>
      </w:r>
      <w:r w:rsidR="000602C5">
        <w:rPr>
          <w:rFonts w:ascii="Arial" w:hAnsi="Arial" w:cs="Arial"/>
          <w:sz w:val="23"/>
          <w:szCs w:val="23"/>
          <w:lang w:eastAsia="es-MX"/>
        </w:rPr>
        <w:t>la</w:t>
      </w:r>
      <w:r w:rsidR="00135DA2" w:rsidRPr="0044308A">
        <w:rPr>
          <w:rFonts w:ascii="Arial" w:hAnsi="Arial" w:cs="Arial"/>
          <w:sz w:val="23"/>
          <w:szCs w:val="23"/>
          <w:lang w:eastAsia="es-MX"/>
        </w:rPr>
        <w:t xml:space="preserve"> asignación </w:t>
      </w:r>
      <w:r w:rsidR="000602C5">
        <w:rPr>
          <w:rFonts w:ascii="Arial" w:hAnsi="Arial" w:cs="Arial"/>
          <w:sz w:val="23"/>
          <w:szCs w:val="23"/>
          <w:lang w:eastAsia="es-MX"/>
        </w:rPr>
        <w:t xml:space="preserve">de recursos </w:t>
      </w:r>
      <w:r w:rsidR="00135DA2" w:rsidRPr="0044308A">
        <w:rPr>
          <w:rFonts w:ascii="Arial" w:hAnsi="Arial" w:cs="Arial"/>
          <w:sz w:val="23"/>
          <w:szCs w:val="23"/>
          <w:lang w:eastAsia="es-MX"/>
        </w:rPr>
        <w:t>es de forma discrecional</w:t>
      </w:r>
      <w:r w:rsidR="008E3317" w:rsidRPr="0044308A">
        <w:rPr>
          <w:rFonts w:ascii="Arial" w:hAnsi="Arial" w:cs="Arial"/>
          <w:sz w:val="23"/>
          <w:szCs w:val="23"/>
          <w:lang w:eastAsia="es-MX"/>
        </w:rPr>
        <w:t xml:space="preserve"> por lo que</w:t>
      </w:r>
      <w:r w:rsidR="00D663AA" w:rsidRPr="0044308A">
        <w:rPr>
          <w:rFonts w:ascii="Arial" w:hAnsi="Arial" w:cs="Arial"/>
          <w:sz w:val="23"/>
          <w:szCs w:val="23"/>
          <w:lang w:eastAsia="es-MX"/>
        </w:rPr>
        <w:t xml:space="preserve"> varían en cada ejercicio</w:t>
      </w:r>
      <w:r w:rsidRPr="0044308A">
        <w:rPr>
          <w:rFonts w:ascii="Arial" w:hAnsi="Arial" w:cs="Arial"/>
          <w:sz w:val="23"/>
          <w:szCs w:val="23"/>
          <w:lang w:eastAsia="es-MX"/>
        </w:rPr>
        <w:t>.</w:t>
      </w:r>
    </w:p>
    <w:p w:rsidR="0044308A" w:rsidRPr="0044308A" w:rsidRDefault="0044308A" w:rsidP="0044308A">
      <w:pPr>
        <w:pStyle w:val="Prrafodelista"/>
        <w:rPr>
          <w:rFonts w:ascii="Arial" w:hAnsi="Arial" w:cs="Arial"/>
          <w:color w:val="000000"/>
        </w:rPr>
      </w:pPr>
    </w:p>
    <w:p w:rsidR="00E62326" w:rsidRPr="0044308A" w:rsidRDefault="00E64834" w:rsidP="00B049C1">
      <w:pPr>
        <w:pStyle w:val="Prrafodelista"/>
        <w:numPr>
          <w:ilvl w:val="1"/>
          <w:numId w:val="38"/>
        </w:numPr>
        <w:spacing w:before="100" w:beforeAutospacing="1" w:after="100" w:afterAutospacing="1"/>
        <w:ind w:left="709" w:hanging="567"/>
        <w:jc w:val="both"/>
        <w:rPr>
          <w:rFonts w:ascii="Arial" w:hAnsi="Arial" w:cs="Arial"/>
          <w:sz w:val="23"/>
          <w:szCs w:val="23"/>
          <w:lang w:eastAsia="es-MX"/>
        </w:rPr>
      </w:pPr>
      <w:r>
        <w:rPr>
          <w:rFonts w:ascii="Arial" w:hAnsi="Arial" w:cs="Arial"/>
          <w:color w:val="000000"/>
        </w:rPr>
        <w:t xml:space="preserve">Otros </w:t>
      </w:r>
      <w:r w:rsidR="008E4F73" w:rsidRPr="0044308A">
        <w:rPr>
          <w:rFonts w:ascii="Arial" w:hAnsi="Arial" w:cs="Arial"/>
          <w:sz w:val="23"/>
          <w:szCs w:val="23"/>
          <w:lang w:eastAsia="es-MX"/>
        </w:rPr>
        <w:t>elementos de riesgo que pueden generar un efecto negativo sobre la economía mexicana, se encuentran:</w:t>
      </w:r>
    </w:p>
    <w:p w:rsidR="00E62326" w:rsidRPr="00E62326" w:rsidRDefault="00E62326" w:rsidP="00E62326">
      <w:pPr>
        <w:pStyle w:val="Prrafodelista"/>
        <w:rPr>
          <w:rFonts w:ascii="Arial" w:hAnsi="Arial" w:cs="Arial"/>
          <w:sz w:val="23"/>
          <w:szCs w:val="23"/>
          <w:lang w:eastAsia="es-MX"/>
        </w:rPr>
      </w:pPr>
    </w:p>
    <w:p w:rsidR="00E62326" w:rsidRDefault="001F5774" w:rsidP="00E62326">
      <w:pPr>
        <w:pStyle w:val="Prrafodelista"/>
        <w:numPr>
          <w:ilvl w:val="0"/>
          <w:numId w:val="43"/>
        </w:numPr>
        <w:spacing w:before="100" w:beforeAutospacing="1" w:after="100" w:afterAutospacing="1"/>
        <w:jc w:val="both"/>
        <w:rPr>
          <w:rFonts w:ascii="Arial" w:hAnsi="Arial" w:cs="Arial"/>
          <w:sz w:val="23"/>
          <w:szCs w:val="23"/>
          <w:lang w:eastAsia="es-MX"/>
        </w:rPr>
      </w:pPr>
      <w:r w:rsidRPr="00E62326">
        <w:rPr>
          <w:rFonts w:ascii="Arial" w:hAnsi="Arial" w:cs="Arial"/>
          <w:sz w:val="23"/>
          <w:szCs w:val="23"/>
          <w:lang w:eastAsia="es-MX"/>
        </w:rPr>
        <w:t>La</w:t>
      </w:r>
      <w:r w:rsidR="00E62326">
        <w:rPr>
          <w:rFonts w:ascii="Arial" w:hAnsi="Arial" w:cs="Arial"/>
          <w:sz w:val="23"/>
          <w:szCs w:val="23"/>
          <w:lang w:eastAsia="es-MX"/>
        </w:rPr>
        <w:t xml:space="preserve"> incertidumbre respecto al</w:t>
      </w:r>
      <w:r w:rsidRPr="00E62326">
        <w:rPr>
          <w:rFonts w:ascii="Arial" w:hAnsi="Arial" w:cs="Arial"/>
          <w:sz w:val="23"/>
          <w:szCs w:val="23"/>
          <w:lang w:eastAsia="es-MX"/>
        </w:rPr>
        <w:t xml:space="preserve"> </w:t>
      </w:r>
      <w:r w:rsidR="00E62326" w:rsidRPr="00E62326">
        <w:rPr>
          <w:rFonts w:ascii="Arial" w:hAnsi="Arial" w:cs="Arial"/>
          <w:sz w:val="23"/>
          <w:szCs w:val="23"/>
          <w:lang w:eastAsia="es-MX"/>
        </w:rPr>
        <w:t>Tratado de Libre Comercio</w:t>
      </w:r>
      <w:r w:rsidR="00E62326">
        <w:rPr>
          <w:rFonts w:ascii="Arial" w:hAnsi="Arial" w:cs="Arial"/>
          <w:sz w:val="23"/>
          <w:szCs w:val="23"/>
          <w:lang w:eastAsia="es-MX"/>
        </w:rPr>
        <w:t xml:space="preserve"> de América del Norte (TLCAN) ante una</w:t>
      </w:r>
      <w:r w:rsidR="00E62326" w:rsidRPr="00E62326">
        <w:rPr>
          <w:rFonts w:ascii="Arial" w:hAnsi="Arial" w:cs="Arial"/>
          <w:sz w:val="23"/>
          <w:szCs w:val="23"/>
          <w:lang w:eastAsia="es-MX"/>
        </w:rPr>
        <w:t xml:space="preserve"> </w:t>
      </w:r>
      <w:r w:rsidR="000602C5">
        <w:rPr>
          <w:rFonts w:ascii="Arial" w:hAnsi="Arial" w:cs="Arial"/>
          <w:sz w:val="23"/>
          <w:szCs w:val="23"/>
          <w:lang w:eastAsia="es-MX"/>
        </w:rPr>
        <w:t>posible</w:t>
      </w:r>
      <w:r w:rsidRPr="00E62326">
        <w:rPr>
          <w:rFonts w:ascii="Arial" w:hAnsi="Arial" w:cs="Arial"/>
          <w:sz w:val="23"/>
          <w:szCs w:val="23"/>
          <w:lang w:eastAsia="es-MX"/>
        </w:rPr>
        <w:t xml:space="preserve"> salida de</w:t>
      </w:r>
      <w:r w:rsidR="00E62326">
        <w:rPr>
          <w:rFonts w:ascii="Arial" w:hAnsi="Arial" w:cs="Arial"/>
          <w:sz w:val="23"/>
          <w:szCs w:val="23"/>
          <w:lang w:eastAsia="es-MX"/>
        </w:rPr>
        <w:t xml:space="preserve"> Estados Unidos.</w:t>
      </w:r>
    </w:p>
    <w:p w:rsidR="00607D93" w:rsidRDefault="00E62326" w:rsidP="00E62326">
      <w:pPr>
        <w:pStyle w:val="Prrafodelista"/>
        <w:numPr>
          <w:ilvl w:val="0"/>
          <w:numId w:val="43"/>
        </w:numPr>
        <w:spacing w:before="100" w:beforeAutospacing="1" w:after="100" w:afterAutospacing="1"/>
        <w:jc w:val="both"/>
        <w:rPr>
          <w:rFonts w:ascii="Arial" w:hAnsi="Arial" w:cs="Arial"/>
          <w:sz w:val="23"/>
          <w:szCs w:val="23"/>
          <w:lang w:eastAsia="es-MX"/>
        </w:rPr>
      </w:pPr>
      <w:r>
        <w:rPr>
          <w:rFonts w:ascii="Arial" w:hAnsi="Arial" w:cs="Arial"/>
          <w:sz w:val="23"/>
          <w:szCs w:val="23"/>
          <w:lang w:eastAsia="es-MX"/>
        </w:rPr>
        <w:t>M</w:t>
      </w:r>
      <w:r w:rsidR="008E4F73" w:rsidRPr="00E62326">
        <w:rPr>
          <w:rFonts w:ascii="Arial" w:hAnsi="Arial" w:cs="Arial"/>
          <w:sz w:val="23"/>
          <w:szCs w:val="23"/>
          <w:lang w:eastAsia="es-MX"/>
        </w:rPr>
        <w:t>enor dinamismo de la economía d</w:t>
      </w:r>
      <w:r w:rsidR="00607D93">
        <w:rPr>
          <w:rFonts w:ascii="Arial" w:hAnsi="Arial" w:cs="Arial"/>
          <w:sz w:val="23"/>
          <w:szCs w:val="23"/>
          <w:lang w:eastAsia="es-MX"/>
        </w:rPr>
        <w:t xml:space="preserve">e los Estados Unidos de América o </w:t>
      </w:r>
      <w:r w:rsidR="008E4F73" w:rsidRPr="00E62326">
        <w:rPr>
          <w:rFonts w:ascii="Arial" w:hAnsi="Arial" w:cs="Arial"/>
          <w:sz w:val="23"/>
          <w:szCs w:val="23"/>
          <w:lang w:eastAsia="es-MX"/>
        </w:rPr>
        <w:t>de l</w:t>
      </w:r>
      <w:r w:rsidR="000E1FBB" w:rsidRPr="00E62326">
        <w:rPr>
          <w:rFonts w:ascii="Arial" w:hAnsi="Arial" w:cs="Arial"/>
          <w:sz w:val="23"/>
          <w:szCs w:val="23"/>
          <w:lang w:eastAsia="es-MX"/>
        </w:rPr>
        <w:t>a</w:t>
      </w:r>
      <w:r w:rsidR="008E4F73" w:rsidRPr="00E62326">
        <w:rPr>
          <w:rFonts w:ascii="Arial" w:hAnsi="Arial" w:cs="Arial"/>
          <w:sz w:val="23"/>
          <w:szCs w:val="23"/>
          <w:lang w:eastAsia="es-MX"/>
        </w:rPr>
        <w:t xml:space="preserve"> economía mundial</w:t>
      </w:r>
      <w:r w:rsidR="00607D93">
        <w:rPr>
          <w:rFonts w:ascii="Arial" w:hAnsi="Arial" w:cs="Arial"/>
          <w:sz w:val="23"/>
          <w:szCs w:val="23"/>
          <w:lang w:eastAsia="es-MX"/>
        </w:rPr>
        <w:t>.</w:t>
      </w:r>
    </w:p>
    <w:p w:rsidR="00607D93" w:rsidRDefault="00607D93" w:rsidP="00E62326">
      <w:pPr>
        <w:pStyle w:val="Prrafodelista"/>
        <w:numPr>
          <w:ilvl w:val="0"/>
          <w:numId w:val="43"/>
        </w:numPr>
        <w:spacing w:before="100" w:beforeAutospacing="1" w:after="100" w:afterAutospacing="1"/>
        <w:jc w:val="both"/>
        <w:rPr>
          <w:rFonts w:ascii="Arial" w:hAnsi="Arial" w:cs="Arial"/>
          <w:sz w:val="23"/>
          <w:szCs w:val="23"/>
          <w:lang w:eastAsia="es-MX"/>
        </w:rPr>
      </w:pPr>
      <w:r>
        <w:rPr>
          <w:rFonts w:ascii="Arial" w:hAnsi="Arial" w:cs="Arial"/>
          <w:sz w:val="23"/>
          <w:szCs w:val="23"/>
          <w:lang w:eastAsia="es-MX"/>
        </w:rPr>
        <w:t>V</w:t>
      </w:r>
      <w:r w:rsidR="008E4F73" w:rsidRPr="00E62326">
        <w:rPr>
          <w:rFonts w:ascii="Arial" w:hAnsi="Arial" w:cs="Arial"/>
          <w:sz w:val="23"/>
          <w:szCs w:val="23"/>
          <w:lang w:eastAsia="es-MX"/>
        </w:rPr>
        <w:t>olatilidad de los mercado</w:t>
      </w:r>
      <w:r>
        <w:rPr>
          <w:rFonts w:ascii="Arial" w:hAnsi="Arial" w:cs="Arial"/>
          <w:sz w:val="23"/>
          <w:szCs w:val="23"/>
          <w:lang w:eastAsia="es-MX"/>
        </w:rPr>
        <w:t>s financieros internacionales.</w:t>
      </w:r>
    </w:p>
    <w:p w:rsidR="00607D93" w:rsidRDefault="00607D93" w:rsidP="00E62326">
      <w:pPr>
        <w:pStyle w:val="Prrafodelista"/>
        <w:numPr>
          <w:ilvl w:val="0"/>
          <w:numId w:val="43"/>
        </w:numPr>
        <w:spacing w:before="100" w:beforeAutospacing="1" w:after="100" w:afterAutospacing="1"/>
        <w:jc w:val="both"/>
        <w:rPr>
          <w:rFonts w:ascii="Arial" w:hAnsi="Arial" w:cs="Arial"/>
          <w:sz w:val="23"/>
          <w:szCs w:val="23"/>
          <w:lang w:eastAsia="es-MX"/>
        </w:rPr>
      </w:pPr>
      <w:r>
        <w:rPr>
          <w:rFonts w:ascii="Arial" w:hAnsi="Arial" w:cs="Arial"/>
          <w:sz w:val="23"/>
          <w:szCs w:val="23"/>
          <w:lang w:eastAsia="es-MX"/>
        </w:rPr>
        <w:t>P</w:t>
      </w:r>
      <w:r w:rsidR="008E4F73" w:rsidRPr="00E62326">
        <w:rPr>
          <w:rFonts w:ascii="Arial" w:hAnsi="Arial" w:cs="Arial"/>
          <w:sz w:val="23"/>
          <w:szCs w:val="23"/>
          <w:lang w:eastAsia="es-MX"/>
        </w:rPr>
        <w:t xml:space="preserve">lataforma de producción </w:t>
      </w:r>
      <w:r w:rsidR="00CF5865" w:rsidRPr="00E62326">
        <w:rPr>
          <w:rFonts w:ascii="Arial" w:hAnsi="Arial" w:cs="Arial"/>
          <w:sz w:val="23"/>
          <w:szCs w:val="23"/>
          <w:lang w:eastAsia="es-MX"/>
        </w:rPr>
        <w:t>de petróleo menor a la prevista</w:t>
      </w:r>
      <w:r>
        <w:rPr>
          <w:rFonts w:ascii="Arial" w:hAnsi="Arial" w:cs="Arial"/>
          <w:sz w:val="23"/>
          <w:szCs w:val="23"/>
          <w:lang w:eastAsia="es-MX"/>
        </w:rPr>
        <w:t>.</w:t>
      </w:r>
    </w:p>
    <w:p w:rsidR="008E4F73" w:rsidRPr="00756E9B" w:rsidRDefault="008E4F73" w:rsidP="006A5CCA">
      <w:pPr>
        <w:pStyle w:val="Prrafodelista"/>
        <w:rPr>
          <w:rFonts w:ascii="Arial" w:eastAsia="MS Mincho" w:hAnsi="Arial" w:cs="Arial"/>
          <w:color w:val="FF0000"/>
          <w:sz w:val="23"/>
          <w:szCs w:val="23"/>
          <w:highlight w:val="yellow"/>
        </w:rPr>
      </w:pPr>
    </w:p>
    <w:p w:rsidR="002E5FE5" w:rsidRPr="00756E9B" w:rsidRDefault="002E5FE5" w:rsidP="006A5CCA">
      <w:pPr>
        <w:pStyle w:val="Prrafodelista"/>
        <w:rPr>
          <w:rFonts w:ascii="Arial" w:eastAsia="MS Mincho" w:hAnsi="Arial" w:cs="Arial"/>
          <w:color w:val="FF0000"/>
          <w:sz w:val="23"/>
          <w:szCs w:val="23"/>
          <w:highlight w:val="yellow"/>
        </w:rPr>
      </w:pPr>
    </w:p>
    <w:p w:rsidR="00037179" w:rsidRPr="00F1156F" w:rsidRDefault="00790EF0" w:rsidP="006A5CCA">
      <w:pPr>
        <w:spacing w:line="276" w:lineRule="auto"/>
        <w:jc w:val="both"/>
        <w:rPr>
          <w:rFonts w:ascii="Arial" w:hAnsi="Arial" w:cs="Arial"/>
          <w:b/>
          <w:bCs/>
          <w:sz w:val="22"/>
          <w:szCs w:val="22"/>
          <w:lang w:val="es-MX" w:eastAsia="es-MX"/>
        </w:rPr>
      </w:pPr>
      <w:r w:rsidRPr="00F1156F">
        <w:rPr>
          <w:rFonts w:ascii="Arial" w:hAnsi="Arial" w:cs="Arial"/>
          <w:b/>
          <w:sz w:val="23"/>
          <w:szCs w:val="23"/>
        </w:rPr>
        <w:t>5</w:t>
      </w:r>
      <w:r w:rsidR="00037179" w:rsidRPr="00F1156F">
        <w:rPr>
          <w:rFonts w:ascii="Arial" w:hAnsi="Arial" w:cs="Arial"/>
          <w:b/>
          <w:sz w:val="23"/>
          <w:szCs w:val="23"/>
        </w:rPr>
        <w:t xml:space="preserve">.- </w:t>
      </w:r>
      <w:r w:rsidR="007A3FD2" w:rsidRPr="00F1156F">
        <w:rPr>
          <w:rFonts w:ascii="Arial" w:hAnsi="Arial" w:cs="Arial"/>
          <w:b/>
          <w:sz w:val="23"/>
          <w:szCs w:val="23"/>
        </w:rPr>
        <w:t>E</w:t>
      </w:r>
      <w:r w:rsidRPr="00F1156F">
        <w:rPr>
          <w:rFonts w:ascii="Arial" w:hAnsi="Arial" w:cs="Arial"/>
          <w:b/>
          <w:sz w:val="23"/>
          <w:szCs w:val="23"/>
        </w:rPr>
        <w:t>VOLUCIÓN DE LOS INGRESOS</w:t>
      </w:r>
      <w:r w:rsidR="0084194D">
        <w:rPr>
          <w:rFonts w:ascii="Arial" w:hAnsi="Arial" w:cs="Arial"/>
          <w:b/>
          <w:sz w:val="23"/>
          <w:szCs w:val="23"/>
        </w:rPr>
        <w:t xml:space="preserve"> 2012</w:t>
      </w:r>
      <w:r w:rsidR="00DD47C0">
        <w:rPr>
          <w:rFonts w:ascii="Arial" w:hAnsi="Arial" w:cs="Arial"/>
          <w:b/>
          <w:sz w:val="23"/>
          <w:szCs w:val="23"/>
        </w:rPr>
        <w:t>-2017</w:t>
      </w:r>
      <w:r w:rsidR="00037179" w:rsidRPr="00F1156F">
        <w:rPr>
          <w:rFonts w:ascii="Arial" w:hAnsi="Arial" w:cs="Arial"/>
          <w:b/>
          <w:sz w:val="23"/>
          <w:szCs w:val="23"/>
        </w:rPr>
        <w:t>.</w:t>
      </w:r>
    </w:p>
    <w:p w:rsidR="00037179" w:rsidRPr="00F1156F" w:rsidRDefault="00037179" w:rsidP="006A5CCA">
      <w:pPr>
        <w:pStyle w:val="Default"/>
        <w:spacing w:line="276" w:lineRule="auto"/>
        <w:jc w:val="both"/>
        <w:outlineLvl w:val="0"/>
        <w:rPr>
          <w:rFonts w:ascii="Arial" w:hAnsi="Arial" w:cs="Arial"/>
          <w:b/>
          <w:color w:val="auto"/>
          <w:sz w:val="23"/>
          <w:szCs w:val="23"/>
        </w:rPr>
      </w:pPr>
    </w:p>
    <w:p w:rsidR="00460E71" w:rsidRPr="00F1156F" w:rsidRDefault="00CB2EAF" w:rsidP="006A5CCA">
      <w:pPr>
        <w:spacing w:line="276" w:lineRule="auto"/>
        <w:jc w:val="both"/>
        <w:rPr>
          <w:rFonts w:ascii="Arial" w:eastAsia="Arial" w:hAnsi="Arial" w:cs="Arial"/>
          <w:sz w:val="23"/>
          <w:szCs w:val="23"/>
        </w:rPr>
      </w:pPr>
      <w:r w:rsidRPr="00F1156F">
        <w:rPr>
          <w:rFonts w:ascii="Arial" w:eastAsia="Arial" w:hAnsi="Arial" w:cs="Arial"/>
          <w:sz w:val="23"/>
          <w:szCs w:val="23"/>
        </w:rPr>
        <w:t>En cumplimiento a lo establec</w:t>
      </w:r>
      <w:r w:rsidR="00B5415B" w:rsidRPr="00F1156F">
        <w:rPr>
          <w:rFonts w:ascii="Arial" w:eastAsia="Arial" w:hAnsi="Arial" w:cs="Arial"/>
          <w:sz w:val="23"/>
          <w:szCs w:val="23"/>
        </w:rPr>
        <w:t>ido en el Artículo 5, Fracción</w:t>
      </w:r>
      <w:r w:rsidRPr="00F1156F">
        <w:rPr>
          <w:rFonts w:ascii="Arial" w:eastAsia="Arial" w:hAnsi="Arial" w:cs="Arial"/>
          <w:sz w:val="23"/>
          <w:szCs w:val="23"/>
        </w:rPr>
        <w:t xml:space="preserve"> IV</w:t>
      </w:r>
      <w:r w:rsidR="00B5415B" w:rsidRPr="00F1156F">
        <w:rPr>
          <w:rFonts w:ascii="Arial" w:eastAsia="Arial" w:hAnsi="Arial" w:cs="Arial"/>
          <w:sz w:val="23"/>
          <w:szCs w:val="23"/>
        </w:rPr>
        <w:t>,</w:t>
      </w:r>
      <w:r w:rsidRPr="00F1156F">
        <w:rPr>
          <w:rFonts w:ascii="Arial" w:eastAsia="Arial" w:hAnsi="Arial" w:cs="Arial"/>
          <w:sz w:val="23"/>
          <w:szCs w:val="23"/>
        </w:rPr>
        <w:t xml:space="preserve"> de la Ley de Disciplina Financiera de las Entidades y los Municipios, se presentan </w:t>
      </w:r>
      <w:r w:rsidR="00630E4B" w:rsidRPr="00F1156F">
        <w:rPr>
          <w:rFonts w:ascii="Arial" w:eastAsia="Arial" w:hAnsi="Arial" w:cs="Arial"/>
          <w:sz w:val="23"/>
          <w:szCs w:val="23"/>
        </w:rPr>
        <w:t xml:space="preserve">los </w:t>
      </w:r>
      <w:r w:rsidRPr="00F1156F">
        <w:rPr>
          <w:rFonts w:ascii="Arial" w:eastAsia="Arial" w:hAnsi="Arial" w:cs="Arial"/>
          <w:sz w:val="23"/>
          <w:szCs w:val="23"/>
        </w:rPr>
        <w:t>resultados de los ingresos obtenidos del per</w:t>
      </w:r>
      <w:r w:rsidR="000B4A08" w:rsidRPr="00F1156F">
        <w:rPr>
          <w:rFonts w:ascii="Arial" w:eastAsia="Arial" w:hAnsi="Arial" w:cs="Arial"/>
          <w:sz w:val="23"/>
          <w:szCs w:val="23"/>
        </w:rPr>
        <w:t>í</w:t>
      </w:r>
      <w:r w:rsidR="00F1156F" w:rsidRPr="00F1156F">
        <w:rPr>
          <w:rFonts w:ascii="Arial" w:eastAsia="Arial" w:hAnsi="Arial" w:cs="Arial"/>
          <w:sz w:val="23"/>
          <w:szCs w:val="23"/>
        </w:rPr>
        <w:t>odo 201</w:t>
      </w:r>
      <w:r w:rsidR="00091CA5">
        <w:rPr>
          <w:rFonts w:ascii="Arial" w:eastAsia="Arial" w:hAnsi="Arial" w:cs="Arial"/>
          <w:sz w:val="23"/>
          <w:szCs w:val="23"/>
        </w:rPr>
        <w:t>2</w:t>
      </w:r>
      <w:r w:rsidR="00F1156F" w:rsidRPr="00F1156F">
        <w:rPr>
          <w:rFonts w:ascii="Arial" w:eastAsia="Arial" w:hAnsi="Arial" w:cs="Arial"/>
          <w:sz w:val="23"/>
          <w:szCs w:val="23"/>
        </w:rPr>
        <w:t>-2016 y estimación de cierre 2017</w:t>
      </w:r>
      <w:r w:rsidR="00840009" w:rsidRPr="00F1156F">
        <w:rPr>
          <w:rFonts w:ascii="Arial" w:eastAsia="Arial" w:hAnsi="Arial" w:cs="Arial"/>
          <w:sz w:val="23"/>
          <w:szCs w:val="23"/>
        </w:rPr>
        <w:t>.</w:t>
      </w:r>
    </w:p>
    <w:p w:rsidR="00B5415B" w:rsidRPr="00F1156F" w:rsidRDefault="00B5415B" w:rsidP="006A5CCA">
      <w:pPr>
        <w:spacing w:line="276" w:lineRule="auto"/>
        <w:jc w:val="both"/>
        <w:rPr>
          <w:rFonts w:ascii="Arial" w:eastAsia="Arial" w:hAnsi="Arial" w:cs="Arial"/>
          <w:sz w:val="23"/>
          <w:szCs w:val="23"/>
        </w:rPr>
      </w:pPr>
    </w:p>
    <w:p w:rsidR="009B4F55" w:rsidRDefault="009B4F55" w:rsidP="006A5CCA">
      <w:pPr>
        <w:spacing w:line="276" w:lineRule="auto"/>
        <w:jc w:val="both"/>
        <w:rPr>
          <w:rFonts w:ascii="Arial" w:eastAsia="Arial" w:hAnsi="Arial" w:cs="Arial"/>
          <w:sz w:val="23"/>
          <w:szCs w:val="23"/>
        </w:rPr>
      </w:pPr>
    </w:p>
    <w:p w:rsidR="0034655B" w:rsidRDefault="0034655B" w:rsidP="006A5CCA">
      <w:pPr>
        <w:spacing w:line="276" w:lineRule="auto"/>
        <w:jc w:val="both"/>
        <w:rPr>
          <w:rFonts w:ascii="Arial" w:eastAsia="Arial" w:hAnsi="Arial" w:cs="Arial"/>
          <w:sz w:val="23"/>
          <w:szCs w:val="23"/>
        </w:rPr>
      </w:pPr>
    </w:p>
    <w:p w:rsidR="0034655B" w:rsidRDefault="0034655B" w:rsidP="006A5CCA">
      <w:pPr>
        <w:spacing w:line="276" w:lineRule="auto"/>
        <w:jc w:val="both"/>
        <w:rPr>
          <w:rFonts w:ascii="Arial" w:eastAsia="Arial" w:hAnsi="Arial" w:cs="Arial"/>
          <w:sz w:val="23"/>
          <w:szCs w:val="23"/>
        </w:rPr>
      </w:pPr>
    </w:p>
    <w:p w:rsidR="001671B4" w:rsidRDefault="001671B4" w:rsidP="006A5CCA">
      <w:pPr>
        <w:spacing w:line="276" w:lineRule="auto"/>
        <w:jc w:val="both"/>
        <w:rPr>
          <w:rFonts w:ascii="Arial" w:eastAsia="Arial" w:hAnsi="Arial" w:cs="Arial"/>
          <w:sz w:val="23"/>
          <w:szCs w:val="23"/>
        </w:rPr>
      </w:pPr>
    </w:p>
    <w:p w:rsidR="001671B4" w:rsidRDefault="001671B4" w:rsidP="006A5CCA">
      <w:pPr>
        <w:spacing w:line="276" w:lineRule="auto"/>
        <w:jc w:val="both"/>
        <w:rPr>
          <w:rFonts w:ascii="Arial" w:eastAsia="Arial" w:hAnsi="Arial" w:cs="Arial"/>
          <w:sz w:val="23"/>
          <w:szCs w:val="23"/>
        </w:rPr>
      </w:pPr>
    </w:p>
    <w:p w:rsidR="001671B4" w:rsidRDefault="001671B4" w:rsidP="006A5CCA">
      <w:pPr>
        <w:spacing w:line="276" w:lineRule="auto"/>
        <w:jc w:val="both"/>
        <w:rPr>
          <w:rFonts w:ascii="Arial" w:eastAsia="Arial" w:hAnsi="Arial" w:cs="Arial"/>
          <w:sz w:val="23"/>
          <w:szCs w:val="23"/>
        </w:rPr>
      </w:pPr>
    </w:p>
    <w:p w:rsidR="001671B4" w:rsidRDefault="001671B4" w:rsidP="006A5CCA">
      <w:pPr>
        <w:spacing w:line="276" w:lineRule="auto"/>
        <w:jc w:val="both"/>
        <w:rPr>
          <w:rFonts w:ascii="Arial" w:eastAsia="Arial" w:hAnsi="Arial" w:cs="Arial"/>
          <w:sz w:val="23"/>
          <w:szCs w:val="23"/>
        </w:rPr>
      </w:pPr>
    </w:p>
    <w:p w:rsidR="001671B4" w:rsidRDefault="001671B4" w:rsidP="006A5CCA">
      <w:pPr>
        <w:spacing w:line="276" w:lineRule="auto"/>
        <w:jc w:val="both"/>
        <w:rPr>
          <w:rFonts w:ascii="Arial" w:eastAsia="Arial" w:hAnsi="Arial" w:cs="Arial"/>
          <w:sz w:val="23"/>
          <w:szCs w:val="23"/>
        </w:rPr>
      </w:pPr>
    </w:p>
    <w:p w:rsidR="001671B4" w:rsidRDefault="001671B4" w:rsidP="006A5CCA">
      <w:pPr>
        <w:spacing w:line="276" w:lineRule="auto"/>
        <w:jc w:val="both"/>
        <w:rPr>
          <w:rFonts w:ascii="Arial" w:eastAsia="Arial" w:hAnsi="Arial" w:cs="Arial"/>
          <w:sz w:val="23"/>
          <w:szCs w:val="23"/>
        </w:rPr>
      </w:pPr>
    </w:p>
    <w:p w:rsidR="00BC3CA3" w:rsidRDefault="00BC3CA3" w:rsidP="006A5CCA">
      <w:pPr>
        <w:spacing w:line="276" w:lineRule="auto"/>
        <w:jc w:val="both"/>
        <w:rPr>
          <w:rFonts w:ascii="Arial" w:eastAsia="Arial" w:hAnsi="Arial" w:cs="Arial"/>
          <w:sz w:val="23"/>
          <w:szCs w:val="23"/>
        </w:rPr>
      </w:pPr>
    </w:p>
    <w:p w:rsidR="009B4F55" w:rsidRDefault="009B4F55" w:rsidP="006A5CCA">
      <w:pPr>
        <w:spacing w:line="276" w:lineRule="auto"/>
        <w:jc w:val="both"/>
        <w:rPr>
          <w:rFonts w:ascii="Arial" w:eastAsia="Arial" w:hAnsi="Arial" w:cs="Arial"/>
          <w:sz w:val="23"/>
          <w:szCs w:val="23"/>
        </w:rPr>
      </w:pPr>
    </w:p>
    <w:p w:rsidR="009B4F55" w:rsidRDefault="009B4F55" w:rsidP="006A5CCA">
      <w:pPr>
        <w:spacing w:line="276" w:lineRule="auto"/>
        <w:jc w:val="both"/>
        <w:rPr>
          <w:rFonts w:ascii="Arial" w:eastAsia="Arial" w:hAnsi="Arial" w:cs="Arial"/>
          <w:sz w:val="23"/>
          <w:szCs w:val="23"/>
        </w:rPr>
      </w:pPr>
    </w:p>
    <w:p w:rsidR="009B4F55" w:rsidRDefault="009B4F55" w:rsidP="006A5CCA">
      <w:pPr>
        <w:spacing w:line="276" w:lineRule="auto"/>
        <w:jc w:val="both"/>
        <w:rPr>
          <w:rFonts w:ascii="Arial" w:eastAsia="Arial" w:hAnsi="Arial" w:cs="Arial"/>
          <w:sz w:val="23"/>
          <w:szCs w:val="23"/>
        </w:rPr>
      </w:pPr>
    </w:p>
    <w:p w:rsidR="00E12FE7" w:rsidRPr="00D1169D" w:rsidRDefault="0032158A" w:rsidP="006A5CCA">
      <w:pPr>
        <w:spacing w:line="276" w:lineRule="auto"/>
        <w:jc w:val="center"/>
        <w:rPr>
          <w:rFonts w:ascii="Arial" w:eastAsia="Arial" w:hAnsi="Arial" w:cs="Arial"/>
          <w:b/>
          <w:sz w:val="23"/>
          <w:szCs w:val="23"/>
        </w:rPr>
      </w:pPr>
      <w:r w:rsidRPr="00D1169D">
        <w:rPr>
          <w:rFonts w:ascii="Arial" w:eastAsia="Arial" w:hAnsi="Arial" w:cs="Arial"/>
          <w:b/>
          <w:sz w:val="23"/>
          <w:szCs w:val="23"/>
        </w:rPr>
        <w:lastRenderedPageBreak/>
        <w:t>Evolución de los i</w:t>
      </w:r>
      <w:r w:rsidR="00E12FE7" w:rsidRPr="00D1169D">
        <w:rPr>
          <w:rFonts w:ascii="Arial" w:eastAsia="Arial" w:hAnsi="Arial" w:cs="Arial"/>
          <w:b/>
          <w:sz w:val="23"/>
          <w:szCs w:val="23"/>
        </w:rPr>
        <w:t>ngresos 201</w:t>
      </w:r>
      <w:r w:rsidR="00C339D9" w:rsidRPr="00D1169D">
        <w:rPr>
          <w:rFonts w:ascii="Arial" w:eastAsia="Arial" w:hAnsi="Arial" w:cs="Arial"/>
          <w:b/>
          <w:sz w:val="23"/>
          <w:szCs w:val="23"/>
        </w:rPr>
        <w:t>2</w:t>
      </w:r>
      <w:r w:rsidR="00E12FE7" w:rsidRPr="00D1169D">
        <w:rPr>
          <w:rFonts w:ascii="Arial" w:eastAsia="Arial" w:hAnsi="Arial" w:cs="Arial"/>
          <w:b/>
          <w:sz w:val="23"/>
          <w:szCs w:val="23"/>
        </w:rPr>
        <w:t>-201</w:t>
      </w:r>
      <w:r w:rsidR="00C20CF2" w:rsidRPr="00D1169D">
        <w:rPr>
          <w:rFonts w:ascii="Arial" w:eastAsia="Arial" w:hAnsi="Arial" w:cs="Arial"/>
          <w:b/>
          <w:sz w:val="23"/>
          <w:szCs w:val="23"/>
        </w:rPr>
        <w:t>6</w:t>
      </w:r>
      <w:r w:rsidR="00E12FE7" w:rsidRPr="00D1169D">
        <w:rPr>
          <w:rFonts w:ascii="Arial" w:eastAsia="Arial" w:hAnsi="Arial" w:cs="Arial"/>
          <w:b/>
          <w:sz w:val="23"/>
          <w:szCs w:val="23"/>
        </w:rPr>
        <w:t xml:space="preserve"> y </w:t>
      </w:r>
      <w:r w:rsidR="00840009" w:rsidRPr="00D1169D">
        <w:rPr>
          <w:rFonts w:ascii="Arial" w:eastAsia="Arial" w:hAnsi="Arial" w:cs="Arial"/>
          <w:b/>
          <w:sz w:val="23"/>
          <w:szCs w:val="23"/>
        </w:rPr>
        <w:t>estimación</w:t>
      </w:r>
      <w:r w:rsidR="00E12FE7" w:rsidRPr="00D1169D">
        <w:rPr>
          <w:rFonts w:ascii="Arial" w:eastAsia="Arial" w:hAnsi="Arial" w:cs="Arial"/>
          <w:b/>
          <w:sz w:val="23"/>
          <w:szCs w:val="23"/>
        </w:rPr>
        <w:t xml:space="preserve"> de cierre 201</w:t>
      </w:r>
      <w:r w:rsidR="00C20CF2" w:rsidRPr="00D1169D">
        <w:rPr>
          <w:rFonts w:ascii="Arial" w:eastAsia="Arial" w:hAnsi="Arial" w:cs="Arial"/>
          <w:b/>
          <w:sz w:val="23"/>
          <w:szCs w:val="23"/>
        </w:rPr>
        <w:t>7</w:t>
      </w:r>
    </w:p>
    <w:p w:rsidR="00502E80" w:rsidRDefault="0063783D" w:rsidP="0068644B">
      <w:pPr>
        <w:spacing w:line="276" w:lineRule="auto"/>
        <w:jc w:val="center"/>
        <w:rPr>
          <w:rFonts w:ascii="Arial" w:eastAsia="Arial" w:hAnsi="Arial" w:cs="Arial"/>
          <w:b/>
          <w:sz w:val="23"/>
          <w:szCs w:val="23"/>
        </w:rPr>
      </w:pPr>
      <w:r w:rsidRPr="00D1169D">
        <w:rPr>
          <w:rFonts w:ascii="Arial" w:eastAsia="Arial" w:hAnsi="Arial" w:cs="Arial"/>
          <w:b/>
          <w:sz w:val="23"/>
          <w:szCs w:val="23"/>
        </w:rPr>
        <w:t>Entidad Federativa: Chiapas</w:t>
      </w:r>
      <w:r w:rsidR="00502E80" w:rsidRPr="00D1169D">
        <w:rPr>
          <w:rFonts w:ascii="Arial" w:eastAsia="Arial" w:hAnsi="Arial" w:cs="Arial"/>
          <w:b/>
          <w:sz w:val="23"/>
          <w:szCs w:val="23"/>
        </w:rPr>
        <w:t>.</w:t>
      </w:r>
    </w:p>
    <w:tbl>
      <w:tblPr>
        <w:tblW w:w="9506" w:type="dxa"/>
        <w:jc w:val="center"/>
        <w:tblInd w:w="-1477" w:type="dxa"/>
        <w:tblCellMar>
          <w:left w:w="70" w:type="dxa"/>
          <w:right w:w="70" w:type="dxa"/>
        </w:tblCellMar>
        <w:tblLook w:val="04A0"/>
      </w:tblPr>
      <w:tblGrid>
        <w:gridCol w:w="2779"/>
        <w:gridCol w:w="1114"/>
        <w:gridCol w:w="1114"/>
        <w:gridCol w:w="1123"/>
        <w:gridCol w:w="1135"/>
        <w:gridCol w:w="1114"/>
        <w:gridCol w:w="1127"/>
      </w:tblGrid>
      <w:tr w:rsidR="00FF2118" w:rsidRPr="00591CAD" w:rsidTr="00BC3CA3">
        <w:trPr>
          <w:trHeight w:val="300"/>
          <w:jc w:val="center"/>
        </w:trPr>
        <w:tc>
          <w:tcPr>
            <w:tcW w:w="2779" w:type="dxa"/>
            <w:vMerge w:val="restart"/>
            <w:tcBorders>
              <w:top w:val="single" w:sz="8" w:space="0" w:color="auto"/>
              <w:left w:val="single" w:sz="8" w:space="0" w:color="auto"/>
              <w:bottom w:val="nil"/>
              <w:right w:val="single" w:sz="8" w:space="0" w:color="auto"/>
            </w:tcBorders>
            <w:shd w:val="clear" w:color="auto" w:fill="auto"/>
            <w:vAlign w:val="center"/>
            <w:hideMark/>
          </w:tcPr>
          <w:p w:rsidR="00FF2118" w:rsidRPr="00BC3CA3" w:rsidRDefault="00FF2118" w:rsidP="00591CAD">
            <w:pPr>
              <w:jc w:val="center"/>
              <w:rPr>
                <w:rFonts w:ascii="Arial" w:hAnsi="Arial" w:cs="Arial"/>
                <w:b/>
                <w:bCs/>
                <w:sz w:val="16"/>
                <w:szCs w:val="16"/>
                <w:lang w:val="es-MX" w:eastAsia="es-MX"/>
              </w:rPr>
            </w:pPr>
            <w:r w:rsidRPr="00BC3CA3">
              <w:rPr>
                <w:rFonts w:ascii="Arial" w:hAnsi="Arial" w:cs="Arial"/>
                <w:b/>
                <w:bCs/>
                <w:sz w:val="16"/>
                <w:szCs w:val="16"/>
                <w:lang w:val="es-MX" w:eastAsia="es-MX"/>
              </w:rPr>
              <w:t>Conceptos</w:t>
            </w:r>
          </w:p>
        </w:tc>
        <w:tc>
          <w:tcPr>
            <w:tcW w:w="6721" w:type="dxa"/>
            <w:gridSpan w:val="6"/>
            <w:tcBorders>
              <w:top w:val="single" w:sz="8" w:space="0" w:color="auto"/>
              <w:left w:val="nil"/>
              <w:bottom w:val="nil"/>
              <w:right w:val="single" w:sz="8" w:space="0" w:color="000000"/>
            </w:tcBorders>
            <w:shd w:val="clear" w:color="auto" w:fill="auto"/>
            <w:vAlign w:val="center"/>
          </w:tcPr>
          <w:p w:rsidR="00FF2118" w:rsidRPr="00BC3CA3" w:rsidRDefault="00FF2118" w:rsidP="00591CAD">
            <w:pPr>
              <w:jc w:val="center"/>
              <w:rPr>
                <w:rFonts w:ascii="Arial" w:hAnsi="Arial" w:cs="Arial"/>
                <w:b/>
                <w:bCs/>
                <w:sz w:val="16"/>
                <w:szCs w:val="16"/>
                <w:lang w:val="es-MX" w:eastAsia="es-MX"/>
              </w:rPr>
            </w:pPr>
            <w:r w:rsidRPr="00BC3CA3">
              <w:rPr>
                <w:rFonts w:ascii="Arial" w:hAnsi="Arial" w:cs="Arial"/>
                <w:b/>
                <w:bCs/>
                <w:sz w:val="16"/>
                <w:szCs w:val="16"/>
                <w:lang w:val="es-MX" w:eastAsia="es-MX"/>
              </w:rPr>
              <w:t>Ingresos Obtenidos</w:t>
            </w:r>
          </w:p>
        </w:tc>
      </w:tr>
      <w:tr w:rsidR="00FF2118" w:rsidRPr="00591CAD" w:rsidTr="00BC3CA3">
        <w:trPr>
          <w:trHeight w:val="255"/>
          <w:jc w:val="center"/>
        </w:trPr>
        <w:tc>
          <w:tcPr>
            <w:tcW w:w="2779" w:type="dxa"/>
            <w:vMerge/>
            <w:tcBorders>
              <w:top w:val="single" w:sz="8" w:space="0" w:color="auto"/>
              <w:left w:val="single" w:sz="8" w:space="0" w:color="auto"/>
              <w:bottom w:val="nil"/>
              <w:right w:val="single" w:sz="8" w:space="0" w:color="auto"/>
            </w:tcBorders>
            <w:shd w:val="clear" w:color="auto" w:fill="auto"/>
            <w:vAlign w:val="center"/>
            <w:hideMark/>
          </w:tcPr>
          <w:p w:rsidR="00FF2118" w:rsidRPr="00BC3CA3" w:rsidRDefault="00FF2118" w:rsidP="00591CAD">
            <w:pPr>
              <w:rPr>
                <w:rFonts w:ascii="Arial" w:hAnsi="Arial" w:cs="Arial"/>
                <w:b/>
                <w:bCs/>
                <w:sz w:val="16"/>
                <w:szCs w:val="16"/>
                <w:lang w:val="es-MX" w:eastAsia="es-MX"/>
              </w:rPr>
            </w:pPr>
          </w:p>
        </w:tc>
        <w:tc>
          <w:tcPr>
            <w:tcW w:w="6721" w:type="dxa"/>
            <w:gridSpan w:val="6"/>
            <w:tcBorders>
              <w:top w:val="nil"/>
              <w:left w:val="nil"/>
              <w:bottom w:val="single" w:sz="8" w:space="0" w:color="auto"/>
              <w:right w:val="single" w:sz="8" w:space="0" w:color="000000"/>
            </w:tcBorders>
            <w:shd w:val="clear" w:color="auto" w:fill="auto"/>
            <w:vAlign w:val="center"/>
          </w:tcPr>
          <w:p w:rsidR="00FF2118" w:rsidRPr="00BC3CA3" w:rsidRDefault="00FF2118" w:rsidP="00591CAD">
            <w:pPr>
              <w:jc w:val="center"/>
              <w:rPr>
                <w:rFonts w:ascii="Arial" w:hAnsi="Arial" w:cs="Arial"/>
                <w:b/>
                <w:bCs/>
                <w:sz w:val="16"/>
                <w:szCs w:val="16"/>
                <w:lang w:val="es-MX" w:eastAsia="es-MX"/>
              </w:rPr>
            </w:pPr>
            <w:r w:rsidRPr="00BC3CA3">
              <w:rPr>
                <w:rFonts w:ascii="Arial" w:hAnsi="Arial" w:cs="Arial"/>
                <w:b/>
                <w:bCs/>
                <w:sz w:val="16"/>
                <w:szCs w:val="16"/>
                <w:lang w:val="es-MX" w:eastAsia="es-MX"/>
              </w:rPr>
              <w:t>(Pesos)</w:t>
            </w:r>
          </w:p>
        </w:tc>
      </w:tr>
      <w:tr w:rsidR="00FF2118" w:rsidRPr="00591CAD" w:rsidTr="00BC3CA3">
        <w:trPr>
          <w:trHeight w:val="450"/>
          <w:jc w:val="center"/>
        </w:trPr>
        <w:tc>
          <w:tcPr>
            <w:tcW w:w="277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F2118" w:rsidRPr="00BC3CA3" w:rsidRDefault="00FF2118" w:rsidP="00591CAD">
            <w:pPr>
              <w:rPr>
                <w:rFonts w:ascii="Arial" w:hAnsi="Arial" w:cs="Arial"/>
                <w:b/>
                <w:bCs/>
                <w:sz w:val="16"/>
                <w:szCs w:val="16"/>
                <w:lang w:val="es-MX" w:eastAsia="es-MX"/>
              </w:rPr>
            </w:pPr>
          </w:p>
        </w:tc>
        <w:tc>
          <w:tcPr>
            <w:tcW w:w="1114" w:type="dxa"/>
            <w:tcBorders>
              <w:top w:val="nil"/>
              <w:left w:val="nil"/>
              <w:bottom w:val="single" w:sz="8" w:space="0" w:color="auto"/>
              <w:right w:val="single" w:sz="8" w:space="0" w:color="auto"/>
            </w:tcBorders>
            <w:shd w:val="clear" w:color="auto" w:fill="auto"/>
            <w:noWrap/>
            <w:vAlign w:val="center"/>
            <w:hideMark/>
          </w:tcPr>
          <w:p w:rsidR="00FF2118" w:rsidRPr="00BC3CA3" w:rsidRDefault="00FF2118" w:rsidP="00591CAD">
            <w:pPr>
              <w:jc w:val="center"/>
              <w:rPr>
                <w:rFonts w:ascii="Arial" w:hAnsi="Arial" w:cs="Arial"/>
                <w:b/>
                <w:bCs/>
                <w:sz w:val="16"/>
                <w:szCs w:val="16"/>
                <w:lang w:val="es-MX" w:eastAsia="es-MX"/>
              </w:rPr>
            </w:pPr>
            <w:r w:rsidRPr="00BC3CA3">
              <w:rPr>
                <w:rFonts w:ascii="Arial" w:hAnsi="Arial" w:cs="Arial"/>
                <w:b/>
                <w:bCs/>
                <w:sz w:val="16"/>
                <w:szCs w:val="16"/>
                <w:lang w:val="es-MX" w:eastAsia="es-MX"/>
              </w:rPr>
              <w:t>2012</w:t>
            </w:r>
          </w:p>
        </w:tc>
        <w:tc>
          <w:tcPr>
            <w:tcW w:w="1114" w:type="dxa"/>
            <w:tcBorders>
              <w:top w:val="nil"/>
              <w:left w:val="nil"/>
              <w:bottom w:val="single" w:sz="8" w:space="0" w:color="auto"/>
              <w:right w:val="single" w:sz="8" w:space="0" w:color="auto"/>
            </w:tcBorders>
            <w:shd w:val="clear" w:color="auto" w:fill="auto"/>
            <w:noWrap/>
            <w:vAlign w:val="center"/>
            <w:hideMark/>
          </w:tcPr>
          <w:p w:rsidR="00FF2118" w:rsidRPr="00BC3CA3" w:rsidRDefault="00FF2118" w:rsidP="00591CAD">
            <w:pPr>
              <w:jc w:val="center"/>
              <w:rPr>
                <w:rFonts w:ascii="Arial" w:hAnsi="Arial" w:cs="Arial"/>
                <w:b/>
                <w:bCs/>
                <w:sz w:val="16"/>
                <w:szCs w:val="16"/>
                <w:lang w:val="es-MX" w:eastAsia="es-MX"/>
              </w:rPr>
            </w:pPr>
            <w:r w:rsidRPr="00BC3CA3">
              <w:rPr>
                <w:rFonts w:ascii="Arial" w:hAnsi="Arial" w:cs="Arial"/>
                <w:b/>
                <w:bCs/>
                <w:sz w:val="16"/>
                <w:szCs w:val="16"/>
                <w:lang w:val="es-MX" w:eastAsia="es-MX"/>
              </w:rPr>
              <w:t>2013</w:t>
            </w:r>
          </w:p>
        </w:tc>
        <w:tc>
          <w:tcPr>
            <w:tcW w:w="1123" w:type="dxa"/>
            <w:tcBorders>
              <w:top w:val="nil"/>
              <w:left w:val="nil"/>
              <w:bottom w:val="single" w:sz="8" w:space="0" w:color="auto"/>
              <w:right w:val="single" w:sz="8" w:space="0" w:color="auto"/>
            </w:tcBorders>
            <w:shd w:val="clear" w:color="auto" w:fill="auto"/>
            <w:noWrap/>
            <w:vAlign w:val="center"/>
            <w:hideMark/>
          </w:tcPr>
          <w:p w:rsidR="00FF2118" w:rsidRPr="00BC3CA3" w:rsidRDefault="00FF2118" w:rsidP="00591CAD">
            <w:pPr>
              <w:jc w:val="center"/>
              <w:rPr>
                <w:rFonts w:ascii="Arial" w:hAnsi="Arial" w:cs="Arial"/>
                <w:b/>
                <w:bCs/>
                <w:sz w:val="16"/>
                <w:szCs w:val="16"/>
                <w:lang w:val="es-MX" w:eastAsia="es-MX"/>
              </w:rPr>
            </w:pPr>
            <w:r w:rsidRPr="00BC3CA3">
              <w:rPr>
                <w:rFonts w:ascii="Arial" w:hAnsi="Arial" w:cs="Arial"/>
                <w:b/>
                <w:bCs/>
                <w:sz w:val="16"/>
                <w:szCs w:val="16"/>
                <w:lang w:val="es-MX" w:eastAsia="es-MX"/>
              </w:rPr>
              <w:t>2014</w:t>
            </w:r>
          </w:p>
        </w:tc>
        <w:tc>
          <w:tcPr>
            <w:tcW w:w="1135" w:type="dxa"/>
            <w:tcBorders>
              <w:top w:val="nil"/>
              <w:left w:val="nil"/>
              <w:bottom w:val="single" w:sz="8" w:space="0" w:color="auto"/>
              <w:right w:val="single" w:sz="8" w:space="0" w:color="auto"/>
            </w:tcBorders>
            <w:shd w:val="clear" w:color="auto" w:fill="auto"/>
            <w:noWrap/>
            <w:vAlign w:val="center"/>
            <w:hideMark/>
          </w:tcPr>
          <w:p w:rsidR="00FF2118" w:rsidRPr="00BC3CA3" w:rsidRDefault="00FF2118" w:rsidP="00591CAD">
            <w:pPr>
              <w:jc w:val="center"/>
              <w:rPr>
                <w:rFonts w:ascii="Arial" w:hAnsi="Arial" w:cs="Arial"/>
                <w:b/>
                <w:bCs/>
                <w:sz w:val="16"/>
                <w:szCs w:val="16"/>
                <w:lang w:val="es-MX" w:eastAsia="es-MX"/>
              </w:rPr>
            </w:pPr>
            <w:r w:rsidRPr="00BC3CA3">
              <w:rPr>
                <w:rFonts w:ascii="Arial" w:hAnsi="Arial" w:cs="Arial"/>
                <w:b/>
                <w:bCs/>
                <w:sz w:val="16"/>
                <w:szCs w:val="16"/>
                <w:lang w:val="es-MX" w:eastAsia="es-MX"/>
              </w:rPr>
              <w:t>2015</w:t>
            </w:r>
          </w:p>
        </w:tc>
        <w:tc>
          <w:tcPr>
            <w:tcW w:w="1114" w:type="dxa"/>
            <w:tcBorders>
              <w:top w:val="nil"/>
              <w:left w:val="nil"/>
              <w:bottom w:val="single" w:sz="8" w:space="0" w:color="auto"/>
              <w:right w:val="single" w:sz="8" w:space="0" w:color="auto"/>
            </w:tcBorders>
            <w:shd w:val="clear" w:color="auto" w:fill="auto"/>
            <w:vAlign w:val="center"/>
            <w:hideMark/>
          </w:tcPr>
          <w:p w:rsidR="00FF2118" w:rsidRPr="00BC3CA3" w:rsidRDefault="00FF2118" w:rsidP="00591CAD">
            <w:pPr>
              <w:jc w:val="center"/>
              <w:rPr>
                <w:rFonts w:ascii="Arial" w:hAnsi="Arial" w:cs="Arial"/>
                <w:b/>
                <w:bCs/>
                <w:sz w:val="16"/>
                <w:szCs w:val="16"/>
                <w:lang w:val="es-MX" w:eastAsia="es-MX"/>
              </w:rPr>
            </w:pPr>
            <w:r w:rsidRPr="00BC3CA3">
              <w:rPr>
                <w:rFonts w:ascii="Arial" w:hAnsi="Arial" w:cs="Arial"/>
                <w:b/>
                <w:bCs/>
                <w:sz w:val="16"/>
                <w:szCs w:val="16"/>
                <w:lang w:val="es-MX" w:eastAsia="es-MX"/>
              </w:rPr>
              <w:t>2016</w:t>
            </w:r>
          </w:p>
        </w:tc>
        <w:tc>
          <w:tcPr>
            <w:tcW w:w="1127" w:type="dxa"/>
            <w:tcBorders>
              <w:top w:val="nil"/>
              <w:left w:val="nil"/>
              <w:bottom w:val="single" w:sz="8" w:space="0" w:color="auto"/>
              <w:right w:val="single" w:sz="8" w:space="0" w:color="auto"/>
            </w:tcBorders>
            <w:shd w:val="clear" w:color="auto" w:fill="auto"/>
            <w:vAlign w:val="center"/>
            <w:hideMark/>
          </w:tcPr>
          <w:p w:rsidR="00FF2118" w:rsidRPr="00BC3CA3" w:rsidRDefault="00FF2118" w:rsidP="00591CAD">
            <w:pPr>
              <w:jc w:val="center"/>
              <w:rPr>
                <w:rFonts w:ascii="Arial" w:hAnsi="Arial" w:cs="Arial"/>
                <w:b/>
                <w:bCs/>
                <w:sz w:val="16"/>
                <w:szCs w:val="16"/>
                <w:lang w:val="es-MX" w:eastAsia="es-MX"/>
              </w:rPr>
            </w:pPr>
            <w:r w:rsidRPr="00BC3CA3">
              <w:rPr>
                <w:rFonts w:ascii="Arial" w:hAnsi="Arial" w:cs="Arial"/>
                <w:b/>
                <w:bCs/>
                <w:sz w:val="16"/>
                <w:szCs w:val="16"/>
                <w:lang w:val="es-MX" w:eastAsia="es-MX"/>
              </w:rPr>
              <w:t>Estimación de cierre 2017</w:t>
            </w:r>
          </w:p>
        </w:tc>
      </w:tr>
      <w:tr w:rsidR="00A41927" w:rsidRPr="00591CAD" w:rsidTr="00BC3CA3">
        <w:trPr>
          <w:trHeight w:val="358"/>
          <w:jc w:val="center"/>
        </w:trPr>
        <w:tc>
          <w:tcPr>
            <w:tcW w:w="2779" w:type="dxa"/>
            <w:tcBorders>
              <w:top w:val="single" w:sz="8" w:space="0" w:color="auto"/>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1. Ingresos de Libre Disposición (1=A+B+C+D+E+F+G+H+I+J+K+L)</w:t>
            </w:r>
          </w:p>
        </w:tc>
        <w:tc>
          <w:tcPr>
            <w:tcW w:w="1114" w:type="dxa"/>
            <w:tcBorders>
              <w:top w:val="single" w:sz="8" w:space="0" w:color="auto"/>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24,586,653,233</w:t>
            </w:r>
          </w:p>
        </w:tc>
        <w:tc>
          <w:tcPr>
            <w:tcW w:w="1114" w:type="dxa"/>
            <w:tcBorders>
              <w:top w:val="single" w:sz="8" w:space="0" w:color="auto"/>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26,566,265,725</w:t>
            </w:r>
          </w:p>
        </w:tc>
        <w:tc>
          <w:tcPr>
            <w:tcW w:w="1123" w:type="dxa"/>
            <w:tcBorders>
              <w:top w:val="single" w:sz="8" w:space="0" w:color="auto"/>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28,107,468,556</w:t>
            </w:r>
          </w:p>
        </w:tc>
        <w:tc>
          <w:tcPr>
            <w:tcW w:w="1135" w:type="dxa"/>
            <w:tcBorders>
              <w:top w:val="single" w:sz="8" w:space="0" w:color="auto"/>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28,767,305,011</w:t>
            </w:r>
          </w:p>
        </w:tc>
        <w:tc>
          <w:tcPr>
            <w:tcW w:w="1114" w:type="dxa"/>
            <w:tcBorders>
              <w:top w:val="single" w:sz="8" w:space="0" w:color="auto"/>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31,698,559,609</w:t>
            </w:r>
          </w:p>
        </w:tc>
        <w:tc>
          <w:tcPr>
            <w:tcW w:w="1127" w:type="dxa"/>
            <w:tcBorders>
              <w:top w:val="single" w:sz="8" w:space="0" w:color="auto"/>
              <w:left w:val="nil"/>
              <w:bottom w:val="nil"/>
              <w:right w:val="single" w:sz="8" w:space="0" w:color="auto"/>
            </w:tcBorders>
            <w:shd w:val="clear" w:color="auto" w:fill="auto"/>
            <w:noWrap/>
            <w:vAlign w:val="center"/>
            <w:hideMark/>
          </w:tcPr>
          <w:p w:rsidR="00A41927" w:rsidRPr="00A41927" w:rsidRDefault="00A826E6">
            <w:pPr>
              <w:jc w:val="right"/>
              <w:rPr>
                <w:rFonts w:ascii="Arial" w:hAnsi="Arial" w:cs="Arial"/>
                <w:b/>
                <w:bCs/>
                <w:sz w:val="14"/>
                <w:szCs w:val="14"/>
              </w:rPr>
            </w:pPr>
            <w:r w:rsidRPr="00A826E6">
              <w:rPr>
                <w:rFonts w:ascii="Arial" w:hAnsi="Arial" w:cs="Arial"/>
                <w:b/>
                <w:bCs/>
                <w:sz w:val="14"/>
                <w:szCs w:val="14"/>
              </w:rPr>
              <w:t>33</w:t>
            </w:r>
            <w:r>
              <w:rPr>
                <w:rFonts w:ascii="Arial" w:hAnsi="Arial" w:cs="Arial"/>
                <w:b/>
                <w:bCs/>
                <w:sz w:val="14"/>
                <w:szCs w:val="14"/>
              </w:rPr>
              <w:t>,</w:t>
            </w:r>
            <w:r w:rsidRPr="00A826E6">
              <w:rPr>
                <w:rFonts w:ascii="Arial" w:hAnsi="Arial" w:cs="Arial"/>
                <w:b/>
                <w:bCs/>
                <w:sz w:val="14"/>
                <w:szCs w:val="14"/>
              </w:rPr>
              <w:t>496</w:t>
            </w:r>
            <w:r>
              <w:rPr>
                <w:rFonts w:ascii="Arial" w:hAnsi="Arial" w:cs="Arial"/>
                <w:b/>
                <w:bCs/>
                <w:sz w:val="14"/>
                <w:szCs w:val="14"/>
              </w:rPr>
              <w:t>,</w:t>
            </w:r>
            <w:r w:rsidRPr="00A826E6">
              <w:rPr>
                <w:rFonts w:ascii="Arial" w:hAnsi="Arial" w:cs="Arial"/>
                <w:b/>
                <w:bCs/>
                <w:sz w:val="14"/>
                <w:szCs w:val="14"/>
              </w:rPr>
              <w:t>944</w:t>
            </w:r>
            <w:r>
              <w:rPr>
                <w:rFonts w:ascii="Arial" w:hAnsi="Arial" w:cs="Arial"/>
                <w:b/>
                <w:bCs/>
                <w:sz w:val="14"/>
                <w:szCs w:val="14"/>
              </w:rPr>
              <w:t>,</w:t>
            </w:r>
            <w:r w:rsidRPr="00A826E6">
              <w:rPr>
                <w:rFonts w:ascii="Arial" w:hAnsi="Arial" w:cs="Arial"/>
                <w:b/>
                <w:bCs/>
                <w:sz w:val="14"/>
                <w:szCs w:val="14"/>
              </w:rPr>
              <w:t>459</w:t>
            </w:r>
          </w:p>
        </w:tc>
      </w:tr>
      <w:tr w:rsidR="00FF2118" w:rsidRPr="00591CAD" w:rsidTr="00FF2118">
        <w:trPr>
          <w:trHeight w:val="90"/>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r>
      <w:tr w:rsidR="00A41927" w:rsidRPr="00591CAD" w:rsidTr="00FF2118">
        <w:trPr>
          <w:trHeight w:val="300"/>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A. Impuestos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1,186,248,394</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1,517,095,495</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1,728,957,869</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1,747,007,479</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1,471,224,646</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A826E6">
            <w:pPr>
              <w:jc w:val="right"/>
              <w:rPr>
                <w:rFonts w:ascii="Arial" w:hAnsi="Arial" w:cs="Arial"/>
                <w:sz w:val="14"/>
                <w:szCs w:val="14"/>
              </w:rPr>
            </w:pPr>
            <w:r w:rsidRPr="00A826E6">
              <w:rPr>
                <w:rFonts w:ascii="Arial" w:hAnsi="Arial" w:cs="Arial"/>
                <w:sz w:val="14"/>
                <w:szCs w:val="14"/>
              </w:rPr>
              <w:t>1</w:t>
            </w:r>
            <w:r>
              <w:rPr>
                <w:rFonts w:ascii="Arial" w:hAnsi="Arial" w:cs="Arial"/>
                <w:sz w:val="14"/>
                <w:szCs w:val="14"/>
              </w:rPr>
              <w:t>,</w:t>
            </w:r>
            <w:r w:rsidRPr="00A826E6">
              <w:rPr>
                <w:rFonts w:ascii="Arial" w:hAnsi="Arial" w:cs="Arial"/>
                <w:sz w:val="14"/>
                <w:szCs w:val="14"/>
              </w:rPr>
              <w:t>399</w:t>
            </w:r>
            <w:r>
              <w:rPr>
                <w:rFonts w:ascii="Arial" w:hAnsi="Arial" w:cs="Arial"/>
                <w:sz w:val="14"/>
                <w:szCs w:val="14"/>
              </w:rPr>
              <w:t>,</w:t>
            </w:r>
            <w:r w:rsidRPr="00A826E6">
              <w:rPr>
                <w:rFonts w:ascii="Arial" w:hAnsi="Arial" w:cs="Arial"/>
                <w:sz w:val="14"/>
                <w:szCs w:val="14"/>
              </w:rPr>
              <w:t>059</w:t>
            </w:r>
            <w:r>
              <w:rPr>
                <w:rFonts w:ascii="Arial" w:hAnsi="Arial" w:cs="Arial"/>
                <w:sz w:val="14"/>
                <w:szCs w:val="14"/>
              </w:rPr>
              <w:t>,</w:t>
            </w:r>
            <w:r w:rsidRPr="00A826E6">
              <w:rPr>
                <w:rFonts w:ascii="Arial" w:hAnsi="Arial" w:cs="Arial"/>
                <w:sz w:val="14"/>
                <w:szCs w:val="14"/>
              </w:rPr>
              <w:t>743</w:t>
            </w:r>
          </w:p>
        </w:tc>
      </w:tr>
      <w:tr w:rsidR="00FF2118" w:rsidRPr="00591CAD" w:rsidTr="00FF2118">
        <w:trPr>
          <w:trHeight w:val="398"/>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B. Cuotas y Aportaciones de Seguridad Social</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sz w:val="14"/>
                <w:szCs w:val="14"/>
                <w:lang w:val="es-MX" w:eastAsia="es-MX"/>
              </w:rPr>
            </w:pPr>
            <w:r w:rsidRPr="00591CAD">
              <w:rPr>
                <w:rFonts w:ascii="Arial" w:hAnsi="Arial" w:cs="Arial"/>
                <w:sz w:val="14"/>
                <w:szCs w:val="14"/>
                <w:lang w:val="es-MX" w:eastAsia="es-MX"/>
              </w:rPr>
              <w:t xml:space="preserve">                         -   </w:t>
            </w:r>
          </w:p>
        </w:tc>
      </w:tr>
      <w:tr w:rsidR="00A41927" w:rsidRPr="00591CAD" w:rsidTr="00FF2118">
        <w:trPr>
          <w:trHeight w:val="135"/>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C. Contribuciones de Mejoras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15,396,552</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13,099,539</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15,905,974</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16,107,880</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20,914,617</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A826E6">
            <w:pPr>
              <w:jc w:val="right"/>
              <w:rPr>
                <w:rFonts w:ascii="Arial" w:hAnsi="Arial" w:cs="Arial"/>
                <w:sz w:val="14"/>
                <w:szCs w:val="14"/>
              </w:rPr>
            </w:pPr>
            <w:r w:rsidRPr="00A826E6">
              <w:rPr>
                <w:rFonts w:ascii="Arial" w:hAnsi="Arial" w:cs="Arial"/>
                <w:sz w:val="14"/>
                <w:szCs w:val="14"/>
              </w:rPr>
              <w:t>22</w:t>
            </w:r>
            <w:r>
              <w:rPr>
                <w:rFonts w:ascii="Arial" w:hAnsi="Arial" w:cs="Arial"/>
                <w:sz w:val="14"/>
                <w:szCs w:val="14"/>
              </w:rPr>
              <w:t>,</w:t>
            </w:r>
            <w:r w:rsidRPr="00A826E6">
              <w:rPr>
                <w:rFonts w:ascii="Arial" w:hAnsi="Arial" w:cs="Arial"/>
                <w:sz w:val="14"/>
                <w:szCs w:val="14"/>
              </w:rPr>
              <w:t>275</w:t>
            </w:r>
            <w:r>
              <w:rPr>
                <w:rFonts w:ascii="Arial" w:hAnsi="Arial" w:cs="Arial"/>
                <w:sz w:val="14"/>
                <w:szCs w:val="14"/>
              </w:rPr>
              <w:t>,</w:t>
            </w:r>
            <w:r w:rsidRPr="00A826E6">
              <w:rPr>
                <w:rFonts w:ascii="Arial" w:hAnsi="Arial" w:cs="Arial"/>
                <w:sz w:val="14"/>
                <w:szCs w:val="14"/>
              </w:rPr>
              <w:t>057</w:t>
            </w:r>
          </w:p>
        </w:tc>
      </w:tr>
      <w:tr w:rsidR="00A41927" w:rsidRPr="00591CAD" w:rsidTr="00FF2118">
        <w:trPr>
          <w:trHeight w:val="250"/>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D. Derechos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1,093,422,681</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1,063,684,095</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1,131,933,039</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1,132,657,360</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1,254,954,397</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A826E6">
            <w:pPr>
              <w:jc w:val="right"/>
              <w:rPr>
                <w:rFonts w:ascii="Arial" w:hAnsi="Arial" w:cs="Arial"/>
                <w:sz w:val="14"/>
                <w:szCs w:val="14"/>
              </w:rPr>
            </w:pPr>
            <w:r w:rsidRPr="00A826E6">
              <w:rPr>
                <w:rFonts w:ascii="Arial" w:hAnsi="Arial" w:cs="Arial"/>
                <w:sz w:val="14"/>
                <w:szCs w:val="14"/>
              </w:rPr>
              <w:t>1</w:t>
            </w:r>
            <w:r>
              <w:rPr>
                <w:rFonts w:ascii="Arial" w:hAnsi="Arial" w:cs="Arial"/>
                <w:sz w:val="14"/>
                <w:szCs w:val="14"/>
              </w:rPr>
              <w:t>,</w:t>
            </w:r>
            <w:r w:rsidRPr="00A826E6">
              <w:rPr>
                <w:rFonts w:ascii="Arial" w:hAnsi="Arial" w:cs="Arial"/>
                <w:sz w:val="14"/>
                <w:szCs w:val="14"/>
              </w:rPr>
              <w:t>286</w:t>
            </w:r>
            <w:r>
              <w:rPr>
                <w:rFonts w:ascii="Arial" w:hAnsi="Arial" w:cs="Arial"/>
                <w:sz w:val="14"/>
                <w:szCs w:val="14"/>
              </w:rPr>
              <w:t>,</w:t>
            </w:r>
            <w:r w:rsidRPr="00A826E6">
              <w:rPr>
                <w:rFonts w:ascii="Arial" w:hAnsi="Arial" w:cs="Arial"/>
                <w:sz w:val="14"/>
                <w:szCs w:val="14"/>
              </w:rPr>
              <w:t>750</w:t>
            </w:r>
            <w:r>
              <w:rPr>
                <w:rFonts w:ascii="Arial" w:hAnsi="Arial" w:cs="Arial"/>
                <w:sz w:val="14"/>
                <w:szCs w:val="14"/>
              </w:rPr>
              <w:t>,</w:t>
            </w:r>
            <w:r w:rsidRPr="00A826E6">
              <w:rPr>
                <w:rFonts w:ascii="Arial" w:hAnsi="Arial" w:cs="Arial"/>
                <w:sz w:val="14"/>
                <w:szCs w:val="14"/>
              </w:rPr>
              <w:t>046</w:t>
            </w:r>
          </w:p>
        </w:tc>
      </w:tr>
      <w:tr w:rsidR="00A41927" w:rsidRPr="00591CAD" w:rsidTr="00FF2118">
        <w:trPr>
          <w:trHeight w:val="140"/>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E. Productos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251,244,832</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807,901,521</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377,460,116</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249,526,790</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216,236,627</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A826E6">
            <w:pPr>
              <w:jc w:val="right"/>
              <w:rPr>
                <w:rFonts w:ascii="Arial" w:hAnsi="Arial" w:cs="Arial"/>
                <w:sz w:val="14"/>
                <w:szCs w:val="14"/>
              </w:rPr>
            </w:pPr>
            <w:r w:rsidRPr="00A826E6">
              <w:rPr>
                <w:rFonts w:ascii="Arial" w:hAnsi="Arial" w:cs="Arial"/>
                <w:sz w:val="14"/>
                <w:szCs w:val="14"/>
              </w:rPr>
              <w:t>144</w:t>
            </w:r>
            <w:r>
              <w:rPr>
                <w:rFonts w:ascii="Arial" w:hAnsi="Arial" w:cs="Arial"/>
                <w:sz w:val="14"/>
                <w:szCs w:val="14"/>
              </w:rPr>
              <w:t>,</w:t>
            </w:r>
            <w:r w:rsidRPr="00A826E6">
              <w:rPr>
                <w:rFonts w:ascii="Arial" w:hAnsi="Arial" w:cs="Arial"/>
                <w:sz w:val="14"/>
                <w:szCs w:val="14"/>
              </w:rPr>
              <w:t>900</w:t>
            </w:r>
            <w:r>
              <w:rPr>
                <w:rFonts w:ascii="Arial" w:hAnsi="Arial" w:cs="Arial"/>
                <w:sz w:val="14"/>
                <w:szCs w:val="14"/>
              </w:rPr>
              <w:t>,</w:t>
            </w:r>
            <w:r w:rsidRPr="00A826E6">
              <w:rPr>
                <w:rFonts w:ascii="Arial" w:hAnsi="Arial" w:cs="Arial"/>
                <w:sz w:val="14"/>
                <w:szCs w:val="14"/>
              </w:rPr>
              <w:t>716</w:t>
            </w:r>
          </w:p>
        </w:tc>
      </w:tr>
      <w:tr w:rsidR="00A41927" w:rsidRPr="00591CAD" w:rsidTr="00FF2118">
        <w:trPr>
          <w:trHeight w:val="270"/>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F. Aprovechamientos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1,188,981,638</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1,321,339,988</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1,614,384,354</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1,784,866,723</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3,035,160,584</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A826E6">
            <w:pPr>
              <w:jc w:val="right"/>
              <w:rPr>
                <w:rFonts w:ascii="Arial" w:hAnsi="Arial" w:cs="Arial"/>
                <w:sz w:val="14"/>
                <w:szCs w:val="14"/>
              </w:rPr>
            </w:pPr>
            <w:r w:rsidRPr="00A826E6">
              <w:rPr>
                <w:rFonts w:ascii="Arial" w:hAnsi="Arial" w:cs="Arial"/>
                <w:sz w:val="14"/>
                <w:szCs w:val="14"/>
              </w:rPr>
              <w:t>1</w:t>
            </w:r>
            <w:r>
              <w:rPr>
                <w:rFonts w:ascii="Arial" w:hAnsi="Arial" w:cs="Arial"/>
                <w:sz w:val="14"/>
                <w:szCs w:val="14"/>
              </w:rPr>
              <w:t>,</w:t>
            </w:r>
            <w:r w:rsidRPr="00A826E6">
              <w:rPr>
                <w:rFonts w:ascii="Arial" w:hAnsi="Arial" w:cs="Arial"/>
                <w:sz w:val="14"/>
                <w:szCs w:val="14"/>
              </w:rPr>
              <w:t>219</w:t>
            </w:r>
            <w:r>
              <w:rPr>
                <w:rFonts w:ascii="Arial" w:hAnsi="Arial" w:cs="Arial"/>
                <w:sz w:val="14"/>
                <w:szCs w:val="14"/>
              </w:rPr>
              <w:t>,</w:t>
            </w:r>
            <w:r w:rsidRPr="00A826E6">
              <w:rPr>
                <w:rFonts w:ascii="Arial" w:hAnsi="Arial" w:cs="Arial"/>
                <w:sz w:val="14"/>
                <w:szCs w:val="14"/>
              </w:rPr>
              <w:t>775</w:t>
            </w:r>
            <w:r>
              <w:rPr>
                <w:rFonts w:ascii="Arial" w:hAnsi="Arial" w:cs="Arial"/>
                <w:sz w:val="14"/>
                <w:szCs w:val="14"/>
              </w:rPr>
              <w:t>,</w:t>
            </w:r>
            <w:r w:rsidRPr="00A826E6">
              <w:rPr>
                <w:rFonts w:ascii="Arial" w:hAnsi="Arial" w:cs="Arial"/>
                <w:sz w:val="14"/>
                <w:szCs w:val="14"/>
              </w:rPr>
              <w:t>613</w:t>
            </w:r>
          </w:p>
        </w:tc>
      </w:tr>
      <w:tr w:rsidR="00A41927" w:rsidRPr="00591CAD" w:rsidTr="00FF2118">
        <w:trPr>
          <w:trHeight w:val="416"/>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G. Ingresos por Venta de Bienes y Servicios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47,640,859</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3,341,412</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238,924</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251,789</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195,920</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A826E6">
            <w:pPr>
              <w:jc w:val="right"/>
              <w:rPr>
                <w:rFonts w:ascii="Arial" w:hAnsi="Arial" w:cs="Arial"/>
                <w:sz w:val="14"/>
                <w:szCs w:val="14"/>
              </w:rPr>
            </w:pPr>
            <w:r w:rsidRPr="00A826E6">
              <w:rPr>
                <w:rFonts w:ascii="Arial" w:hAnsi="Arial" w:cs="Arial"/>
                <w:sz w:val="14"/>
                <w:szCs w:val="14"/>
              </w:rPr>
              <w:t>147</w:t>
            </w:r>
            <w:r>
              <w:rPr>
                <w:rFonts w:ascii="Arial" w:hAnsi="Arial" w:cs="Arial"/>
                <w:sz w:val="14"/>
                <w:szCs w:val="14"/>
              </w:rPr>
              <w:t>,</w:t>
            </w:r>
            <w:r w:rsidRPr="00A826E6">
              <w:rPr>
                <w:rFonts w:ascii="Arial" w:hAnsi="Arial" w:cs="Arial"/>
                <w:sz w:val="14"/>
                <w:szCs w:val="14"/>
              </w:rPr>
              <w:t>073</w:t>
            </w:r>
          </w:p>
        </w:tc>
      </w:tr>
      <w:tr w:rsidR="00A41927" w:rsidRPr="00591CAD" w:rsidTr="00FF2118">
        <w:trPr>
          <w:trHeight w:val="152"/>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H. Participaciones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19,941,676,104</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21,003,886,086</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22,380,855,215</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22,936,251,965</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24,770,713,901</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A826E6">
            <w:pPr>
              <w:jc w:val="right"/>
              <w:rPr>
                <w:rFonts w:ascii="Arial" w:hAnsi="Arial" w:cs="Arial"/>
                <w:sz w:val="14"/>
                <w:szCs w:val="14"/>
              </w:rPr>
            </w:pPr>
            <w:r w:rsidRPr="00A826E6">
              <w:rPr>
                <w:rFonts w:ascii="Arial" w:hAnsi="Arial" w:cs="Arial"/>
                <w:sz w:val="14"/>
                <w:szCs w:val="14"/>
              </w:rPr>
              <w:t>25</w:t>
            </w:r>
            <w:r>
              <w:rPr>
                <w:rFonts w:ascii="Arial" w:hAnsi="Arial" w:cs="Arial"/>
                <w:sz w:val="14"/>
                <w:szCs w:val="14"/>
              </w:rPr>
              <w:t>,</w:t>
            </w:r>
            <w:r w:rsidRPr="00A826E6">
              <w:rPr>
                <w:rFonts w:ascii="Arial" w:hAnsi="Arial" w:cs="Arial"/>
                <w:sz w:val="14"/>
                <w:szCs w:val="14"/>
              </w:rPr>
              <w:t>244</w:t>
            </w:r>
            <w:r>
              <w:rPr>
                <w:rFonts w:ascii="Arial" w:hAnsi="Arial" w:cs="Arial"/>
                <w:sz w:val="14"/>
                <w:szCs w:val="14"/>
              </w:rPr>
              <w:t>,</w:t>
            </w:r>
            <w:r w:rsidRPr="00A826E6">
              <w:rPr>
                <w:rFonts w:ascii="Arial" w:hAnsi="Arial" w:cs="Arial"/>
                <w:sz w:val="14"/>
                <w:szCs w:val="14"/>
              </w:rPr>
              <w:t>192</w:t>
            </w:r>
            <w:r>
              <w:rPr>
                <w:rFonts w:ascii="Arial" w:hAnsi="Arial" w:cs="Arial"/>
                <w:sz w:val="14"/>
                <w:szCs w:val="14"/>
              </w:rPr>
              <w:t>,</w:t>
            </w:r>
            <w:r w:rsidRPr="00A826E6">
              <w:rPr>
                <w:rFonts w:ascii="Arial" w:hAnsi="Arial" w:cs="Arial"/>
                <w:sz w:val="14"/>
                <w:szCs w:val="14"/>
              </w:rPr>
              <w:t>096</w:t>
            </w:r>
          </w:p>
        </w:tc>
      </w:tr>
      <w:tr w:rsidR="00A41927" w:rsidRPr="00591CAD" w:rsidTr="00FF2118">
        <w:trPr>
          <w:trHeight w:val="424"/>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I. Incentivos Derivados de la Colaboración Fiscal</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862,042,173</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835,917,589</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838,839,258</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900,635,025</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909,935,272</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A826E6">
            <w:pPr>
              <w:jc w:val="right"/>
              <w:rPr>
                <w:rFonts w:ascii="Arial" w:hAnsi="Arial" w:cs="Arial"/>
                <w:sz w:val="14"/>
                <w:szCs w:val="14"/>
              </w:rPr>
            </w:pPr>
            <w:r w:rsidRPr="00A826E6">
              <w:rPr>
                <w:rFonts w:ascii="Arial" w:hAnsi="Arial" w:cs="Arial"/>
                <w:sz w:val="14"/>
                <w:szCs w:val="14"/>
              </w:rPr>
              <w:t>4</w:t>
            </w:r>
            <w:r>
              <w:rPr>
                <w:rFonts w:ascii="Arial" w:hAnsi="Arial" w:cs="Arial"/>
                <w:sz w:val="14"/>
                <w:szCs w:val="14"/>
              </w:rPr>
              <w:t>,</w:t>
            </w:r>
            <w:r w:rsidRPr="00A826E6">
              <w:rPr>
                <w:rFonts w:ascii="Arial" w:hAnsi="Arial" w:cs="Arial"/>
                <w:sz w:val="14"/>
                <w:szCs w:val="14"/>
              </w:rPr>
              <w:t>164</w:t>
            </w:r>
            <w:r>
              <w:rPr>
                <w:rFonts w:ascii="Arial" w:hAnsi="Arial" w:cs="Arial"/>
                <w:sz w:val="14"/>
                <w:szCs w:val="14"/>
              </w:rPr>
              <w:t>,</w:t>
            </w:r>
            <w:r w:rsidRPr="00A826E6">
              <w:rPr>
                <w:rFonts w:ascii="Arial" w:hAnsi="Arial" w:cs="Arial"/>
                <w:sz w:val="14"/>
                <w:szCs w:val="14"/>
              </w:rPr>
              <w:t>044</w:t>
            </w:r>
            <w:r>
              <w:rPr>
                <w:rFonts w:ascii="Arial" w:hAnsi="Arial" w:cs="Arial"/>
                <w:sz w:val="14"/>
                <w:szCs w:val="14"/>
              </w:rPr>
              <w:t>,</w:t>
            </w:r>
            <w:r w:rsidRPr="00A826E6">
              <w:rPr>
                <w:rFonts w:ascii="Arial" w:hAnsi="Arial" w:cs="Arial"/>
                <w:sz w:val="14"/>
                <w:szCs w:val="14"/>
              </w:rPr>
              <w:t>115</w:t>
            </w:r>
          </w:p>
        </w:tc>
      </w:tr>
      <w:tr w:rsidR="00FF2118" w:rsidRPr="00591CAD" w:rsidTr="00FF2118">
        <w:trPr>
          <w:trHeight w:val="132"/>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J. Transferencias</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r>
      <w:tr w:rsidR="00FF2118" w:rsidRPr="00591CAD" w:rsidTr="00FF2118">
        <w:trPr>
          <w:trHeight w:val="262"/>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K. Convenios</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r>
      <w:tr w:rsidR="00A41927" w:rsidRPr="00591CAD" w:rsidTr="00FF2118">
        <w:trPr>
          <w:trHeight w:val="266"/>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L. Otros Ingresos de Libre Disposición</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 xml:space="preserve">                     -   </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 xml:space="preserve">                     -   </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18,893,807</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 xml:space="preserve">                     -   </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19,223,645</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1E3A7A">
            <w:pPr>
              <w:jc w:val="right"/>
              <w:rPr>
                <w:rFonts w:ascii="Arial" w:hAnsi="Arial" w:cs="Arial"/>
                <w:sz w:val="14"/>
                <w:szCs w:val="14"/>
              </w:rPr>
            </w:pPr>
            <w:r w:rsidRPr="001E3A7A">
              <w:rPr>
                <w:rFonts w:ascii="Arial" w:hAnsi="Arial" w:cs="Arial"/>
                <w:sz w:val="14"/>
                <w:szCs w:val="14"/>
              </w:rPr>
              <w:t>15</w:t>
            </w:r>
            <w:r>
              <w:rPr>
                <w:rFonts w:ascii="Arial" w:hAnsi="Arial" w:cs="Arial"/>
                <w:sz w:val="14"/>
                <w:szCs w:val="14"/>
              </w:rPr>
              <w:t>,</w:t>
            </w:r>
            <w:r w:rsidRPr="001E3A7A">
              <w:rPr>
                <w:rFonts w:ascii="Arial" w:hAnsi="Arial" w:cs="Arial"/>
                <w:sz w:val="14"/>
                <w:szCs w:val="14"/>
              </w:rPr>
              <w:t>800</w:t>
            </w:r>
            <w:r>
              <w:rPr>
                <w:rFonts w:ascii="Arial" w:hAnsi="Arial" w:cs="Arial"/>
                <w:sz w:val="14"/>
                <w:szCs w:val="14"/>
              </w:rPr>
              <w:t>,</w:t>
            </w:r>
            <w:r w:rsidRPr="001E3A7A">
              <w:rPr>
                <w:rFonts w:ascii="Arial" w:hAnsi="Arial" w:cs="Arial"/>
                <w:sz w:val="14"/>
                <w:szCs w:val="14"/>
              </w:rPr>
              <w:t>000</w:t>
            </w:r>
          </w:p>
        </w:tc>
      </w:tr>
      <w:tr w:rsidR="00FF2118" w:rsidRPr="00591CAD" w:rsidTr="00FF2118">
        <w:trPr>
          <w:trHeight w:val="74"/>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r>
      <w:tr w:rsidR="00A41927" w:rsidRPr="00591CAD" w:rsidTr="00FF2118">
        <w:trPr>
          <w:trHeight w:val="450"/>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2.- Transferencias Federales Etiquetadas (2=A+B+C+D+E)</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42,954,828,548</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49,066,305,219</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51,998,065,108</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57,368,299,739</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b/>
                <w:bCs/>
                <w:sz w:val="14"/>
                <w:szCs w:val="14"/>
              </w:rPr>
            </w:pPr>
            <w:r w:rsidRPr="00A41927">
              <w:rPr>
                <w:rFonts w:ascii="Arial" w:hAnsi="Arial" w:cs="Arial"/>
                <w:b/>
                <w:bCs/>
                <w:sz w:val="14"/>
                <w:szCs w:val="14"/>
              </w:rPr>
              <w:t>55,627,841,636</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E84E7D">
            <w:pPr>
              <w:jc w:val="right"/>
              <w:rPr>
                <w:rFonts w:ascii="Arial" w:hAnsi="Arial" w:cs="Arial"/>
                <w:b/>
                <w:bCs/>
                <w:sz w:val="14"/>
                <w:szCs w:val="14"/>
              </w:rPr>
            </w:pPr>
            <w:r w:rsidRPr="00E84E7D">
              <w:rPr>
                <w:rFonts w:ascii="Arial" w:hAnsi="Arial" w:cs="Arial"/>
                <w:b/>
                <w:bCs/>
                <w:sz w:val="14"/>
                <w:szCs w:val="14"/>
              </w:rPr>
              <w:t>56</w:t>
            </w:r>
            <w:r>
              <w:rPr>
                <w:rFonts w:ascii="Arial" w:hAnsi="Arial" w:cs="Arial"/>
                <w:b/>
                <w:bCs/>
                <w:sz w:val="14"/>
                <w:szCs w:val="14"/>
              </w:rPr>
              <w:t>,</w:t>
            </w:r>
            <w:r w:rsidRPr="00E84E7D">
              <w:rPr>
                <w:rFonts w:ascii="Arial" w:hAnsi="Arial" w:cs="Arial"/>
                <w:b/>
                <w:bCs/>
                <w:sz w:val="14"/>
                <w:szCs w:val="14"/>
              </w:rPr>
              <w:t>967</w:t>
            </w:r>
            <w:r>
              <w:rPr>
                <w:rFonts w:ascii="Arial" w:hAnsi="Arial" w:cs="Arial"/>
                <w:b/>
                <w:bCs/>
                <w:sz w:val="14"/>
                <w:szCs w:val="14"/>
              </w:rPr>
              <w:t>,</w:t>
            </w:r>
            <w:r w:rsidRPr="00E84E7D">
              <w:rPr>
                <w:rFonts w:ascii="Arial" w:hAnsi="Arial" w:cs="Arial"/>
                <w:b/>
                <w:bCs/>
                <w:sz w:val="14"/>
                <w:szCs w:val="14"/>
              </w:rPr>
              <w:t>386</w:t>
            </w:r>
            <w:r>
              <w:rPr>
                <w:rFonts w:ascii="Arial" w:hAnsi="Arial" w:cs="Arial"/>
                <w:b/>
                <w:bCs/>
                <w:sz w:val="14"/>
                <w:szCs w:val="14"/>
              </w:rPr>
              <w:t>,</w:t>
            </w:r>
            <w:r w:rsidRPr="00E84E7D">
              <w:rPr>
                <w:rFonts w:ascii="Arial" w:hAnsi="Arial" w:cs="Arial"/>
                <w:b/>
                <w:bCs/>
                <w:sz w:val="14"/>
                <w:szCs w:val="14"/>
              </w:rPr>
              <w:t>125</w:t>
            </w:r>
          </w:p>
        </w:tc>
      </w:tr>
      <w:tr w:rsidR="00FF2118" w:rsidRPr="00591CAD" w:rsidTr="00FF2118">
        <w:trPr>
          <w:trHeight w:val="105"/>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r>
      <w:tr w:rsidR="00A41927" w:rsidRPr="00591CAD" w:rsidTr="00FF2118">
        <w:trPr>
          <w:trHeight w:val="225"/>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A. Aportaciones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31,989,632,330</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33,819,463,883</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36,079,599,141</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36,916,119,349</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39,217,977,152</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E84E7D" w:rsidP="001E3A7A">
            <w:pPr>
              <w:jc w:val="right"/>
              <w:rPr>
                <w:rFonts w:ascii="Arial" w:hAnsi="Arial" w:cs="Arial"/>
                <w:sz w:val="14"/>
                <w:szCs w:val="14"/>
              </w:rPr>
            </w:pPr>
            <w:r w:rsidRPr="00E84E7D">
              <w:rPr>
                <w:rFonts w:ascii="Arial" w:hAnsi="Arial" w:cs="Arial"/>
                <w:sz w:val="14"/>
                <w:szCs w:val="14"/>
              </w:rPr>
              <w:t>40</w:t>
            </w:r>
            <w:r>
              <w:rPr>
                <w:rFonts w:ascii="Arial" w:hAnsi="Arial" w:cs="Arial"/>
                <w:sz w:val="14"/>
                <w:szCs w:val="14"/>
              </w:rPr>
              <w:t>,</w:t>
            </w:r>
            <w:r w:rsidRPr="00E84E7D">
              <w:rPr>
                <w:rFonts w:ascii="Arial" w:hAnsi="Arial" w:cs="Arial"/>
                <w:sz w:val="14"/>
                <w:szCs w:val="14"/>
              </w:rPr>
              <w:t>823</w:t>
            </w:r>
            <w:r>
              <w:rPr>
                <w:rFonts w:ascii="Arial" w:hAnsi="Arial" w:cs="Arial"/>
                <w:sz w:val="14"/>
                <w:szCs w:val="14"/>
              </w:rPr>
              <w:t>,</w:t>
            </w:r>
            <w:r w:rsidRPr="00E84E7D">
              <w:rPr>
                <w:rFonts w:ascii="Arial" w:hAnsi="Arial" w:cs="Arial"/>
                <w:sz w:val="14"/>
                <w:szCs w:val="14"/>
              </w:rPr>
              <w:t>549</w:t>
            </w:r>
            <w:r>
              <w:rPr>
                <w:rFonts w:ascii="Arial" w:hAnsi="Arial" w:cs="Arial"/>
                <w:sz w:val="14"/>
                <w:szCs w:val="14"/>
              </w:rPr>
              <w:t>,</w:t>
            </w:r>
            <w:r w:rsidRPr="00E84E7D">
              <w:rPr>
                <w:rFonts w:ascii="Arial" w:hAnsi="Arial" w:cs="Arial"/>
                <w:sz w:val="14"/>
                <w:szCs w:val="14"/>
              </w:rPr>
              <w:t>740</w:t>
            </w:r>
          </w:p>
        </w:tc>
      </w:tr>
      <w:tr w:rsidR="00A41927" w:rsidRPr="00591CAD" w:rsidTr="00FF2118">
        <w:trPr>
          <w:trHeight w:val="142"/>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B. Convenios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 xml:space="preserve">                     -   </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5,984,013,141</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339,720,497</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613,103,997</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843,358,364</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E84E7D">
            <w:pPr>
              <w:jc w:val="right"/>
              <w:rPr>
                <w:rFonts w:ascii="Arial" w:hAnsi="Arial" w:cs="Arial"/>
                <w:sz w:val="14"/>
                <w:szCs w:val="14"/>
              </w:rPr>
            </w:pPr>
            <w:r w:rsidRPr="00E84E7D">
              <w:rPr>
                <w:rFonts w:ascii="Arial" w:hAnsi="Arial" w:cs="Arial"/>
                <w:sz w:val="14"/>
                <w:szCs w:val="14"/>
              </w:rPr>
              <w:t>1</w:t>
            </w:r>
            <w:r>
              <w:rPr>
                <w:rFonts w:ascii="Arial" w:hAnsi="Arial" w:cs="Arial"/>
                <w:sz w:val="14"/>
                <w:szCs w:val="14"/>
              </w:rPr>
              <w:t>,</w:t>
            </w:r>
            <w:r w:rsidRPr="00E84E7D">
              <w:rPr>
                <w:rFonts w:ascii="Arial" w:hAnsi="Arial" w:cs="Arial"/>
                <w:sz w:val="14"/>
                <w:szCs w:val="14"/>
              </w:rPr>
              <w:t>164</w:t>
            </w:r>
            <w:r>
              <w:rPr>
                <w:rFonts w:ascii="Arial" w:hAnsi="Arial" w:cs="Arial"/>
                <w:sz w:val="14"/>
                <w:szCs w:val="14"/>
              </w:rPr>
              <w:t>,</w:t>
            </w:r>
            <w:r w:rsidRPr="00E84E7D">
              <w:rPr>
                <w:rFonts w:ascii="Arial" w:hAnsi="Arial" w:cs="Arial"/>
                <w:sz w:val="14"/>
                <w:szCs w:val="14"/>
              </w:rPr>
              <w:t>081</w:t>
            </w:r>
            <w:r>
              <w:rPr>
                <w:rFonts w:ascii="Arial" w:hAnsi="Arial" w:cs="Arial"/>
                <w:sz w:val="14"/>
                <w:szCs w:val="14"/>
              </w:rPr>
              <w:t>,</w:t>
            </w:r>
            <w:r w:rsidRPr="00E84E7D">
              <w:rPr>
                <w:rFonts w:ascii="Arial" w:hAnsi="Arial" w:cs="Arial"/>
                <w:sz w:val="14"/>
                <w:szCs w:val="14"/>
              </w:rPr>
              <w:t>897</w:t>
            </w:r>
          </w:p>
        </w:tc>
      </w:tr>
      <w:tr w:rsidR="00FF2118" w:rsidRPr="00591CAD" w:rsidTr="00FF2118">
        <w:trPr>
          <w:trHeight w:val="300"/>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C. Fondos Distintos de Aportaciones</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r>
      <w:tr w:rsidR="00A41927" w:rsidRPr="00591CAD" w:rsidTr="00FF2118">
        <w:trPr>
          <w:trHeight w:val="404"/>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D. Transferencias, Subsidios, Subvenciones, y Pensiones y Jubilaciones</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10,965,196,218</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9,262,828,195</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15,578,745,470</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19,839,076,393</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15,566,506,120</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E84E7D" w:rsidP="00E84E7D">
            <w:pPr>
              <w:jc w:val="right"/>
              <w:rPr>
                <w:rFonts w:ascii="Arial" w:hAnsi="Arial" w:cs="Arial"/>
                <w:sz w:val="14"/>
                <w:szCs w:val="14"/>
              </w:rPr>
            </w:pPr>
            <w:r w:rsidRPr="00E84E7D">
              <w:rPr>
                <w:rFonts w:ascii="Arial" w:hAnsi="Arial" w:cs="Arial"/>
                <w:sz w:val="14"/>
                <w:szCs w:val="14"/>
              </w:rPr>
              <w:t>14</w:t>
            </w:r>
            <w:r>
              <w:rPr>
                <w:rFonts w:ascii="Arial" w:hAnsi="Arial" w:cs="Arial"/>
                <w:sz w:val="14"/>
                <w:szCs w:val="14"/>
              </w:rPr>
              <w:t>,</w:t>
            </w:r>
            <w:r w:rsidRPr="00E84E7D">
              <w:rPr>
                <w:rFonts w:ascii="Arial" w:hAnsi="Arial" w:cs="Arial"/>
                <w:sz w:val="14"/>
                <w:szCs w:val="14"/>
              </w:rPr>
              <w:t>979</w:t>
            </w:r>
            <w:r>
              <w:rPr>
                <w:rFonts w:ascii="Arial" w:hAnsi="Arial" w:cs="Arial"/>
                <w:sz w:val="14"/>
                <w:szCs w:val="14"/>
              </w:rPr>
              <w:t>,</w:t>
            </w:r>
            <w:r w:rsidRPr="00E84E7D">
              <w:rPr>
                <w:rFonts w:ascii="Arial" w:hAnsi="Arial" w:cs="Arial"/>
                <w:sz w:val="14"/>
                <w:szCs w:val="14"/>
              </w:rPr>
              <w:t>754</w:t>
            </w:r>
            <w:r>
              <w:rPr>
                <w:rFonts w:ascii="Arial" w:hAnsi="Arial" w:cs="Arial"/>
                <w:sz w:val="14"/>
                <w:szCs w:val="14"/>
              </w:rPr>
              <w:t>,</w:t>
            </w:r>
            <w:r w:rsidRPr="00E84E7D">
              <w:rPr>
                <w:rFonts w:ascii="Arial" w:hAnsi="Arial" w:cs="Arial"/>
                <w:sz w:val="14"/>
                <w:szCs w:val="14"/>
              </w:rPr>
              <w:t>488</w:t>
            </w:r>
          </w:p>
        </w:tc>
      </w:tr>
      <w:tr w:rsidR="00FF2118" w:rsidRPr="00591CAD" w:rsidTr="00FF2118">
        <w:trPr>
          <w:trHeight w:val="300"/>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E. Otras Transferencias Etiquetadas</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A41927" w:rsidP="00591CAD">
            <w:pPr>
              <w:jc w:val="right"/>
              <w:rPr>
                <w:rFonts w:ascii="Arial" w:hAnsi="Arial" w:cs="Arial"/>
                <w:color w:val="000000"/>
                <w:sz w:val="14"/>
                <w:szCs w:val="14"/>
                <w:lang w:val="es-MX" w:eastAsia="es-MX"/>
              </w:rPr>
            </w:pPr>
            <w:r>
              <w:rPr>
                <w:rFonts w:ascii="Arial" w:hAnsi="Arial" w:cs="Arial"/>
                <w:color w:val="000000"/>
                <w:sz w:val="14"/>
                <w:szCs w:val="14"/>
                <w:lang w:val="es-MX" w:eastAsia="es-MX"/>
              </w:rPr>
              <w:t>-</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xml:space="preserve">                         -   </w:t>
            </w:r>
          </w:p>
        </w:tc>
      </w:tr>
      <w:tr w:rsidR="00FF2118" w:rsidRPr="00591CAD" w:rsidTr="00FF2118">
        <w:trPr>
          <w:trHeight w:val="105"/>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r>
      <w:tr w:rsidR="00A41927" w:rsidRPr="00591CAD" w:rsidTr="00FF2118">
        <w:trPr>
          <w:trHeight w:val="450"/>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3.- Ingresos Derivados de Financiamiento (3=A)</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2,549,000,000</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3,488,550,052</w:t>
            </w:r>
          </w:p>
        </w:tc>
        <w:tc>
          <w:tcPr>
            <w:tcW w:w="1123"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11,166,596,170</w:t>
            </w:r>
          </w:p>
        </w:tc>
        <w:tc>
          <w:tcPr>
            <w:tcW w:w="1135"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sidRPr="00A41927">
              <w:rPr>
                <w:rFonts w:ascii="Arial" w:hAnsi="Arial" w:cs="Arial"/>
                <w:sz w:val="14"/>
                <w:szCs w:val="14"/>
              </w:rPr>
              <w:t xml:space="preserve">                     -   </w:t>
            </w:r>
          </w:p>
        </w:tc>
        <w:tc>
          <w:tcPr>
            <w:tcW w:w="1114" w:type="dxa"/>
            <w:tcBorders>
              <w:top w:val="nil"/>
              <w:left w:val="nil"/>
              <w:bottom w:val="nil"/>
              <w:right w:val="single" w:sz="8" w:space="0" w:color="auto"/>
            </w:tcBorders>
            <w:shd w:val="clear" w:color="auto" w:fill="auto"/>
            <w:noWrap/>
            <w:vAlign w:val="center"/>
            <w:hideMark/>
          </w:tcPr>
          <w:p w:rsidR="00A41927" w:rsidRPr="00A41927" w:rsidRDefault="00A41927">
            <w:pPr>
              <w:jc w:val="right"/>
              <w:rPr>
                <w:rFonts w:ascii="Arial" w:hAnsi="Arial" w:cs="Arial"/>
                <w:sz w:val="14"/>
                <w:szCs w:val="14"/>
              </w:rPr>
            </w:pPr>
            <w:r>
              <w:rPr>
                <w:rFonts w:ascii="Arial" w:hAnsi="Arial" w:cs="Arial"/>
                <w:sz w:val="14"/>
                <w:szCs w:val="14"/>
              </w:rPr>
              <w:t xml:space="preserve">  </w:t>
            </w:r>
            <w:r w:rsidRPr="00A41927">
              <w:rPr>
                <w:rFonts w:ascii="Arial" w:hAnsi="Arial" w:cs="Arial"/>
                <w:sz w:val="14"/>
                <w:szCs w:val="14"/>
              </w:rPr>
              <w:t xml:space="preserve">2,768,000,000 </w:t>
            </w:r>
          </w:p>
        </w:tc>
        <w:tc>
          <w:tcPr>
            <w:tcW w:w="1127" w:type="dxa"/>
            <w:tcBorders>
              <w:top w:val="nil"/>
              <w:left w:val="nil"/>
              <w:bottom w:val="nil"/>
              <w:right w:val="single" w:sz="8" w:space="0" w:color="auto"/>
            </w:tcBorders>
            <w:shd w:val="clear" w:color="auto" w:fill="auto"/>
            <w:noWrap/>
            <w:vAlign w:val="center"/>
            <w:hideMark/>
          </w:tcPr>
          <w:p w:rsidR="00A41927" w:rsidRPr="00A41927" w:rsidRDefault="00B4085B">
            <w:pPr>
              <w:jc w:val="right"/>
              <w:rPr>
                <w:rFonts w:ascii="Arial" w:hAnsi="Arial" w:cs="Arial"/>
                <w:sz w:val="14"/>
                <w:szCs w:val="14"/>
              </w:rPr>
            </w:pPr>
            <w:r w:rsidRPr="00B4085B">
              <w:rPr>
                <w:rFonts w:ascii="Arial" w:hAnsi="Arial" w:cs="Arial"/>
                <w:sz w:val="14"/>
                <w:szCs w:val="14"/>
              </w:rPr>
              <w:t>1</w:t>
            </w:r>
            <w:r>
              <w:rPr>
                <w:rFonts w:ascii="Arial" w:hAnsi="Arial" w:cs="Arial"/>
                <w:sz w:val="14"/>
                <w:szCs w:val="14"/>
              </w:rPr>
              <w:t>,</w:t>
            </w:r>
            <w:r w:rsidRPr="00B4085B">
              <w:rPr>
                <w:rFonts w:ascii="Arial" w:hAnsi="Arial" w:cs="Arial"/>
                <w:sz w:val="14"/>
                <w:szCs w:val="14"/>
              </w:rPr>
              <w:t>835</w:t>
            </w:r>
            <w:r>
              <w:rPr>
                <w:rFonts w:ascii="Arial" w:hAnsi="Arial" w:cs="Arial"/>
                <w:sz w:val="14"/>
                <w:szCs w:val="14"/>
              </w:rPr>
              <w:t>,</w:t>
            </w:r>
            <w:r w:rsidRPr="00B4085B">
              <w:rPr>
                <w:rFonts w:ascii="Arial" w:hAnsi="Arial" w:cs="Arial"/>
                <w:sz w:val="14"/>
                <w:szCs w:val="14"/>
              </w:rPr>
              <w:t>000</w:t>
            </w:r>
            <w:r>
              <w:rPr>
                <w:rFonts w:ascii="Arial" w:hAnsi="Arial" w:cs="Arial"/>
                <w:sz w:val="14"/>
                <w:szCs w:val="14"/>
              </w:rPr>
              <w:t>,</w:t>
            </w:r>
            <w:r w:rsidRPr="00B4085B">
              <w:rPr>
                <w:rFonts w:ascii="Arial" w:hAnsi="Arial" w:cs="Arial"/>
                <w:sz w:val="14"/>
                <w:szCs w:val="14"/>
              </w:rPr>
              <w:t>000</w:t>
            </w:r>
          </w:p>
        </w:tc>
      </w:tr>
      <w:tr w:rsidR="00FF2118" w:rsidRPr="00591CAD" w:rsidTr="00FF2118">
        <w:trPr>
          <w:trHeight w:val="82"/>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r>
      <w:tr w:rsidR="00A41927" w:rsidRPr="00591CAD" w:rsidTr="00FF2118">
        <w:trPr>
          <w:trHeight w:val="339"/>
          <w:jc w:val="center"/>
        </w:trPr>
        <w:tc>
          <w:tcPr>
            <w:tcW w:w="2779" w:type="dxa"/>
            <w:tcBorders>
              <w:top w:val="nil"/>
              <w:left w:val="single" w:sz="8" w:space="0" w:color="auto"/>
              <w:bottom w:val="nil"/>
              <w:right w:val="single" w:sz="8" w:space="0" w:color="auto"/>
            </w:tcBorders>
            <w:shd w:val="clear" w:color="auto" w:fill="auto"/>
            <w:vAlign w:val="center"/>
            <w:hideMark/>
          </w:tcPr>
          <w:p w:rsidR="00A41927" w:rsidRPr="00591CAD" w:rsidRDefault="00A41927"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A. Ingresos Derivados de Financiamiento</w:t>
            </w:r>
          </w:p>
        </w:tc>
        <w:tc>
          <w:tcPr>
            <w:tcW w:w="1114" w:type="dxa"/>
            <w:tcBorders>
              <w:top w:val="nil"/>
              <w:left w:val="nil"/>
              <w:bottom w:val="nil"/>
              <w:right w:val="single" w:sz="8" w:space="0" w:color="auto"/>
            </w:tcBorders>
            <w:shd w:val="clear" w:color="auto" w:fill="auto"/>
            <w:noWrap/>
            <w:vAlign w:val="center"/>
            <w:hideMark/>
          </w:tcPr>
          <w:p w:rsidR="00A41927" w:rsidRPr="00B4085B" w:rsidRDefault="00A41927">
            <w:pPr>
              <w:jc w:val="right"/>
              <w:rPr>
                <w:rFonts w:ascii="Arial" w:hAnsi="Arial" w:cs="Arial"/>
                <w:bCs/>
                <w:sz w:val="14"/>
                <w:szCs w:val="14"/>
              </w:rPr>
            </w:pPr>
            <w:r w:rsidRPr="00B4085B">
              <w:rPr>
                <w:rFonts w:ascii="Arial" w:hAnsi="Arial" w:cs="Arial"/>
                <w:bCs/>
                <w:sz w:val="14"/>
                <w:szCs w:val="14"/>
              </w:rPr>
              <w:t>2,549,000,000</w:t>
            </w:r>
          </w:p>
        </w:tc>
        <w:tc>
          <w:tcPr>
            <w:tcW w:w="1114" w:type="dxa"/>
            <w:tcBorders>
              <w:top w:val="nil"/>
              <w:left w:val="nil"/>
              <w:bottom w:val="nil"/>
              <w:right w:val="single" w:sz="8" w:space="0" w:color="auto"/>
            </w:tcBorders>
            <w:shd w:val="clear" w:color="auto" w:fill="auto"/>
            <w:noWrap/>
            <w:vAlign w:val="center"/>
            <w:hideMark/>
          </w:tcPr>
          <w:p w:rsidR="00A41927" w:rsidRPr="00B4085B" w:rsidRDefault="00A41927">
            <w:pPr>
              <w:jc w:val="right"/>
              <w:rPr>
                <w:rFonts w:ascii="Arial" w:hAnsi="Arial" w:cs="Arial"/>
                <w:bCs/>
                <w:sz w:val="14"/>
                <w:szCs w:val="14"/>
              </w:rPr>
            </w:pPr>
            <w:r w:rsidRPr="00B4085B">
              <w:rPr>
                <w:rFonts w:ascii="Arial" w:hAnsi="Arial" w:cs="Arial"/>
                <w:bCs/>
                <w:sz w:val="14"/>
                <w:szCs w:val="14"/>
              </w:rPr>
              <w:t>3,488,550,052</w:t>
            </w:r>
          </w:p>
        </w:tc>
        <w:tc>
          <w:tcPr>
            <w:tcW w:w="1123" w:type="dxa"/>
            <w:tcBorders>
              <w:top w:val="nil"/>
              <w:left w:val="nil"/>
              <w:bottom w:val="nil"/>
              <w:right w:val="single" w:sz="8" w:space="0" w:color="auto"/>
            </w:tcBorders>
            <w:shd w:val="clear" w:color="auto" w:fill="auto"/>
            <w:noWrap/>
            <w:vAlign w:val="center"/>
            <w:hideMark/>
          </w:tcPr>
          <w:p w:rsidR="00A41927" w:rsidRPr="00B4085B" w:rsidRDefault="00A41927">
            <w:pPr>
              <w:jc w:val="right"/>
              <w:rPr>
                <w:rFonts w:ascii="Arial" w:hAnsi="Arial" w:cs="Arial"/>
                <w:bCs/>
                <w:sz w:val="14"/>
                <w:szCs w:val="14"/>
              </w:rPr>
            </w:pPr>
            <w:r w:rsidRPr="00B4085B">
              <w:rPr>
                <w:rFonts w:ascii="Arial" w:hAnsi="Arial" w:cs="Arial"/>
                <w:bCs/>
                <w:sz w:val="14"/>
                <w:szCs w:val="14"/>
              </w:rPr>
              <w:t>11,166,596,170</w:t>
            </w:r>
          </w:p>
        </w:tc>
        <w:tc>
          <w:tcPr>
            <w:tcW w:w="1135" w:type="dxa"/>
            <w:tcBorders>
              <w:top w:val="nil"/>
              <w:left w:val="nil"/>
              <w:bottom w:val="nil"/>
              <w:right w:val="single" w:sz="8" w:space="0" w:color="auto"/>
            </w:tcBorders>
            <w:shd w:val="clear" w:color="auto" w:fill="auto"/>
            <w:noWrap/>
            <w:vAlign w:val="center"/>
            <w:hideMark/>
          </w:tcPr>
          <w:p w:rsidR="00A41927" w:rsidRPr="00B4085B" w:rsidRDefault="00A41927">
            <w:pPr>
              <w:jc w:val="right"/>
              <w:rPr>
                <w:rFonts w:ascii="Arial" w:hAnsi="Arial" w:cs="Arial"/>
                <w:bCs/>
                <w:sz w:val="14"/>
                <w:szCs w:val="14"/>
              </w:rPr>
            </w:pPr>
            <w:r w:rsidRPr="00B4085B">
              <w:rPr>
                <w:rFonts w:ascii="Arial" w:hAnsi="Arial" w:cs="Arial"/>
                <w:bCs/>
                <w:sz w:val="14"/>
                <w:szCs w:val="14"/>
              </w:rPr>
              <w:t xml:space="preserve">                     -   </w:t>
            </w:r>
          </w:p>
        </w:tc>
        <w:tc>
          <w:tcPr>
            <w:tcW w:w="1114" w:type="dxa"/>
            <w:tcBorders>
              <w:top w:val="nil"/>
              <w:left w:val="nil"/>
              <w:bottom w:val="nil"/>
              <w:right w:val="single" w:sz="8" w:space="0" w:color="auto"/>
            </w:tcBorders>
            <w:shd w:val="clear" w:color="auto" w:fill="auto"/>
            <w:noWrap/>
            <w:vAlign w:val="center"/>
            <w:hideMark/>
          </w:tcPr>
          <w:p w:rsidR="00A41927" w:rsidRPr="00B4085B" w:rsidRDefault="00B4085B">
            <w:pPr>
              <w:jc w:val="right"/>
              <w:rPr>
                <w:rFonts w:ascii="Arial" w:hAnsi="Arial" w:cs="Arial"/>
                <w:bCs/>
                <w:sz w:val="14"/>
                <w:szCs w:val="14"/>
              </w:rPr>
            </w:pPr>
            <w:r>
              <w:rPr>
                <w:rFonts w:ascii="Arial" w:hAnsi="Arial" w:cs="Arial"/>
                <w:bCs/>
                <w:sz w:val="14"/>
                <w:szCs w:val="14"/>
              </w:rPr>
              <w:t xml:space="preserve">  </w:t>
            </w:r>
            <w:r w:rsidR="00A41927" w:rsidRPr="00B4085B">
              <w:rPr>
                <w:rFonts w:ascii="Arial" w:hAnsi="Arial" w:cs="Arial"/>
                <w:bCs/>
                <w:sz w:val="14"/>
                <w:szCs w:val="14"/>
              </w:rPr>
              <w:t xml:space="preserve">2,768,000,000 </w:t>
            </w:r>
          </w:p>
        </w:tc>
        <w:tc>
          <w:tcPr>
            <w:tcW w:w="1127" w:type="dxa"/>
            <w:tcBorders>
              <w:top w:val="nil"/>
              <w:left w:val="nil"/>
              <w:bottom w:val="nil"/>
              <w:right w:val="single" w:sz="8" w:space="0" w:color="auto"/>
            </w:tcBorders>
            <w:shd w:val="clear" w:color="auto" w:fill="auto"/>
            <w:noWrap/>
            <w:vAlign w:val="center"/>
            <w:hideMark/>
          </w:tcPr>
          <w:p w:rsidR="00A41927" w:rsidRPr="00B4085B" w:rsidRDefault="00B4085B" w:rsidP="00B4085B">
            <w:pPr>
              <w:rPr>
                <w:rFonts w:ascii="Arial" w:hAnsi="Arial" w:cs="Arial"/>
                <w:bCs/>
                <w:sz w:val="14"/>
                <w:szCs w:val="14"/>
              </w:rPr>
            </w:pPr>
            <w:r>
              <w:rPr>
                <w:rFonts w:ascii="Arial" w:hAnsi="Arial" w:cs="Arial"/>
                <w:bCs/>
                <w:sz w:val="14"/>
                <w:szCs w:val="14"/>
              </w:rPr>
              <w:t xml:space="preserve">  </w:t>
            </w:r>
            <w:r w:rsidRPr="00B4085B">
              <w:rPr>
                <w:rFonts w:ascii="Arial" w:hAnsi="Arial" w:cs="Arial"/>
                <w:bCs/>
                <w:sz w:val="14"/>
                <w:szCs w:val="14"/>
              </w:rPr>
              <w:t>1,835,000,000</w:t>
            </w:r>
          </w:p>
        </w:tc>
      </w:tr>
      <w:tr w:rsidR="00FF2118" w:rsidRPr="00591CAD" w:rsidTr="00FF2118">
        <w:trPr>
          <w:trHeight w:val="120"/>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r>
      <w:tr w:rsidR="009073CB" w:rsidRPr="00591CAD" w:rsidTr="00FF2118">
        <w:trPr>
          <w:trHeight w:val="450"/>
          <w:jc w:val="center"/>
        </w:trPr>
        <w:tc>
          <w:tcPr>
            <w:tcW w:w="2779" w:type="dxa"/>
            <w:tcBorders>
              <w:top w:val="nil"/>
              <w:left w:val="single" w:sz="8" w:space="0" w:color="auto"/>
              <w:bottom w:val="nil"/>
              <w:right w:val="single" w:sz="8" w:space="0" w:color="auto"/>
            </w:tcBorders>
            <w:shd w:val="clear" w:color="auto" w:fill="auto"/>
            <w:vAlign w:val="center"/>
            <w:hideMark/>
          </w:tcPr>
          <w:p w:rsidR="009073CB" w:rsidRPr="00591CAD" w:rsidRDefault="009073CB" w:rsidP="00591CAD">
            <w:pPr>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4.- Total de Resultados de Ingresos (4=1+2+3)</w:t>
            </w:r>
          </w:p>
        </w:tc>
        <w:tc>
          <w:tcPr>
            <w:tcW w:w="1114" w:type="dxa"/>
            <w:tcBorders>
              <w:top w:val="nil"/>
              <w:left w:val="nil"/>
              <w:bottom w:val="nil"/>
              <w:right w:val="single" w:sz="8" w:space="0" w:color="auto"/>
            </w:tcBorders>
            <w:shd w:val="clear" w:color="auto" w:fill="auto"/>
            <w:noWrap/>
            <w:vAlign w:val="center"/>
            <w:hideMark/>
          </w:tcPr>
          <w:p w:rsidR="009073CB" w:rsidRPr="009073CB" w:rsidRDefault="009073CB">
            <w:pPr>
              <w:jc w:val="right"/>
              <w:rPr>
                <w:rFonts w:ascii="Arial" w:hAnsi="Arial" w:cs="Arial"/>
                <w:b/>
                <w:bCs/>
                <w:sz w:val="14"/>
                <w:szCs w:val="14"/>
              </w:rPr>
            </w:pPr>
            <w:r w:rsidRPr="009073CB">
              <w:rPr>
                <w:rFonts w:ascii="Arial" w:hAnsi="Arial" w:cs="Arial"/>
                <w:b/>
                <w:bCs/>
                <w:sz w:val="14"/>
                <w:szCs w:val="14"/>
              </w:rPr>
              <w:t>70,090,481,781</w:t>
            </w:r>
          </w:p>
        </w:tc>
        <w:tc>
          <w:tcPr>
            <w:tcW w:w="1114" w:type="dxa"/>
            <w:tcBorders>
              <w:top w:val="nil"/>
              <w:left w:val="nil"/>
              <w:bottom w:val="nil"/>
              <w:right w:val="single" w:sz="8" w:space="0" w:color="auto"/>
            </w:tcBorders>
            <w:shd w:val="clear" w:color="auto" w:fill="auto"/>
            <w:noWrap/>
            <w:vAlign w:val="center"/>
            <w:hideMark/>
          </w:tcPr>
          <w:p w:rsidR="009073CB" w:rsidRPr="009073CB" w:rsidRDefault="009073CB">
            <w:pPr>
              <w:jc w:val="right"/>
              <w:rPr>
                <w:rFonts w:ascii="Arial" w:hAnsi="Arial" w:cs="Arial"/>
                <w:b/>
                <w:bCs/>
                <w:sz w:val="14"/>
                <w:szCs w:val="14"/>
              </w:rPr>
            </w:pPr>
            <w:r w:rsidRPr="009073CB">
              <w:rPr>
                <w:rFonts w:ascii="Arial" w:hAnsi="Arial" w:cs="Arial"/>
                <w:b/>
                <w:bCs/>
                <w:sz w:val="14"/>
                <w:szCs w:val="14"/>
              </w:rPr>
              <w:t>79,121,120,996</w:t>
            </w:r>
          </w:p>
        </w:tc>
        <w:tc>
          <w:tcPr>
            <w:tcW w:w="1123" w:type="dxa"/>
            <w:tcBorders>
              <w:top w:val="nil"/>
              <w:left w:val="nil"/>
              <w:bottom w:val="nil"/>
              <w:right w:val="single" w:sz="8" w:space="0" w:color="auto"/>
            </w:tcBorders>
            <w:shd w:val="clear" w:color="auto" w:fill="auto"/>
            <w:noWrap/>
            <w:vAlign w:val="center"/>
            <w:hideMark/>
          </w:tcPr>
          <w:p w:rsidR="009073CB" w:rsidRPr="009073CB" w:rsidRDefault="009073CB">
            <w:pPr>
              <w:jc w:val="right"/>
              <w:rPr>
                <w:rFonts w:ascii="Arial" w:hAnsi="Arial" w:cs="Arial"/>
                <w:b/>
                <w:bCs/>
                <w:sz w:val="14"/>
                <w:szCs w:val="14"/>
              </w:rPr>
            </w:pPr>
            <w:r w:rsidRPr="009073CB">
              <w:rPr>
                <w:rFonts w:ascii="Arial" w:hAnsi="Arial" w:cs="Arial"/>
                <w:b/>
                <w:bCs/>
                <w:sz w:val="14"/>
                <w:szCs w:val="14"/>
              </w:rPr>
              <w:t>91,272,129,834</w:t>
            </w:r>
          </w:p>
        </w:tc>
        <w:tc>
          <w:tcPr>
            <w:tcW w:w="1135" w:type="dxa"/>
            <w:tcBorders>
              <w:top w:val="nil"/>
              <w:left w:val="nil"/>
              <w:bottom w:val="nil"/>
              <w:right w:val="single" w:sz="8" w:space="0" w:color="auto"/>
            </w:tcBorders>
            <w:shd w:val="clear" w:color="auto" w:fill="auto"/>
            <w:noWrap/>
            <w:vAlign w:val="center"/>
            <w:hideMark/>
          </w:tcPr>
          <w:p w:rsidR="009073CB" w:rsidRPr="009073CB" w:rsidRDefault="009073CB">
            <w:pPr>
              <w:jc w:val="right"/>
              <w:rPr>
                <w:rFonts w:ascii="Arial" w:hAnsi="Arial" w:cs="Arial"/>
                <w:b/>
                <w:bCs/>
                <w:sz w:val="14"/>
                <w:szCs w:val="14"/>
              </w:rPr>
            </w:pPr>
            <w:r w:rsidRPr="009073CB">
              <w:rPr>
                <w:rFonts w:ascii="Arial" w:hAnsi="Arial" w:cs="Arial"/>
                <w:b/>
                <w:bCs/>
                <w:sz w:val="14"/>
                <w:szCs w:val="14"/>
              </w:rPr>
              <w:t>86,135,604,750</w:t>
            </w:r>
          </w:p>
        </w:tc>
        <w:tc>
          <w:tcPr>
            <w:tcW w:w="1114" w:type="dxa"/>
            <w:tcBorders>
              <w:top w:val="nil"/>
              <w:left w:val="nil"/>
              <w:bottom w:val="nil"/>
              <w:right w:val="single" w:sz="8" w:space="0" w:color="auto"/>
            </w:tcBorders>
            <w:shd w:val="clear" w:color="auto" w:fill="auto"/>
            <w:noWrap/>
            <w:vAlign w:val="center"/>
            <w:hideMark/>
          </w:tcPr>
          <w:p w:rsidR="009073CB" w:rsidRPr="009073CB" w:rsidRDefault="009073CB">
            <w:pPr>
              <w:jc w:val="right"/>
              <w:rPr>
                <w:rFonts w:ascii="Arial" w:hAnsi="Arial" w:cs="Arial"/>
                <w:b/>
                <w:bCs/>
                <w:sz w:val="14"/>
                <w:szCs w:val="14"/>
              </w:rPr>
            </w:pPr>
            <w:r w:rsidRPr="009073CB">
              <w:rPr>
                <w:rFonts w:ascii="Arial" w:hAnsi="Arial" w:cs="Arial"/>
                <w:b/>
                <w:bCs/>
                <w:sz w:val="14"/>
                <w:szCs w:val="14"/>
              </w:rPr>
              <w:t xml:space="preserve">90,094,401,245 </w:t>
            </w:r>
          </w:p>
        </w:tc>
        <w:tc>
          <w:tcPr>
            <w:tcW w:w="1127" w:type="dxa"/>
            <w:tcBorders>
              <w:top w:val="nil"/>
              <w:left w:val="nil"/>
              <w:bottom w:val="nil"/>
              <w:right w:val="single" w:sz="8" w:space="0" w:color="auto"/>
            </w:tcBorders>
            <w:shd w:val="clear" w:color="auto" w:fill="auto"/>
            <w:noWrap/>
            <w:vAlign w:val="center"/>
            <w:hideMark/>
          </w:tcPr>
          <w:p w:rsidR="009073CB" w:rsidRPr="009073CB" w:rsidRDefault="00E84E7D">
            <w:pPr>
              <w:jc w:val="right"/>
              <w:rPr>
                <w:rFonts w:ascii="Arial" w:hAnsi="Arial" w:cs="Arial"/>
                <w:b/>
                <w:bCs/>
                <w:sz w:val="14"/>
                <w:szCs w:val="14"/>
              </w:rPr>
            </w:pPr>
            <w:r w:rsidRPr="00E84E7D">
              <w:rPr>
                <w:rFonts w:ascii="Arial" w:hAnsi="Arial" w:cs="Arial"/>
                <w:b/>
                <w:bCs/>
                <w:sz w:val="14"/>
                <w:szCs w:val="14"/>
              </w:rPr>
              <w:t>92</w:t>
            </w:r>
            <w:r>
              <w:rPr>
                <w:rFonts w:ascii="Arial" w:hAnsi="Arial" w:cs="Arial"/>
                <w:b/>
                <w:bCs/>
                <w:sz w:val="14"/>
                <w:szCs w:val="14"/>
              </w:rPr>
              <w:t>,</w:t>
            </w:r>
            <w:r w:rsidRPr="00E84E7D">
              <w:rPr>
                <w:rFonts w:ascii="Arial" w:hAnsi="Arial" w:cs="Arial"/>
                <w:b/>
                <w:bCs/>
                <w:sz w:val="14"/>
                <w:szCs w:val="14"/>
              </w:rPr>
              <w:t>299</w:t>
            </w:r>
            <w:r>
              <w:rPr>
                <w:rFonts w:ascii="Arial" w:hAnsi="Arial" w:cs="Arial"/>
                <w:b/>
                <w:bCs/>
                <w:sz w:val="14"/>
                <w:szCs w:val="14"/>
              </w:rPr>
              <w:t>,</w:t>
            </w:r>
            <w:r w:rsidRPr="00E84E7D">
              <w:rPr>
                <w:rFonts w:ascii="Arial" w:hAnsi="Arial" w:cs="Arial"/>
                <w:b/>
                <w:bCs/>
                <w:sz w:val="14"/>
                <w:szCs w:val="14"/>
              </w:rPr>
              <w:t>330</w:t>
            </w:r>
            <w:r>
              <w:rPr>
                <w:rFonts w:ascii="Arial" w:hAnsi="Arial" w:cs="Arial"/>
                <w:b/>
                <w:bCs/>
                <w:sz w:val="14"/>
                <w:szCs w:val="14"/>
              </w:rPr>
              <w:t>,</w:t>
            </w:r>
            <w:r w:rsidRPr="00E84E7D">
              <w:rPr>
                <w:rFonts w:ascii="Arial" w:hAnsi="Arial" w:cs="Arial"/>
                <w:b/>
                <w:bCs/>
                <w:sz w:val="14"/>
                <w:szCs w:val="14"/>
              </w:rPr>
              <w:t>584</w:t>
            </w:r>
          </w:p>
        </w:tc>
      </w:tr>
      <w:tr w:rsidR="00FF2118" w:rsidRPr="00591CAD" w:rsidTr="00FF2118">
        <w:trPr>
          <w:trHeight w:val="300"/>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Datos Informativos</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r>
      <w:tr w:rsidR="00FF2118" w:rsidRPr="00591CAD" w:rsidTr="00FF2118">
        <w:trPr>
          <w:trHeight w:val="585"/>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1. Ingresos Derivados de Financiamientos con Fuente de Pago de Recursos de Libre Disposición</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r>
      <w:tr w:rsidR="00FF2118" w:rsidRPr="00591CAD" w:rsidTr="00FF2118">
        <w:trPr>
          <w:trHeight w:val="485"/>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2. Ingresos Derivados de Financiamientos con Fuente de Pago de Transferencias Federales Etiquetadas</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r>
      <w:tr w:rsidR="00FF2118" w:rsidRPr="00591CAD" w:rsidTr="00FF2118">
        <w:trPr>
          <w:trHeight w:val="390"/>
          <w:jc w:val="center"/>
        </w:trPr>
        <w:tc>
          <w:tcPr>
            <w:tcW w:w="2779" w:type="dxa"/>
            <w:tcBorders>
              <w:top w:val="nil"/>
              <w:left w:val="single" w:sz="8" w:space="0" w:color="auto"/>
              <w:bottom w:val="nil"/>
              <w:right w:val="single" w:sz="8" w:space="0" w:color="auto"/>
            </w:tcBorders>
            <w:shd w:val="clear" w:color="auto" w:fill="auto"/>
            <w:vAlign w:val="center"/>
            <w:hideMark/>
          </w:tcPr>
          <w:p w:rsidR="00FF2118" w:rsidRPr="00591CAD" w:rsidRDefault="00FF2118" w:rsidP="00591CAD">
            <w:pPr>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3. Ingresos Derivados de Financiamiento (3=1+2)</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23"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35"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14"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c>
          <w:tcPr>
            <w:tcW w:w="1127" w:type="dxa"/>
            <w:tcBorders>
              <w:top w:val="nil"/>
              <w:left w:val="nil"/>
              <w:bottom w:val="nil"/>
              <w:right w:val="single" w:sz="8" w:space="0" w:color="auto"/>
            </w:tcBorders>
            <w:shd w:val="clear" w:color="auto" w:fill="auto"/>
            <w:noWrap/>
            <w:vAlign w:val="center"/>
            <w:hideMark/>
          </w:tcPr>
          <w:p w:rsidR="00FF2118" w:rsidRPr="00591CAD" w:rsidRDefault="00FF2118" w:rsidP="00591CAD">
            <w:pPr>
              <w:jc w:val="right"/>
              <w:rPr>
                <w:rFonts w:ascii="Arial" w:hAnsi="Arial" w:cs="Arial"/>
                <w:b/>
                <w:bCs/>
                <w:color w:val="000000"/>
                <w:sz w:val="14"/>
                <w:szCs w:val="14"/>
                <w:lang w:val="es-MX" w:eastAsia="es-MX"/>
              </w:rPr>
            </w:pPr>
            <w:r w:rsidRPr="00591CAD">
              <w:rPr>
                <w:rFonts w:ascii="Arial" w:hAnsi="Arial" w:cs="Arial"/>
                <w:b/>
                <w:bCs/>
                <w:color w:val="000000"/>
                <w:sz w:val="14"/>
                <w:szCs w:val="14"/>
                <w:lang w:val="es-MX" w:eastAsia="es-MX"/>
              </w:rPr>
              <w:t xml:space="preserve">                        -   </w:t>
            </w:r>
          </w:p>
        </w:tc>
      </w:tr>
      <w:tr w:rsidR="00FF2118" w:rsidRPr="00591CAD" w:rsidTr="00FF2118">
        <w:trPr>
          <w:trHeight w:val="74"/>
          <w:jc w:val="center"/>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rsidR="00FF2118" w:rsidRPr="00591CAD" w:rsidRDefault="00FF2118" w:rsidP="00591CAD">
            <w:pPr>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single" w:sz="8" w:space="0" w:color="auto"/>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single" w:sz="8" w:space="0" w:color="auto"/>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3" w:type="dxa"/>
            <w:tcBorders>
              <w:top w:val="nil"/>
              <w:left w:val="nil"/>
              <w:bottom w:val="single" w:sz="8" w:space="0" w:color="auto"/>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35" w:type="dxa"/>
            <w:tcBorders>
              <w:top w:val="nil"/>
              <w:left w:val="nil"/>
              <w:bottom w:val="single" w:sz="8" w:space="0" w:color="auto"/>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14" w:type="dxa"/>
            <w:tcBorders>
              <w:top w:val="nil"/>
              <w:left w:val="nil"/>
              <w:bottom w:val="single" w:sz="8" w:space="0" w:color="auto"/>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c>
          <w:tcPr>
            <w:tcW w:w="1127" w:type="dxa"/>
            <w:tcBorders>
              <w:top w:val="nil"/>
              <w:left w:val="nil"/>
              <w:bottom w:val="single" w:sz="8" w:space="0" w:color="auto"/>
              <w:right w:val="single" w:sz="8" w:space="0" w:color="auto"/>
            </w:tcBorders>
            <w:shd w:val="clear" w:color="auto" w:fill="auto"/>
            <w:noWrap/>
            <w:vAlign w:val="center"/>
            <w:hideMark/>
          </w:tcPr>
          <w:p w:rsidR="00FF2118" w:rsidRPr="00591CAD" w:rsidRDefault="00FF2118" w:rsidP="00591CAD">
            <w:pPr>
              <w:jc w:val="right"/>
              <w:rPr>
                <w:rFonts w:ascii="Arial" w:hAnsi="Arial" w:cs="Arial"/>
                <w:color w:val="000000"/>
                <w:sz w:val="14"/>
                <w:szCs w:val="14"/>
                <w:lang w:val="es-MX" w:eastAsia="es-MX"/>
              </w:rPr>
            </w:pPr>
            <w:r w:rsidRPr="00591CAD">
              <w:rPr>
                <w:rFonts w:ascii="Arial" w:hAnsi="Arial" w:cs="Arial"/>
                <w:color w:val="000000"/>
                <w:sz w:val="14"/>
                <w:szCs w:val="14"/>
                <w:lang w:val="es-MX" w:eastAsia="es-MX"/>
              </w:rPr>
              <w:t> </w:t>
            </w:r>
          </w:p>
        </w:tc>
      </w:tr>
    </w:tbl>
    <w:p w:rsidR="00D55EBA" w:rsidRPr="003A6B1A" w:rsidRDefault="006B02DC" w:rsidP="006A5CCA">
      <w:pPr>
        <w:spacing w:before="100" w:beforeAutospacing="1" w:after="100" w:afterAutospacing="1" w:line="276" w:lineRule="auto"/>
        <w:jc w:val="both"/>
        <w:rPr>
          <w:rFonts w:ascii="Arial" w:hAnsi="Arial" w:cs="Arial"/>
          <w:b/>
          <w:sz w:val="23"/>
          <w:szCs w:val="23"/>
          <w:lang w:eastAsia="es-MX"/>
        </w:rPr>
      </w:pPr>
      <w:r w:rsidRPr="003A6B1A">
        <w:rPr>
          <w:rFonts w:ascii="Arial" w:hAnsi="Arial" w:cs="Arial"/>
          <w:b/>
          <w:sz w:val="23"/>
          <w:szCs w:val="23"/>
          <w:lang w:eastAsia="es-MX"/>
        </w:rPr>
        <w:lastRenderedPageBreak/>
        <w:t>6</w:t>
      </w:r>
      <w:r w:rsidR="00D55EBA" w:rsidRPr="003A6B1A">
        <w:rPr>
          <w:rFonts w:ascii="Arial" w:hAnsi="Arial" w:cs="Arial"/>
          <w:b/>
          <w:sz w:val="23"/>
          <w:szCs w:val="23"/>
          <w:lang w:eastAsia="es-MX"/>
        </w:rPr>
        <w:t>.- L</w:t>
      </w:r>
      <w:r w:rsidR="002E5FE5" w:rsidRPr="003A6B1A">
        <w:rPr>
          <w:rFonts w:ascii="Arial" w:hAnsi="Arial" w:cs="Arial"/>
          <w:b/>
          <w:sz w:val="23"/>
          <w:szCs w:val="23"/>
          <w:lang w:eastAsia="es-MX"/>
        </w:rPr>
        <w:t xml:space="preserve">EY DE INGRESOS </w:t>
      </w:r>
      <w:r w:rsidR="003A6B1A" w:rsidRPr="003A6B1A">
        <w:rPr>
          <w:rFonts w:ascii="Arial" w:hAnsi="Arial" w:cs="Arial"/>
          <w:b/>
          <w:sz w:val="23"/>
          <w:szCs w:val="23"/>
          <w:lang w:eastAsia="es-MX"/>
        </w:rPr>
        <w:t>2018</w:t>
      </w:r>
      <w:r w:rsidR="008605B0" w:rsidRPr="003A6B1A">
        <w:rPr>
          <w:rFonts w:ascii="Arial" w:hAnsi="Arial" w:cs="Arial"/>
          <w:b/>
          <w:sz w:val="23"/>
          <w:szCs w:val="23"/>
          <w:lang w:eastAsia="es-MX"/>
        </w:rPr>
        <w:t>.</w:t>
      </w:r>
    </w:p>
    <w:bookmarkEnd w:id="1"/>
    <w:p w:rsidR="00F905C2" w:rsidRDefault="00CB2EAF" w:rsidP="00AE6182">
      <w:pPr>
        <w:spacing w:line="276" w:lineRule="auto"/>
        <w:jc w:val="both"/>
        <w:rPr>
          <w:rFonts w:ascii="Arial" w:hAnsi="Arial" w:cs="Arial"/>
          <w:b/>
          <w:bCs/>
          <w:sz w:val="15"/>
          <w:szCs w:val="15"/>
          <w:lang w:val="es-MX" w:eastAsia="es-MX"/>
        </w:rPr>
      </w:pPr>
      <w:r w:rsidRPr="00BE03DE">
        <w:rPr>
          <w:rFonts w:ascii="Arial" w:eastAsia="Arial" w:hAnsi="Arial" w:cs="Arial"/>
          <w:sz w:val="23"/>
          <w:szCs w:val="23"/>
        </w:rPr>
        <w:t>Para el ejercicio 201</w:t>
      </w:r>
      <w:r w:rsidR="003A6B1A" w:rsidRPr="00BE03DE">
        <w:rPr>
          <w:rFonts w:ascii="Arial" w:eastAsia="Arial" w:hAnsi="Arial" w:cs="Arial"/>
          <w:sz w:val="23"/>
          <w:szCs w:val="23"/>
        </w:rPr>
        <w:t>8</w:t>
      </w:r>
      <w:r w:rsidRPr="00BE03DE">
        <w:rPr>
          <w:rFonts w:ascii="Arial" w:eastAsia="Arial" w:hAnsi="Arial" w:cs="Arial"/>
          <w:sz w:val="23"/>
          <w:szCs w:val="23"/>
        </w:rPr>
        <w:t xml:space="preserve"> se proyecta obtener recursos </w:t>
      </w:r>
      <w:r w:rsidRPr="00330ACB">
        <w:rPr>
          <w:rFonts w:ascii="Arial" w:eastAsia="Arial" w:hAnsi="Arial" w:cs="Arial"/>
          <w:sz w:val="23"/>
          <w:szCs w:val="23"/>
        </w:rPr>
        <w:t>por 8</w:t>
      </w:r>
      <w:r w:rsidR="009E0F5E">
        <w:rPr>
          <w:rFonts w:ascii="Arial" w:eastAsia="Arial" w:hAnsi="Arial" w:cs="Arial"/>
          <w:sz w:val="23"/>
          <w:szCs w:val="23"/>
        </w:rPr>
        <w:t>9</w:t>
      </w:r>
      <w:r w:rsidRPr="00330ACB">
        <w:rPr>
          <w:rFonts w:ascii="Arial" w:eastAsia="Arial" w:hAnsi="Arial" w:cs="Arial"/>
          <w:sz w:val="23"/>
          <w:szCs w:val="23"/>
        </w:rPr>
        <w:t xml:space="preserve"> mil </w:t>
      </w:r>
      <w:r w:rsidR="004B6E23">
        <w:rPr>
          <w:rFonts w:ascii="Arial" w:eastAsia="Arial" w:hAnsi="Arial" w:cs="Arial"/>
          <w:sz w:val="23"/>
          <w:szCs w:val="23"/>
        </w:rPr>
        <w:t>270</w:t>
      </w:r>
      <w:r w:rsidRPr="00330ACB">
        <w:rPr>
          <w:rFonts w:ascii="Arial" w:eastAsia="Arial" w:hAnsi="Arial" w:cs="Arial"/>
          <w:sz w:val="23"/>
          <w:szCs w:val="23"/>
        </w:rPr>
        <w:t xml:space="preserve"> millones </w:t>
      </w:r>
      <w:r w:rsidR="004B6E23">
        <w:rPr>
          <w:rFonts w:ascii="Arial" w:eastAsia="Arial" w:hAnsi="Arial" w:cs="Arial"/>
          <w:sz w:val="23"/>
          <w:szCs w:val="23"/>
        </w:rPr>
        <w:t>321</w:t>
      </w:r>
      <w:r w:rsidRPr="00330ACB">
        <w:rPr>
          <w:rFonts w:ascii="Arial" w:eastAsia="Arial" w:hAnsi="Arial" w:cs="Arial"/>
          <w:sz w:val="23"/>
          <w:szCs w:val="23"/>
        </w:rPr>
        <w:t xml:space="preserve"> mil </w:t>
      </w:r>
      <w:r w:rsidR="00673310">
        <w:rPr>
          <w:rFonts w:ascii="Arial" w:eastAsia="Arial" w:hAnsi="Arial" w:cs="Arial"/>
          <w:sz w:val="23"/>
          <w:szCs w:val="23"/>
        </w:rPr>
        <w:t>499</w:t>
      </w:r>
      <w:r w:rsidRPr="00330ACB">
        <w:rPr>
          <w:rFonts w:ascii="Arial" w:eastAsia="Arial" w:hAnsi="Arial" w:cs="Arial"/>
          <w:sz w:val="23"/>
          <w:szCs w:val="23"/>
        </w:rPr>
        <w:t xml:space="preserve"> peso</w:t>
      </w:r>
      <w:r w:rsidR="00FC4BEA" w:rsidRPr="00330ACB">
        <w:rPr>
          <w:rFonts w:ascii="Arial" w:eastAsia="Arial" w:hAnsi="Arial" w:cs="Arial"/>
          <w:sz w:val="23"/>
          <w:szCs w:val="23"/>
        </w:rPr>
        <w:t>s</w:t>
      </w:r>
      <w:r w:rsidRPr="00330ACB">
        <w:rPr>
          <w:rFonts w:ascii="Arial" w:eastAsia="Arial" w:hAnsi="Arial" w:cs="Arial"/>
          <w:sz w:val="23"/>
          <w:szCs w:val="23"/>
        </w:rPr>
        <w:t xml:space="preserve">, cifra </w:t>
      </w:r>
      <w:r w:rsidRPr="002A37DB">
        <w:rPr>
          <w:rFonts w:ascii="Arial" w:eastAsia="Arial" w:hAnsi="Arial" w:cs="Arial"/>
          <w:sz w:val="23"/>
          <w:szCs w:val="23"/>
        </w:rPr>
        <w:t xml:space="preserve">superior a </w:t>
      </w:r>
      <w:r w:rsidR="009E0F5E">
        <w:rPr>
          <w:rFonts w:ascii="Arial" w:eastAsia="Arial" w:hAnsi="Arial" w:cs="Arial"/>
          <w:sz w:val="23"/>
          <w:szCs w:val="23"/>
        </w:rPr>
        <w:t>7</w:t>
      </w:r>
      <w:r w:rsidR="00BE03DE" w:rsidRPr="002A37DB">
        <w:rPr>
          <w:rFonts w:ascii="Arial" w:eastAsia="Arial" w:hAnsi="Arial" w:cs="Arial"/>
          <w:sz w:val="23"/>
          <w:szCs w:val="23"/>
        </w:rPr>
        <w:t xml:space="preserve"> mil</w:t>
      </w:r>
      <w:r w:rsidRPr="002A37DB">
        <w:rPr>
          <w:rFonts w:ascii="Arial" w:eastAsia="Arial" w:hAnsi="Arial" w:cs="Arial"/>
          <w:sz w:val="23"/>
          <w:szCs w:val="23"/>
        </w:rPr>
        <w:t xml:space="preserve"> </w:t>
      </w:r>
      <w:r w:rsidR="004B6E23">
        <w:rPr>
          <w:rFonts w:ascii="Arial" w:eastAsia="Arial" w:hAnsi="Arial" w:cs="Arial"/>
          <w:sz w:val="23"/>
          <w:szCs w:val="23"/>
        </w:rPr>
        <w:t>379</w:t>
      </w:r>
      <w:r w:rsidR="00BE03DE" w:rsidRPr="002A37DB">
        <w:rPr>
          <w:rFonts w:ascii="Arial" w:eastAsia="Arial" w:hAnsi="Arial" w:cs="Arial"/>
          <w:sz w:val="23"/>
          <w:szCs w:val="23"/>
        </w:rPr>
        <w:t xml:space="preserve"> </w:t>
      </w:r>
      <w:r w:rsidRPr="002A37DB">
        <w:rPr>
          <w:rFonts w:ascii="Arial" w:eastAsia="Arial" w:hAnsi="Arial" w:cs="Arial"/>
          <w:sz w:val="23"/>
          <w:szCs w:val="23"/>
        </w:rPr>
        <w:t xml:space="preserve">millones </w:t>
      </w:r>
      <w:r w:rsidR="004B6E23">
        <w:rPr>
          <w:rFonts w:ascii="Arial" w:eastAsia="Arial" w:hAnsi="Arial" w:cs="Arial"/>
          <w:sz w:val="23"/>
          <w:szCs w:val="23"/>
        </w:rPr>
        <w:t>178</w:t>
      </w:r>
      <w:r w:rsidRPr="002A37DB">
        <w:rPr>
          <w:rFonts w:ascii="Arial" w:eastAsia="Arial" w:hAnsi="Arial" w:cs="Arial"/>
          <w:sz w:val="23"/>
          <w:szCs w:val="23"/>
        </w:rPr>
        <w:t xml:space="preserve"> mil </w:t>
      </w:r>
      <w:r w:rsidR="00673310">
        <w:rPr>
          <w:rFonts w:ascii="Arial" w:eastAsia="Arial" w:hAnsi="Arial" w:cs="Arial"/>
          <w:sz w:val="23"/>
          <w:szCs w:val="23"/>
        </w:rPr>
        <w:t>133</w:t>
      </w:r>
      <w:r w:rsidRPr="00330ACB">
        <w:rPr>
          <w:rFonts w:ascii="Arial" w:eastAsia="Arial" w:hAnsi="Arial" w:cs="Arial"/>
          <w:sz w:val="23"/>
          <w:szCs w:val="23"/>
        </w:rPr>
        <w:t xml:space="preserve"> pesos, que</w:t>
      </w:r>
      <w:r w:rsidRPr="00172E6A">
        <w:rPr>
          <w:rFonts w:ascii="Arial" w:eastAsia="Arial" w:hAnsi="Arial" w:cs="Arial"/>
          <w:sz w:val="23"/>
          <w:szCs w:val="23"/>
        </w:rPr>
        <w:t xml:space="preserve"> representa el </w:t>
      </w:r>
      <w:r w:rsidR="009E0F5E">
        <w:rPr>
          <w:rFonts w:ascii="Arial" w:eastAsia="Arial" w:hAnsi="Arial" w:cs="Arial"/>
          <w:sz w:val="23"/>
          <w:szCs w:val="23"/>
        </w:rPr>
        <w:t>9</w:t>
      </w:r>
      <w:r w:rsidR="00AE6182" w:rsidRPr="00172E6A">
        <w:rPr>
          <w:rFonts w:ascii="Arial" w:eastAsia="Arial" w:hAnsi="Arial" w:cs="Arial"/>
          <w:sz w:val="23"/>
          <w:szCs w:val="23"/>
        </w:rPr>
        <w:t>.</w:t>
      </w:r>
      <w:r w:rsidR="00673310">
        <w:rPr>
          <w:rFonts w:ascii="Arial" w:eastAsia="Arial" w:hAnsi="Arial" w:cs="Arial"/>
          <w:sz w:val="23"/>
          <w:szCs w:val="23"/>
        </w:rPr>
        <w:t>0</w:t>
      </w:r>
      <w:r w:rsidR="004B6E23">
        <w:rPr>
          <w:rFonts w:ascii="Arial" w:eastAsia="Arial" w:hAnsi="Arial" w:cs="Arial"/>
          <w:sz w:val="23"/>
          <w:szCs w:val="23"/>
        </w:rPr>
        <w:t>1</w:t>
      </w:r>
      <w:r w:rsidRPr="00BE03DE">
        <w:rPr>
          <w:rFonts w:ascii="Arial" w:eastAsia="Arial" w:hAnsi="Arial" w:cs="Arial"/>
          <w:sz w:val="23"/>
          <w:szCs w:val="23"/>
        </w:rPr>
        <w:t xml:space="preserve"> por ciento</w:t>
      </w:r>
      <w:r w:rsidRPr="00756E9B">
        <w:rPr>
          <w:rFonts w:ascii="Arial" w:eastAsia="Arial" w:hAnsi="Arial" w:cs="Arial"/>
          <w:color w:val="FF0000"/>
          <w:sz w:val="23"/>
          <w:szCs w:val="23"/>
        </w:rPr>
        <w:t xml:space="preserve"> </w:t>
      </w:r>
      <w:r w:rsidRPr="005470CB">
        <w:rPr>
          <w:rFonts w:ascii="Arial" w:eastAsia="Arial" w:hAnsi="Arial" w:cs="Arial"/>
          <w:sz w:val="23"/>
          <w:szCs w:val="23"/>
        </w:rPr>
        <w:t xml:space="preserve">con relación a los 81 mil </w:t>
      </w:r>
      <w:r w:rsidR="00BE03DE">
        <w:rPr>
          <w:rFonts w:ascii="Arial" w:eastAsia="Arial" w:hAnsi="Arial" w:cs="Arial"/>
          <w:sz w:val="23"/>
          <w:szCs w:val="23"/>
        </w:rPr>
        <w:t>891</w:t>
      </w:r>
      <w:r w:rsidRPr="005470CB">
        <w:rPr>
          <w:rFonts w:ascii="Arial" w:eastAsia="Arial" w:hAnsi="Arial" w:cs="Arial"/>
          <w:sz w:val="23"/>
          <w:szCs w:val="23"/>
        </w:rPr>
        <w:t xml:space="preserve"> millones </w:t>
      </w:r>
      <w:r w:rsidR="00BE03DE">
        <w:rPr>
          <w:rFonts w:ascii="Arial" w:eastAsia="Arial" w:hAnsi="Arial" w:cs="Arial"/>
          <w:sz w:val="23"/>
          <w:szCs w:val="23"/>
        </w:rPr>
        <w:t>143</w:t>
      </w:r>
      <w:r w:rsidRPr="005470CB">
        <w:rPr>
          <w:rFonts w:ascii="Arial" w:eastAsia="Arial" w:hAnsi="Arial" w:cs="Arial"/>
          <w:sz w:val="23"/>
          <w:szCs w:val="23"/>
        </w:rPr>
        <w:t xml:space="preserve"> mil </w:t>
      </w:r>
      <w:r w:rsidR="005470CB" w:rsidRPr="005470CB">
        <w:rPr>
          <w:rFonts w:ascii="Arial" w:eastAsia="Arial" w:hAnsi="Arial" w:cs="Arial"/>
          <w:sz w:val="23"/>
          <w:szCs w:val="23"/>
        </w:rPr>
        <w:t>366 pesos, aprobado en el año 2017</w:t>
      </w:r>
      <w:r w:rsidRPr="005470CB">
        <w:rPr>
          <w:rFonts w:ascii="Arial" w:eastAsia="Arial" w:hAnsi="Arial" w:cs="Arial"/>
          <w:sz w:val="23"/>
          <w:szCs w:val="23"/>
        </w:rPr>
        <w:t xml:space="preserve"> por el H. Congreso del Estado.</w:t>
      </w:r>
      <w:r w:rsidR="00C71B42" w:rsidRPr="005470CB">
        <w:rPr>
          <w:rFonts w:ascii="Arial" w:hAnsi="Arial" w:cs="Arial"/>
          <w:b/>
          <w:bCs/>
          <w:sz w:val="15"/>
          <w:szCs w:val="15"/>
          <w:lang w:val="es-MX" w:eastAsia="es-MX"/>
        </w:rPr>
        <w:t xml:space="preserve"> </w:t>
      </w:r>
    </w:p>
    <w:p w:rsidR="00655C08" w:rsidRPr="00474C5A" w:rsidRDefault="00D255BD" w:rsidP="00474C5A">
      <w:pPr>
        <w:tabs>
          <w:tab w:val="left" w:pos="284"/>
          <w:tab w:val="left" w:pos="567"/>
        </w:tabs>
        <w:spacing w:before="100" w:beforeAutospacing="1" w:after="100" w:afterAutospacing="1" w:line="276" w:lineRule="auto"/>
        <w:jc w:val="both"/>
        <w:outlineLvl w:val="1"/>
        <w:rPr>
          <w:rFonts w:ascii="Arial" w:hAnsi="Arial" w:cs="Arial"/>
          <w:sz w:val="23"/>
          <w:szCs w:val="23"/>
        </w:rPr>
      </w:pPr>
      <w:r w:rsidRPr="003A6B1A">
        <w:rPr>
          <w:rFonts w:ascii="Arial" w:hAnsi="Arial" w:cs="Arial"/>
          <w:sz w:val="23"/>
          <w:szCs w:val="23"/>
        </w:rPr>
        <w:t xml:space="preserve">Por los fundamentos y consideraciones anteriores, el Ejecutivo a mi cargo somete a consideración de ese Honorable Congreso del Estado, </w:t>
      </w:r>
      <w:r w:rsidR="009B2F17" w:rsidRPr="003A6B1A">
        <w:rPr>
          <w:rFonts w:ascii="Arial" w:hAnsi="Arial" w:cs="Arial"/>
          <w:sz w:val="23"/>
          <w:szCs w:val="23"/>
        </w:rPr>
        <w:t xml:space="preserve">el </w:t>
      </w:r>
      <w:r w:rsidR="00653B6A" w:rsidRPr="003A6B1A">
        <w:rPr>
          <w:rFonts w:ascii="Arial" w:hAnsi="Arial" w:cs="Arial"/>
          <w:sz w:val="23"/>
          <w:szCs w:val="23"/>
        </w:rPr>
        <w:t>siguiente:</w:t>
      </w:r>
    </w:p>
    <w:p w:rsidR="00762F4F" w:rsidRPr="003A6B1A" w:rsidRDefault="00F461F3" w:rsidP="006A5CCA">
      <w:pPr>
        <w:autoSpaceDE w:val="0"/>
        <w:autoSpaceDN w:val="0"/>
        <w:adjustRightInd w:val="0"/>
        <w:spacing w:line="276" w:lineRule="auto"/>
        <w:jc w:val="center"/>
        <w:rPr>
          <w:rFonts w:ascii="Arial" w:hAnsi="Arial" w:cs="Arial"/>
          <w:b/>
          <w:bCs/>
          <w:sz w:val="23"/>
          <w:szCs w:val="23"/>
        </w:rPr>
      </w:pPr>
      <w:r w:rsidRPr="004455BD">
        <w:rPr>
          <w:rFonts w:ascii="Arial" w:hAnsi="Arial" w:cs="Arial"/>
          <w:b/>
          <w:bCs/>
          <w:sz w:val="23"/>
          <w:szCs w:val="23"/>
        </w:rPr>
        <w:t xml:space="preserve"> </w:t>
      </w:r>
      <w:r w:rsidR="00762F4F" w:rsidRPr="004455BD">
        <w:rPr>
          <w:rFonts w:ascii="Arial" w:hAnsi="Arial" w:cs="Arial"/>
          <w:b/>
          <w:bCs/>
          <w:sz w:val="23"/>
          <w:szCs w:val="23"/>
        </w:rPr>
        <w:t>“</w:t>
      </w:r>
      <w:r w:rsidR="00762F4F" w:rsidRPr="003A6B1A">
        <w:rPr>
          <w:rFonts w:ascii="Arial" w:hAnsi="Arial" w:cs="Arial"/>
          <w:b/>
          <w:bCs/>
          <w:sz w:val="23"/>
          <w:szCs w:val="23"/>
        </w:rPr>
        <w:t>DECRETO POR EL QUE SE EXPIDE LA LEY DE INGRESOS DEL ESTADO DE CHIAP</w:t>
      </w:r>
      <w:r w:rsidR="008263B3" w:rsidRPr="003A6B1A">
        <w:rPr>
          <w:rFonts w:ascii="Arial" w:hAnsi="Arial" w:cs="Arial"/>
          <w:b/>
          <w:bCs/>
          <w:sz w:val="23"/>
          <w:szCs w:val="23"/>
        </w:rPr>
        <w:t>AS PARA EL EJERCICIO FISCAL 201</w:t>
      </w:r>
      <w:r w:rsidR="004455BD" w:rsidRPr="003A6B1A">
        <w:rPr>
          <w:rFonts w:ascii="Arial" w:hAnsi="Arial" w:cs="Arial"/>
          <w:b/>
          <w:bCs/>
          <w:sz w:val="23"/>
          <w:szCs w:val="23"/>
        </w:rPr>
        <w:t>8</w:t>
      </w:r>
      <w:r w:rsidR="00762F4F" w:rsidRPr="003A6B1A">
        <w:rPr>
          <w:rFonts w:ascii="Arial" w:hAnsi="Arial" w:cs="Arial"/>
          <w:b/>
          <w:bCs/>
          <w:sz w:val="23"/>
          <w:szCs w:val="23"/>
        </w:rPr>
        <w:t>”</w:t>
      </w:r>
    </w:p>
    <w:p w:rsidR="00762F4F" w:rsidRPr="003A6B1A" w:rsidRDefault="00762F4F" w:rsidP="006A5CCA">
      <w:pPr>
        <w:autoSpaceDE w:val="0"/>
        <w:autoSpaceDN w:val="0"/>
        <w:adjustRightInd w:val="0"/>
        <w:spacing w:line="276" w:lineRule="auto"/>
        <w:jc w:val="center"/>
        <w:rPr>
          <w:rFonts w:ascii="Arial" w:hAnsi="Arial" w:cs="Arial"/>
          <w:b/>
          <w:bCs/>
          <w:sz w:val="23"/>
          <w:szCs w:val="23"/>
        </w:rPr>
      </w:pPr>
    </w:p>
    <w:p w:rsidR="00762F4F" w:rsidRPr="003A6B1A" w:rsidRDefault="00762F4F" w:rsidP="006A5CCA">
      <w:pPr>
        <w:autoSpaceDE w:val="0"/>
        <w:autoSpaceDN w:val="0"/>
        <w:adjustRightInd w:val="0"/>
        <w:spacing w:line="276" w:lineRule="auto"/>
        <w:jc w:val="center"/>
        <w:rPr>
          <w:rFonts w:ascii="Arial" w:eastAsia="Calibri" w:hAnsi="Arial" w:cs="Arial"/>
          <w:b/>
          <w:bCs/>
          <w:sz w:val="23"/>
          <w:szCs w:val="23"/>
          <w:lang w:val="es-MX" w:eastAsia="en-US"/>
        </w:rPr>
      </w:pPr>
      <w:r w:rsidRPr="003A6B1A">
        <w:rPr>
          <w:rFonts w:ascii="Arial" w:eastAsia="Calibri" w:hAnsi="Arial" w:cs="Arial"/>
          <w:b/>
          <w:bCs/>
          <w:sz w:val="23"/>
          <w:szCs w:val="23"/>
          <w:lang w:val="es-MX" w:eastAsia="en-US"/>
        </w:rPr>
        <w:t>CAPÍTULO PRIMERO</w:t>
      </w:r>
    </w:p>
    <w:p w:rsidR="00762F4F" w:rsidRPr="003A6B1A" w:rsidRDefault="00762F4F" w:rsidP="006A5CCA">
      <w:pPr>
        <w:autoSpaceDE w:val="0"/>
        <w:autoSpaceDN w:val="0"/>
        <w:adjustRightInd w:val="0"/>
        <w:spacing w:line="276" w:lineRule="auto"/>
        <w:jc w:val="center"/>
        <w:rPr>
          <w:rFonts w:ascii="Arial" w:eastAsia="Calibri" w:hAnsi="Arial" w:cs="Arial"/>
          <w:b/>
          <w:bCs/>
          <w:sz w:val="23"/>
          <w:szCs w:val="23"/>
          <w:lang w:val="es-MX" w:eastAsia="en-US"/>
        </w:rPr>
      </w:pPr>
      <w:r w:rsidRPr="003A6B1A">
        <w:rPr>
          <w:rFonts w:ascii="Arial" w:eastAsia="Calibri" w:hAnsi="Arial" w:cs="Arial"/>
          <w:b/>
          <w:bCs/>
          <w:sz w:val="23"/>
          <w:szCs w:val="23"/>
          <w:lang w:val="es-MX" w:eastAsia="en-US"/>
        </w:rPr>
        <w:t>GENERALIDADES</w:t>
      </w:r>
    </w:p>
    <w:p w:rsidR="005A6516" w:rsidRPr="00474C5A" w:rsidRDefault="005A6516" w:rsidP="006A5CCA">
      <w:pPr>
        <w:autoSpaceDE w:val="0"/>
        <w:autoSpaceDN w:val="0"/>
        <w:adjustRightInd w:val="0"/>
        <w:spacing w:line="276" w:lineRule="auto"/>
        <w:jc w:val="center"/>
        <w:rPr>
          <w:rFonts w:ascii="Arial" w:eastAsia="Calibri" w:hAnsi="Arial" w:cs="Arial"/>
          <w:b/>
          <w:bCs/>
          <w:sz w:val="10"/>
          <w:szCs w:val="10"/>
          <w:lang w:val="es-MX" w:eastAsia="en-US"/>
        </w:rPr>
      </w:pPr>
    </w:p>
    <w:p w:rsidR="00552DEC" w:rsidRDefault="00762F4F" w:rsidP="006A5CCA">
      <w:pPr>
        <w:autoSpaceDE w:val="0"/>
        <w:autoSpaceDN w:val="0"/>
        <w:adjustRightInd w:val="0"/>
        <w:spacing w:line="276" w:lineRule="auto"/>
        <w:jc w:val="both"/>
        <w:rPr>
          <w:rFonts w:ascii="Arial" w:eastAsia="Calibri" w:hAnsi="Arial" w:cs="Arial"/>
          <w:sz w:val="23"/>
          <w:szCs w:val="23"/>
          <w:lang w:val="es-MX" w:eastAsia="en-US"/>
        </w:rPr>
      </w:pPr>
      <w:r w:rsidRPr="003A6B1A">
        <w:rPr>
          <w:rFonts w:ascii="Arial" w:eastAsia="Calibri" w:hAnsi="Arial" w:cs="Arial"/>
          <w:b/>
          <w:bCs/>
          <w:sz w:val="23"/>
          <w:szCs w:val="23"/>
          <w:lang w:val="es-MX" w:eastAsia="en-US"/>
        </w:rPr>
        <w:t xml:space="preserve">Artículo 1.- </w:t>
      </w:r>
      <w:r w:rsidRPr="003A6B1A">
        <w:rPr>
          <w:rFonts w:ascii="Arial" w:eastAsia="Calibri" w:hAnsi="Arial" w:cs="Arial"/>
          <w:sz w:val="23"/>
          <w:szCs w:val="23"/>
          <w:lang w:val="es-MX" w:eastAsia="en-US"/>
        </w:rPr>
        <w:t xml:space="preserve">La Hacienda Pública del Estado de Chiapas, percibirá </w:t>
      </w:r>
      <w:r w:rsidR="00B7760F" w:rsidRPr="003A6B1A">
        <w:rPr>
          <w:rFonts w:ascii="Arial" w:eastAsia="Calibri" w:hAnsi="Arial" w:cs="Arial"/>
          <w:sz w:val="23"/>
          <w:szCs w:val="23"/>
          <w:lang w:val="es-MX" w:eastAsia="en-US"/>
        </w:rPr>
        <w:t>durante el Ejercicio Fiscal 201</w:t>
      </w:r>
      <w:r w:rsidR="003A6B1A" w:rsidRPr="003A6B1A">
        <w:rPr>
          <w:rFonts w:ascii="Arial" w:eastAsia="Calibri" w:hAnsi="Arial" w:cs="Arial"/>
          <w:sz w:val="23"/>
          <w:szCs w:val="23"/>
          <w:lang w:val="es-MX" w:eastAsia="en-US"/>
        </w:rPr>
        <w:t>8</w:t>
      </w:r>
      <w:r w:rsidRPr="003A6B1A">
        <w:rPr>
          <w:rFonts w:ascii="Arial" w:eastAsia="Calibri" w:hAnsi="Arial" w:cs="Arial"/>
          <w:sz w:val="23"/>
          <w:szCs w:val="23"/>
          <w:lang w:val="es-MX" w:eastAsia="en-US"/>
        </w:rPr>
        <w:t>, los ingresos provenientes de los conceptos y en las cantidades estimadas que a continuación se enumeran:</w:t>
      </w:r>
    </w:p>
    <w:p w:rsidR="00DD7233" w:rsidRPr="00474C5A" w:rsidRDefault="00762F4F" w:rsidP="006A5CCA">
      <w:pPr>
        <w:autoSpaceDE w:val="0"/>
        <w:autoSpaceDN w:val="0"/>
        <w:adjustRightInd w:val="0"/>
        <w:spacing w:line="276" w:lineRule="auto"/>
        <w:jc w:val="both"/>
        <w:rPr>
          <w:rFonts w:ascii="Arial" w:eastAsia="Calibri" w:hAnsi="Arial" w:cs="Arial"/>
          <w:sz w:val="10"/>
          <w:szCs w:val="10"/>
          <w:lang w:val="es-MX" w:eastAsia="en-US"/>
        </w:rPr>
      </w:pPr>
      <w:r w:rsidRPr="003A6B1A">
        <w:rPr>
          <w:rFonts w:ascii="Arial" w:eastAsia="Calibri" w:hAnsi="Arial" w:cs="Arial"/>
          <w:sz w:val="23"/>
          <w:szCs w:val="23"/>
          <w:lang w:val="es-MX" w:eastAsia="en-US"/>
        </w:rPr>
        <w:t xml:space="preserve"> </w:t>
      </w:r>
    </w:p>
    <w:tbl>
      <w:tblPr>
        <w:tblW w:w="8984" w:type="dxa"/>
        <w:tblInd w:w="55" w:type="dxa"/>
        <w:tblCellMar>
          <w:left w:w="70" w:type="dxa"/>
          <w:right w:w="70" w:type="dxa"/>
        </w:tblCellMar>
        <w:tblLook w:val="04A0"/>
      </w:tblPr>
      <w:tblGrid>
        <w:gridCol w:w="900"/>
        <w:gridCol w:w="1200"/>
        <w:gridCol w:w="5145"/>
        <w:gridCol w:w="1739"/>
      </w:tblGrid>
      <w:tr w:rsidR="008913E1" w:rsidRPr="008913E1" w:rsidTr="00474C5A">
        <w:trPr>
          <w:trHeight w:val="285"/>
        </w:trPr>
        <w:tc>
          <w:tcPr>
            <w:tcW w:w="900" w:type="dxa"/>
            <w:tcBorders>
              <w:top w:val="nil"/>
              <w:left w:val="nil"/>
              <w:bottom w:val="nil"/>
              <w:right w:val="nil"/>
            </w:tcBorders>
            <w:shd w:val="clear" w:color="000000" w:fill="FFFFFF"/>
            <w:noWrap/>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xml:space="preserve"> C o n c e p t o</w:t>
            </w:r>
          </w:p>
        </w:tc>
        <w:tc>
          <w:tcPr>
            <w:tcW w:w="1739"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sz w:val="23"/>
                <w:szCs w:val="23"/>
                <w:lang w:val="es-MX" w:eastAsia="es-MX"/>
              </w:rPr>
            </w:pPr>
            <w:r w:rsidRPr="008913E1">
              <w:rPr>
                <w:rFonts w:ascii="Arial" w:hAnsi="Arial" w:cs="Arial"/>
                <w:b/>
                <w:bCs/>
                <w:sz w:val="23"/>
                <w:szCs w:val="23"/>
                <w:lang w:val="es-MX" w:eastAsia="es-MX"/>
              </w:rPr>
              <w:t>Cifra en pesos</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IMPUESTOS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w:t>
            </w:r>
            <w:r w:rsidR="009E0F5E">
              <w:rPr>
                <w:rFonts w:ascii="Arial" w:hAnsi="Arial" w:cs="Arial"/>
                <w:b/>
                <w:bCs/>
                <w:color w:val="000000"/>
                <w:sz w:val="23"/>
                <w:szCs w:val="23"/>
                <w:lang w:val="es-MX" w:eastAsia="es-MX"/>
              </w:rPr>
              <w:t>477</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491</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677</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Impuestos sobre la producción, el consumo y las transacciones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68,675,993</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1.3.1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color w:val="000000"/>
                <w:sz w:val="23"/>
                <w:szCs w:val="23"/>
                <w:lang w:val="es-MX" w:eastAsia="es-MX"/>
              </w:rPr>
            </w:pPr>
            <w:r w:rsidRPr="008913E1">
              <w:rPr>
                <w:rFonts w:ascii="Arial" w:hAnsi="Arial" w:cs="Arial"/>
                <w:color w:val="000000"/>
                <w:sz w:val="23"/>
                <w:szCs w:val="23"/>
                <w:lang w:val="es-MX" w:eastAsia="es-MX"/>
              </w:rPr>
              <w:t>Adquisición de vehículos automotores usados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68,675,993</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1.3.2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color w:val="000000"/>
                <w:sz w:val="23"/>
                <w:szCs w:val="23"/>
                <w:lang w:val="es-MX" w:eastAsia="es-MX"/>
              </w:rPr>
            </w:pPr>
            <w:r w:rsidRPr="008913E1">
              <w:rPr>
                <w:rFonts w:ascii="Arial" w:hAnsi="Arial" w:cs="Arial"/>
                <w:color w:val="000000"/>
                <w:sz w:val="23"/>
                <w:szCs w:val="23"/>
                <w:lang w:val="es-MX" w:eastAsia="es-MX"/>
              </w:rPr>
              <w:t>Sobre servidumbre de terreno para obras y trabajos de primera mano de materiales mineros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1.5</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Impuesto sobre Nóminas y Asimilables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1,2</w:t>
            </w:r>
            <w:r w:rsidR="009E0F5E">
              <w:rPr>
                <w:rFonts w:ascii="Arial" w:hAnsi="Arial" w:cs="Arial"/>
                <w:b/>
                <w:bCs/>
                <w:color w:val="000000"/>
                <w:sz w:val="23"/>
                <w:szCs w:val="23"/>
                <w:lang w:val="es-MX" w:eastAsia="es-MX"/>
              </w:rPr>
              <w:t>88</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481</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179</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1.5.1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color w:val="000000"/>
                <w:sz w:val="23"/>
                <w:szCs w:val="23"/>
                <w:lang w:val="es-MX" w:eastAsia="es-MX"/>
              </w:rPr>
            </w:pPr>
            <w:r w:rsidRPr="008913E1">
              <w:rPr>
                <w:rFonts w:ascii="Arial" w:hAnsi="Arial" w:cs="Arial"/>
                <w:color w:val="000000"/>
                <w:sz w:val="23"/>
                <w:szCs w:val="23"/>
                <w:lang w:val="es-MX" w:eastAsia="es-MX"/>
              </w:rPr>
              <w:t>Sobre Nóminas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1,2</w:t>
            </w:r>
            <w:r w:rsidR="009E0F5E">
              <w:rPr>
                <w:rFonts w:ascii="Arial" w:hAnsi="Arial" w:cs="Arial"/>
                <w:color w:val="000000"/>
                <w:sz w:val="23"/>
                <w:szCs w:val="23"/>
                <w:lang w:val="es-MX" w:eastAsia="es-MX"/>
              </w:rPr>
              <w:t>88</w:t>
            </w:r>
            <w:r w:rsidRPr="008913E1">
              <w:rPr>
                <w:rFonts w:ascii="Arial" w:hAnsi="Arial" w:cs="Arial"/>
                <w:color w:val="000000"/>
                <w:sz w:val="23"/>
                <w:szCs w:val="23"/>
                <w:lang w:val="es-MX" w:eastAsia="es-MX"/>
              </w:rPr>
              <w:t>,</w:t>
            </w:r>
            <w:r w:rsidR="009E0F5E">
              <w:rPr>
                <w:rFonts w:ascii="Arial" w:hAnsi="Arial" w:cs="Arial"/>
                <w:color w:val="000000"/>
                <w:sz w:val="23"/>
                <w:szCs w:val="23"/>
                <w:lang w:val="es-MX" w:eastAsia="es-MX"/>
              </w:rPr>
              <w:t>481</w:t>
            </w:r>
            <w:r w:rsidRPr="008913E1">
              <w:rPr>
                <w:rFonts w:ascii="Arial" w:hAnsi="Arial" w:cs="Arial"/>
                <w:color w:val="000000"/>
                <w:sz w:val="23"/>
                <w:szCs w:val="23"/>
                <w:lang w:val="es-MX" w:eastAsia="es-MX"/>
              </w:rPr>
              <w:t>,</w:t>
            </w:r>
            <w:r w:rsidR="009E0F5E">
              <w:rPr>
                <w:rFonts w:ascii="Arial" w:hAnsi="Arial" w:cs="Arial"/>
                <w:color w:val="000000"/>
                <w:sz w:val="23"/>
                <w:szCs w:val="23"/>
                <w:lang w:val="es-MX" w:eastAsia="es-MX"/>
              </w:rPr>
              <w:t>179</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1.6</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Impuestos Ecológicos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5</w:t>
            </w:r>
            <w:r w:rsidR="009E0F5E">
              <w:rPr>
                <w:rFonts w:ascii="Arial" w:hAnsi="Arial" w:cs="Arial"/>
                <w:b/>
                <w:bCs/>
                <w:color w:val="000000"/>
                <w:sz w:val="23"/>
                <w:szCs w:val="23"/>
                <w:lang w:val="es-MX" w:eastAsia="es-MX"/>
              </w:rPr>
              <w:t>0</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000</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000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1.6.1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color w:val="000000"/>
                <w:sz w:val="23"/>
                <w:szCs w:val="23"/>
                <w:lang w:val="es-MX" w:eastAsia="es-MX"/>
              </w:rPr>
            </w:pPr>
            <w:r w:rsidRPr="008913E1">
              <w:rPr>
                <w:rFonts w:ascii="Arial" w:hAnsi="Arial" w:cs="Arial"/>
                <w:color w:val="000000"/>
                <w:sz w:val="23"/>
                <w:szCs w:val="23"/>
                <w:lang w:val="es-MX" w:eastAsia="es-MX"/>
              </w:rPr>
              <w:t>Rezagos de Tenencia o Uso de Vehículos Automotores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5</w:t>
            </w:r>
            <w:r w:rsidR="009E0F5E">
              <w:rPr>
                <w:rFonts w:ascii="Arial" w:hAnsi="Arial" w:cs="Arial"/>
                <w:color w:val="000000"/>
                <w:sz w:val="23"/>
                <w:szCs w:val="23"/>
                <w:lang w:val="es-MX" w:eastAsia="es-MX"/>
              </w:rPr>
              <w:t>0</w:t>
            </w:r>
            <w:r w:rsidRPr="008913E1">
              <w:rPr>
                <w:rFonts w:ascii="Arial" w:hAnsi="Arial" w:cs="Arial"/>
                <w:color w:val="000000"/>
                <w:sz w:val="23"/>
                <w:szCs w:val="23"/>
                <w:lang w:val="es-MX" w:eastAsia="es-MX"/>
              </w:rPr>
              <w:t>,</w:t>
            </w:r>
            <w:r w:rsidR="009E0F5E">
              <w:rPr>
                <w:rFonts w:ascii="Arial" w:hAnsi="Arial" w:cs="Arial"/>
                <w:color w:val="000000"/>
                <w:sz w:val="23"/>
                <w:szCs w:val="23"/>
                <w:lang w:val="es-MX" w:eastAsia="es-MX"/>
              </w:rPr>
              <w:t>000</w:t>
            </w:r>
            <w:r w:rsidRPr="008913E1">
              <w:rPr>
                <w:rFonts w:ascii="Arial" w:hAnsi="Arial" w:cs="Arial"/>
                <w:color w:val="000000"/>
                <w:sz w:val="23"/>
                <w:szCs w:val="23"/>
                <w:lang w:val="es-MX" w:eastAsia="es-MX"/>
              </w:rPr>
              <w:t>,</w:t>
            </w:r>
            <w:r w:rsidR="009E0F5E">
              <w:rPr>
                <w:rFonts w:ascii="Arial" w:hAnsi="Arial" w:cs="Arial"/>
                <w:color w:val="000000"/>
                <w:sz w:val="23"/>
                <w:szCs w:val="23"/>
                <w:lang w:val="es-MX" w:eastAsia="es-MX"/>
              </w:rPr>
              <w:t>000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1.7</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Accesorios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2</w:t>
            </w:r>
            <w:r w:rsidR="009E0F5E">
              <w:rPr>
                <w:rFonts w:ascii="Arial" w:hAnsi="Arial" w:cs="Arial"/>
                <w:b/>
                <w:bCs/>
                <w:color w:val="000000"/>
                <w:sz w:val="23"/>
                <w:szCs w:val="23"/>
                <w:lang w:val="es-MX" w:eastAsia="es-MX"/>
              </w:rPr>
              <w:t>1</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901</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287</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1.8</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Otros Impuestos</w:t>
            </w:r>
          </w:p>
        </w:tc>
        <w:tc>
          <w:tcPr>
            <w:tcW w:w="1739" w:type="dxa"/>
            <w:tcBorders>
              <w:top w:val="nil"/>
              <w:left w:val="nil"/>
              <w:bottom w:val="nil"/>
              <w:right w:val="nil"/>
            </w:tcBorders>
            <w:shd w:val="clear" w:color="000000" w:fill="FFFFFF"/>
            <w:noWrap/>
            <w:vAlign w:val="center"/>
            <w:hideMark/>
          </w:tcPr>
          <w:p w:rsidR="008913E1" w:rsidRPr="008913E1" w:rsidRDefault="009E0F5E" w:rsidP="009E0F5E">
            <w:pPr>
              <w:jc w:val="right"/>
              <w:rPr>
                <w:rFonts w:ascii="Arial" w:hAnsi="Arial" w:cs="Arial"/>
                <w:b/>
                <w:bCs/>
                <w:color w:val="000000"/>
                <w:sz w:val="23"/>
                <w:szCs w:val="23"/>
                <w:lang w:val="es-MX" w:eastAsia="es-MX"/>
              </w:rPr>
            </w:pPr>
            <w:r>
              <w:rPr>
                <w:rFonts w:ascii="Arial" w:hAnsi="Arial" w:cs="Arial"/>
                <w:b/>
                <w:bCs/>
                <w:color w:val="000000"/>
                <w:sz w:val="23"/>
                <w:szCs w:val="23"/>
                <w:lang w:val="es-MX" w:eastAsia="es-MX"/>
              </w:rPr>
              <w:t>48</w:t>
            </w:r>
            <w:r w:rsidR="008913E1" w:rsidRPr="008913E1">
              <w:rPr>
                <w:rFonts w:ascii="Arial" w:hAnsi="Arial" w:cs="Arial"/>
                <w:b/>
                <w:bCs/>
                <w:color w:val="000000"/>
                <w:sz w:val="23"/>
                <w:szCs w:val="23"/>
                <w:lang w:val="es-MX" w:eastAsia="es-MX"/>
              </w:rPr>
              <w:t>,</w:t>
            </w:r>
            <w:r>
              <w:rPr>
                <w:rFonts w:ascii="Arial" w:hAnsi="Arial" w:cs="Arial"/>
                <w:b/>
                <w:bCs/>
                <w:color w:val="000000"/>
                <w:sz w:val="23"/>
                <w:szCs w:val="23"/>
                <w:lang w:val="es-MX" w:eastAsia="es-MX"/>
              </w:rPr>
              <w:t>433</w:t>
            </w:r>
            <w:r w:rsidR="008913E1" w:rsidRPr="008913E1">
              <w:rPr>
                <w:rFonts w:ascii="Arial" w:hAnsi="Arial" w:cs="Arial"/>
                <w:b/>
                <w:bCs/>
                <w:color w:val="000000"/>
                <w:sz w:val="23"/>
                <w:szCs w:val="23"/>
                <w:lang w:val="es-MX" w:eastAsia="es-MX"/>
              </w:rPr>
              <w:t>,</w:t>
            </w:r>
            <w:r>
              <w:rPr>
                <w:rFonts w:ascii="Arial" w:hAnsi="Arial" w:cs="Arial"/>
                <w:b/>
                <w:bCs/>
                <w:color w:val="000000"/>
                <w:sz w:val="23"/>
                <w:szCs w:val="23"/>
                <w:lang w:val="es-MX" w:eastAsia="es-MX"/>
              </w:rPr>
              <w:t>218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1.8.1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color w:val="000000"/>
                <w:sz w:val="23"/>
                <w:szCs w:val="23"/>
                <w:lang w:val="es-MX" w:eastAsia="es-MX"/>
              </w:rPr>
            </w:pPr>
            <w:r w:rsidRPr="008913E1">
              <w:rPr>
                <w:rFonts w:ascii="Arial" w:hAnsi="Arial" w:cs="Arial"/>
                <w:color w:val="000000"/>
                <w:sz w:val="23"/>
                <w:szCs w:val="23"/>
                <w:lang w:val="es-MX" w:eastAsia="es-MX"/>
              </w:rPr>
              <w:t>Hospedaje</w:t>
            </w:r>
          </w:p>
        </w:tc>
        <w:tc>
          <w:tcPr>
            <w:tcW w:w="1739" w:type="dxa"/>
            <w:tcBorders>
              <w:top w:val="nil"/>
              <w:left w:val="nil"/>
              <w:bottom w:val="nil"/>
              <w:right w:val="nil"/>
            </w:tcBorders>
            <w:shd w:val="clear" w:color="000000" w:fill="FFFFFF"/>
            <w:noWrap/>
            <w:vAlign w:val="center"/>
            <w:hideMark/>
          </w:tcPr>
          <w:p w:rsidR="008913E1" w:rsidRPr="008913E1" w:rsidRDefault="009E0F5E" w:rsidP="008913E1">
            <w:pPr>
              <w:jc w:val="right"/>
              <w:rPr>
                <w:rFonts w:ascii="Arial" w:hAnsi="Arial" w:cs="Arial"/>
                <w:color w:val="000000"/>
                <w:sz w:val="23"/>
                <w:szCs w:val="23"/>
                <w:lang w:val="es-MX" w:eastAsia="es-MX"/>
              </w:rPr>
            </w:pPr>
            <w:r>
              <w:rPr>
                <w:rFonts w:ascii="Arial" w:hAnsi="Arial" w:cs="Arial"/>
                <w:color w:val="000000"/>
                <w:sz w:val="23"/>
                <w:szCs w:val="23"/>
                <w:lang w:val="es-MX" w:eastAsia="es-MX"/>
              </w:rPr>
              <w:t>22,139,843</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1.8.2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color w:val="000000"/>
                <w:sz w:val="23"/>
                <w:szCs w:val="23"/>
                <w:lang w:val="es-MX" w:eastAsia="es-MX"/>
              </w:rPr>
            </w:pPr>
            <w:r w:rsidRPr="008913E1">
              <w:rPr>
                <w:rFonts w:ascii="Arial" w:hAnsi="Arial" w:cs="Arial"/>
                <w:color w:val="000000"/>
                <w:sz w:val="23"/>
                <w:szCs w:val="23"/>
                <w:lang w:val="es-MX" w:eastAsia="es-MX"/>
              </w:rPr>
              <w:t>Juegos Permitidos, Rifas, Sorteos, Loterías y Concursos</w:t>
            </w:r>
          </w:p>
        </w:tc>
        <w:tc>
          <w:tcPr>
            <w:tcW w:w="1739" w:type="dxa"/>
            <w:tcBorders>
              <w:top w:val="nil"/>
              <w:left w:val="nil"/>
              <w:bottom w:val="nil"/>
              <w:right w:val="nil"/>
            </w:tcBorders>
            <w:shd w:val="clear" w:color="000000" w:fill="FFFFFF"/>
            <w:noWrap/>
            <w:vAlign w:val="center"/>
            <w:hideMark/>
          </w:tcPr>
          <w:p w:rsidR="008913E1" w:rsidRPr="008913E1" w:rsidRDefault="009E0F5E" w:rsidP="009E0F5E">
            <w:pPr>
              <w:jc w:val="right"/>
              <w:rPr>
                <w:rFonts w:ascii="Arial" w:hAnsi="Arial" w:cs="Arial"/>
                <w:color w:val="000000"/>
                <w:sz w:val="23"/>
                <w:szCs w:val="23"/>
                <w:lang w:val="es-MX" w:eastAsia="es-MX"/>
              </w:rPr>
            </w:pPr>
            <w:r>
              <w:rPr>
                <w:rFonts w:ascii="Arial" w:hAnsi="Arial" w:cs="Arial"/>
                <w:color w:val="000000"/>
                <w:sz w:val="23"/>
                <w:szCs w:val="23"/>
                <w:lang w:val="es-MX" w:eastAsia="es-MX"/>
              </w:rPr>
              <w:t>6</w:t>
            </w:r>
            <w:r w:rsidR="008913E1" w:rsidRPr="008913E1">
              <w:rPr>
                <w:rFonts w:ascii="Arial" w:hAnsi="Arial" w:cs="Arial"/>
                <w:color w:val="000000"/>
                <w:sz w:val="23"/>
                <w:szCs w:val="23"/>
                <w:lang w:val="es-MX" w:eastAsia="es-MX"/>
              </w:rPr>
              <w:t>,</w:t>
            </w:r>
            <w:r>
              <w:rPr>
                <w:rFonts w:ascii="Arial" w:hAnsi="Arial" w:cs="Arial"/>
                <w:color w:val="000000"/>
                <w:sz w:val="23"/>
                <w:szCs w:val="23"/>
                <w:lang w:val="es-MX" w:eastAsia="es-MX"/>
              </w:rPr>
              <w:t>972</w:t>
            </w:r>
            <w:r w:rsidR="008913E1" w:rsidRPr="008913E1">
              <w:rPr>
                <w:rFonts w:ascii="Arial" w:hAnsi="Arial" w:cs="Arial"/>
                <w:color w:val="000000"/>
                <w:sz w:val="23"/>
                <w:szCs w:val="23"/>
                <w:lang w:val="es-MX" w:eastAsia="es-MX"/>
              </w:rPr>
              <w:t>,</w:t>
            </w:r>
            <w:r>
              <w:rPr>
                <w:rFonts w:ascii="Arial" w:hAnsi="Arial" w:cs="Arial"/>
                <w:color w:val="000000"/>
                <w:sz w:val="23"/>
                <w:szCs w:val="23"/>
                <w:lang w:val="es-MX" w:eastAsia="es-MX"/>
              </w:rPr>
              <w:t>478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1.8.3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 Adicional para atención a salvamentos y servicios médicos por Instituciones altruistas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19,320,897</w:t>
            </w:r>
          </w:p>
        </w:tc>
      </w:tr>
      <w:tr w:rsidR="008913E1" w:rsidRPr="008913E1" w:rsidTr="00474C5A">
        <w:trPr>
          <w:trHeight w:val="72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1.9</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Impuestos no comprendidos en las fracciones de la Ley de Ingresos causadas en ejercicios fiscales anteriores pendientes de liquidación o pago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200" w:type="dxa"/>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5145" w:type="dxa"/>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2</w:t>
            </w:r>
          </w:p>
        </w:tc>
        <w:tc>
          <w:tcPr>
            <w:tcW w:w="6345" w:type="dxa"/>
            <w:gridSpan w:val="2"/>
            <w:tcBorders>
              <w:top w:val="nil"/>
              <w:left w:val="nil"/>
              <w:bottom w:val="nil"/>
              <w:right w:val="nil"/>
            </w:tcBorders>
            <w:shd w:val="clear" w:color="000000" w:fill="FFFFFF"/>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CUOTAS Y APORTACIONES DE SEGURIDAD SOCIAL</w:t>
            </w:r>
          </w:p>
        </w:tc>
        <w:tc>
          <w:tcPr>
            <w:tcW w:w="1739" w:type="dxa"/>
            <w:tcBorders>
              <w:top w:val="nil"/>
              <w:left w:val="nil"/>
              <w:bottom w:val="nil"/>
              <w:right w:val="nil"/>
            </w:tcBorders>
            <w:shd w:val="clear" w:color="000000" w:fill="FFFFFF"/>
            <w:noWrap/>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hideMark/>
          </w:tcPr>
          <w:p w:rsidR="008913E1" w:rsidRPr="008913E1" w:rsidRDefault="008913E1" w:rsidP="008913E1">
            <w:pPr>
              <w:jc w:val="center"/>
              <w:rPr>
                <w:rFonts w:ascii="Arial" w:hAnsi="Arial" w:cs="Arial"/>
                <w:color w:val="000000"/>
                <w:sz w:val="23"/>
                <w:szCs w:val="23"/>
                <w:lang w:val="es-MX" w:eastAsia="es-MX"/>
              </w:rPr>
            </w:pPr>
            <w:r w:rsidRPr="008913E1">
              <w:rPr>
                <w:rFonts w:ascii="Arial" w:hAnsi="Arial" w:cs="Arial"/>
                <w:color w:val="000000"/>
                <w:sz w:val="23"/>
                <w:szCs w:val="23"/>
                <w:lang w:val="es-MX" w:eastAsia="es-MX"/>
              </w:rPr>
              <w:lastRenderedPageBreak/>
              <w:t> </w:t>
            </w:r>
          </w:p>
        </w:tc>
        <w:tc>
          <w:tcPr>
            <w:tcW w:w="1200" w:type="dxa"/>
            <w:tcBorders>
              <w:top w:val="nil"/>
              <w:left w:val="nil"/>
              <w:bottom w:val="nil"/>
              <w:right w:val="nil"/>
            </w:tcBorders>
            <w:shd w:val="clear" w:color="000000" w:fill="FFFFFF"/>
            <w:hideMark/>
          </w:tcPr>
          <w:p w:rsidR="008913E1" w:rsidRPr="008913E1" w:rsidRDefault="008913E1" w:rsidP="008913E1">
            <w:pPr>
              <w:jc w:val="cente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5145" w:type="dxa"/>
            <w:tcBorders>
              <w:top w:val="nil"/>
              <w:left w:val="nil"/>
              <w:bottom w:val="nil"/>
              <w:right w:val="nil"/>
            </w:tcBorders>
            <w:shd w:val="clear" w:color="000000" w:fill="FFFFFF"/>
            <w:hideMark/>
          </w:tcPr>
          <w:p w:rsidR="008913E1" w:rsidRPr="008913E1" w:rsidRDefault="008913E1" w:rsidP="008913E1">
            <w:pPr>
              <w:jc w:val="cente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739" w:type="dxa"/>
            <w:tcBorders>
              <w:top w:val="nil"/>
              <w:left w:val="nil"/>
              <w:bottom w:val="nil"/>
              <w:right w:val="nil"/>
            </w:tcBorders>
            <w:shd w:val="clear" w:color="000000" w:fill="FFFFFF"/>
            <w:noWrap/>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3</w:t>
            </w:r>
          </w:p>
        </w:tc>
        <w:tc>
          <w:tcPr>
            <w:tcW w:w="6345" w:type="dxa"/>
            <w:gridSpan w:val="2"/>
            <w:tcBorders>
              <w:top w:val="nil"/>
              <w:left w:val="nil"/>
              <w:bottom w:val="nil"/>
              <w:right w:val="nil"/>
            </w:tcBorders>
            <w:shd w:val="clear" w:color="000000" w:fill="FFFFFF"/>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CONTRIBUCIONES DE MEJORAS</w:t>
            </w:r>
          </w:p>
        </w:tc>
        <w:tc>
          <w:tcPr>
            <w:tcW w:w="1739" w:type="dxa"/>
            <w:tcBorders>
              <w:top w:val="nil"/>
              <w:left w:val="nil"/>
              <w:bottom w:val="nil"/>
              <w:right w:val="nil"/>
            </w:tcBorders>
            <w:shd w:val="clear" w:color="000000" w:fill="FFFFFF"/>
            <w:noWrap/>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0</w:t>
            </w:r>
          </w:p>
        </w:tc>
      </w:tr>
      <w:tr w:rsidR="008913E1" w:rsidRPr="008913E1" w:rsidTr="00474C5A">
        <w:trPr>
          <w:trHeight w:val="300"/>
        </w:trPr>
        <w:tc>
          <w:tcPr>
            <w:tcW w:w="900" w:type="dxa"/>
            <w:tcBorders>
              <w:top w:val="nil"/>
              <w:left w:val="nil"/>
              <w:bottom w:val="nil"/>
              <w:right w:val="nil"/>
            </w:tcBorders>
            <w:shd w:val="clear" w:color="000000" w:fill="FFFFFF"/>
            <w:noWrap/>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200" w:type="dxa"/>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5145" w:type="dxa"/>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DERECHOS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w:t>
            </w:r>
            <w:r w:rsidR="009E0F5E">
              <w:rPr>
                <w:rFonts w:ascii="Arial" w:hAnsi="Arial" w:cs="Arial"/>
                <w:b/>
                <w:bCs/>
                <w:color w:val="000000"/>
                <w:sz w:val="23"/>
                <w:szCs w:val="23"/>
                <w:lang w:val="es-MX" w:eastAsia="es-MX"/>
              </w:rPr>
              <w:t>340</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168</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378</w:t>
            </w:r>
          </w:p>
        </w:tc>
      </w:tr>
      <w:tr w:rsidR="008913E1" w:rsidRPr="008913E1" w:rsidTr="00474C5A">
        <w:trPr>
          <w:trHeight w:val="73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4.1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both"/>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Derechos por el uso, goce, aprovechamiento o explotación de bienes de dominio público.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sz w:val="23"/>
                <w:szCs w:val="23"/>
                <w:lang w:val="es-MX" w:eastAsia="es-MX"/>
              </w:rPr>
            </w:pPr>
            <w:r w:rsidRPr="008913E1">
              <w:rPr>
                <w:rFonts w:ascii="Arial" w:hAnsi="Arial" w:cs="Arial"/>
                <w:b/>
                <w:bCs/>
                <w:sz w:val="23"/>
                <w:szCs w:val="23"/>
                <w:lang w:val="es-MX" w:eastAsia="es-MX"/>
              </w:rPr>
              <w:t>2,360,589</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4.1.1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Secretaría de Medio Ambiente e Historia Natural</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2,360,589</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4.3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Derechos por prestación de Servicios.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w:t>
            </w:r>
            <w:r w:rsidR="009E0F5E">
              <w:rPr>
                <w:rFonts w:ascii="Arial" w:hAnsi="Arial" w:cs="Arial"/>
                <w:b/>
                <w:bCs/>
                <w:color w:val="000000"/>
                <w:sz w:val="23"/>
                <w:szCs w:val="23"/>
                <w:lang w:val="es-MX" w:eastAsia="es-MX"/>
              </w:rPr>
              <w:t>303</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254</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764</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Instituto de la Consejería Jurídica y de Asistencia Legal</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3</w:t>
            </w:r>
            <w:r w:rsidR="009E0F5E">
              <w:rPr>
                <w:rFonts w:ascii="Arial" w:hAnsi="Arial" w:cs="Arial"/>
                <w:color w:val="000000"/>
                <w:sz w:val="23"/>
                <w:szCs w:val="23"/>
                <w:lang w:val="es-MX" w:eastAsia="es-MX"/>
              </w:rPr>
              <w:t>68</w:t>
            </w:r>
            <w:r w:rsidRPr="008913E1">
              <w:rPr>
                <w:rFonts w:ascii="Arial" w:hAnsi="Arial" w:cs="Arial"/>
                <w:color w:val="000000"/>
                <w:sz w:val="23"/>
                <w:szCs w:val="23"/>
                <w:lang w:val="es-MX" w:eastAsia="es-MX"/>
              </w:rPr>
              <w:t>,</w:t>
            </w:r>
            <w:r w:rsidR="009E0F5E">
              <w:rPr>
                <w:rFonts w:ascii="Arial" w:hAnsi="Arial" w:cs="Arial"/>
                <w:color w:val="000000"/>
                <w:sz w:val="23"/>
                <w:szCs w:val="23"/>
                <w:lang w:val="es-MX" w:eastAsia="es-MX"/>
              </w:rPr>
              <w:t>804</w:t>
            </w:r>
            <w:r w:rsidRPr="008913E1">
              <w:rPr>
                <w:rFonts w:ascii="Arial" w:hAnsi="Arial" w:cs="Arial"/>
                <w:color w:val="000000"/>
                <w:sz w:val="23"/>
                <w:szCs w:val="23"/>
                <w:lang w:val="es-MX" w:eastAsia="es-MX"/>
              </w:rPr>
              <w:t>,</w:t>
            </w:r>
            <w:r w:rsidR="009E0F5E">
              <w:rPr>
                <w:rFonts w:ascii="Arial" w:hAnsi="Arial" w:cs="Arial"/>
                <w:color w:val="000000"/>
                <w:sz w:val="23"/>
                <w:szCs w:val="23"/>
                <w:lang w:val="es-MX" w:eastAsia="es-MX"/>
              </w:rPr>
              <w:t>747</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Secretaría General de Gobierno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18,448,160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Secretaría de Hacienda</w:t>
            </w:r>
          </w:p>
        </w:tc>
        <w:tc>
          <w:tcPr>
            <w:tcW w:w="1739" w:type="dxa"/>
            <w:tcBorders>
              <w:top w:val="nil"/>
              <w:left w:val="nil"/>
              <w:bottom w:val="nil"/>
              <w:right w:val="nil"/>
            </w:tcBorders>
            <w:shd w:val="clear" w:color="000000" w:fill="FFFFFF"/>
            <w:noWrap/>
            <w:vAlign w:val="center"/>
            <w:hideMark/>
          </w:tcPr>
          <w:p w:rsidR="008913E1" w:rsidRPr="008913E1" w:rsidRDefault="009E0F5E" w:rsidP="009E0F5E">
            <w:pPr>
              <w:jc w:val="right"/>
              <w:rPr>
                <w:rFonts w:ascii="Arial" w:hAnsi="Arial" w:cs="Arial"/>
                <w:color w:val="000000"/>
                <w:sz w:val="23"/>
                <w:szCs w:val="23"/>
                <w:lang w:val="es-MX" w:eastAsia="es-MX"/>
              </w:rPr>
            </w:pPr>
            <w:r>
              <w:rPr>
                <w:rFonts w:ascii="Arial" w:hAnsi="Arial" w:cs="Arial"/>
                <w:color w:val="000000"/>
                <w:sz w:val="23"/>
                <w:szCs w:val="23"/>
                <w:lang w:val="es-MX" w:eastAsia="es-MX"/>
              </w:rPr>
              <w:t>709</w:t>
            </w:r>
            <w:r w:rsidR="008913E1" w:rsidRPr="008913E1">
              <w:rPr>
                <w:rFonts w:ascii="Arial" w:hAnsi="Arial" w:cs="Arial"/>
                <w:color w:val="000000"/>
                <w:sz w:val="23"/>
                <w:szCs w:val="23"/>
                <w:lang w:val="es-MX" w:eastAsia="es-MX"/>
              </w:rPr>
              <w:t>,</w:t>
            </w:r>
            <w:r>
              <w:rPr>
                <w:rFonts w:ascii="Arial" w:hAnsi="Arial" w:cs="Arial"/>
                <w:color w:val="000000"/>
                <w:sz w:val="23"/>
                <w:szCs w:val="23"/>
                <w:lang w:val="es-MX" w:eastAsia="es-MX"/>
              </w:rPr>
              <w:t>354</w:t>
            </w:r>
            <w:r w:rsidR="008913E1" w:rsidRPr="008913E1">
              <w:rPr>
                <w:rFonts w:ascii="Arial" w:hAnsi="Arial" w:cs="Arial"/>
                <w:color w:val="000000"/>
                <w:sz w:val="23"/>
                <w:szCs w:val="23"/>
                <w:lang w:val="es-MX" w:eastAsia="es-MX"/>
              </w:rPr>
              <w:t>,</w:t>
            </w:r>
            <w:r>
              <w:rPr>
                <w:rFonts w:ascii="Arial" w:hAnsi="Arial" w:cs="Arial"/>
                <w:color w:val="000000"/>
                <w:sz w:val="23"/>
                <w:szCs w:val="23"/>
                <w:lang w:val="es-MX" w:eastAsia="es-MX"/>
              </w:rPr>
              <w:t>743</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Secretaría del Campo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1,091,800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4.3.5</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Secretaría de Seguridad y Protección Ciudadana</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65,058,686</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4.3.6</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xml:space="preserve">Secretaría de Protección Civil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4,671,108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4.3.7</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Secretaría de Transportes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39,957,450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4.3.8</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Secretaría de Educación</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46,317,090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4.3.9</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Secretaría de Salud</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36,924,019</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4.3.10</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Secretaría de la Contraloría General</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11,088,811</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4.3.11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Oficialía Mayor del Estado de Chiapas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436,210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4.3.12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xml:space="preserve">Poder Judicial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578,100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4.3.13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Fiscalía General del Estado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523,840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4.4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Otros Derechos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292,905</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4.5</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Accesorios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34,260,120</w:t>
            </w:r>
          </w:p>
        </w:tc>
      </w:tr>
      <w:tr w:rsidR="008913E1" w:rsidRPr="008913E1" w:rsidTr="00474C5A">
        <w:trPr>
          <w:trHeight w:val="315"/>
        </w:trPr>
        <w:tc>
          <w:tcPr>
            <w:tcW w:w="900" w:type="dxa"/>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6345" w:type="dxa"/>
            <w:gridSpan w:val="2"/>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5</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PRODUCTOS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w:t>
            </w:r>
            <w:r w:rsidR="009E0F5E">
              <w:rPr>
                <w:rFonts w:ascii="Arial" w:hAnsi="Arial" w:cs="Arial"/>
                <w:b/>
                <w:bCs/>
                <w:color w:val="000000"/>
                <w:sz w:val="23"/>
                <w:szCs w:val="23"/>
                <w:lang w:val="es-MX" w:eastAsia="es-MX"/>
              </w:rPr>
              <w:t>72</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203</w:t>
            </w:r>
            <w:r w:rsidRPr="008913E1">
              <w:rPr>
                <w:rFonts w:ascii="Arial" w:hAnsi="Arial" w:cs="Arial"/>
                <w:b/>
                <w:bCs/>
                <w:color w:val="000000"/>
                <w:sz w:val="23"/>
                <w:szCs w:val="23"/>
                <w:lang w:val="es-MX" w:eastAsia="es-MX"/>
              </w:rPr>
              <w:t>,915</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5.1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Productos de tipo corriente</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135,468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5.1.1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Arrendamiento de bienes muebles e inmuebles del  Estado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127,009</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5.1.2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Uso de bienes o instalaciones terrestres aeroportuarias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5.1.3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Costos de reproducción y gastos de envío de información</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8,459</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5.1.4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Otros Productos</w:t>
            </w:r>
            <w:r w:rsidRPr="008913E1">
              <w:rPr>
                <w:rFonts w:ascii="Arial" w:hAnsi="Arial" w:cs="Arial"/>
                <w:b/>
                <w:bCs/>
                <w:color w:val="000000"/>
                <w:sz w:val="23"/>
                <w:szCs w:val="23"/>
                <w:lang w:val="es-MX" w:eastAsia="es-MX"/>
              </w:rPr>
              <w:t xml:space="preserve">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5.2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Productos de capital</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w:t>
            </w:r>
            <w:r w:rsidR="009E0F5E">
              <w:rPr>
                <w:rFonts w:ascii="Arial" w:hAnsi="Arial" w:cs="Arial"/>
                <w:b/>
                <w:bCs/>
                <w:color w:val="000000"/>
                <w:sz w:val="23"/>
                <w:szCs w:val="23"/>
                <w:lang w:val="es-MX" w:eastAsia="es-MX"/>
              </w:rPr>
              <w:t>72</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068</w:t>
            </w:r>
            <w:r w:rsidRPr="008913E1">
              <w:rPr>
                <w:rFonts w:ascii="Arial" w:hAnsi="Arial" w:cs="Arial"/>
                <w:b/>
                <w:bCs/>
                <w:color w:val="000000"/>
                <w:sz w:val="23"/>
                <w:szCs w:val="23"/>
                <w:lang w:val="es-MX" w:eastAsia="es-MX"/>
              </w:rPr>
              <w:t>,</w:t>
            </w:r>
            <w:r w:rsidR="009E0F5E">
              <w:rPr>
                <w:rFonts w:ascii="Arial" w:hAnsi="Arial" w:cs="Arial"/>
                <w:b/>
                <w:bCs/>
                <w:color w:val="000000"/>
                <w:sz w:val="23"/>
                <w:szCs w:val="23"/>
                <w:lang w:val="es-MX" w:eastAsia="es-MX"/>
              </w:rPr>
              <w:t>447</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5.2.1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Rendimientos de Establecimientos y Empresas del  Estado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67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5.2.2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Utilidades de inversiones, acciones, créditos y valores que por algún Título correspondan al Estado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68,447</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5.2.3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Productos Financieros</w:t>
            </w:r>
          </w:p>
        </w:tc>
        <w:tc>
          <w:tcPr>
            <w:tcW w:w="1739" w:type="dxa"/>
            <w:tcBorders>
              <w:top w:val="nil"/>
              <w:left w:val="nil"/>
              <w:bottom w:val="nil"/>
              <w:right w:val="nil"/>
            </w:tcBorders>
            <w:shd w:val="clear" w:color="000000" w:fill="FFFFFF"/>
            <w:noWrap/>
            <w:vAlign w:val="center"/>
            <w:hideMark/>
          </w:tcPr>
          <w:p w:rsidR="008913E1" w:rsidRPr="008913E1" w:rsidRDefault="008913E1" w:rsidP="009E0F5E">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w:t>
            </w:r>
            <w:r w:rsidR="009E0F5E">
              <w:rPr>
                <w:rFonts w:ascii="Arial" w:hAnsi="Arial" w:cs="Arial"/>
                <w:color w:val="000000"/>
                <w:sz w:val="23"/>
                <w:szCs w:val="23"/>
                <w:lang w:val="es-MX" w:eastAsia="es-MX"/>
              </w:rPr>
              <w:t>72</w:t>
            </w:r>
            <w:r w:rsidRPr="008913E1">
              <w:rPr>
                <w:rFonts w:ascii="Arial" w:hAnsi="Arial" w:cs="Arial"/>
                <w:color w:val="000000"/>
                <w:sz w:val="23"/>
                <w:szCs w:val="23"/>
                <w:lang w:val="es-MX" w:eastAsia="es-MX"/>
              </w:rPr>
              <w:t>,</w:t>
            </w:r>
            <w:r w:rsidR="009E0F5E">
              <w:rPr>
                <w:rFonts w:ascii="Arial" w:hAnsi="Arial" w:cs="Arial"/>
                <w:color w:val="000000"/>
                <w:sz w:val="23"/>
                <w:szCs w:val="23"/>
                <w:lang w:val="es-MX" w:eastAsia="es-MX"/>
              </w:rPr>
              <w:t>000</w:t>
            </w:r>
            <w:r w:rsidRPr="008913E1">
              <w:rPr>
                <w:rFonts w:ascii="Arial" w:hAnsi="Arial" w:cs="Arial"/>
                <w:color w:val="000000"/>
                <w:sz w:val="23"/>
                <w:szCs w:val="23"/>
                <w:lang w:val="es-MX" w:eastAsia="es-MX"/>
              </w:rPr>
              <w:t>,000</w:t>
            </w:r>
          </w:p>
        </w:tc>
      </w:tr>
      <w:tr w:rsidR="008913E1" w:rsidRPr="008913E1" w:rsidTr="00474C5A">
        <w:trPr>
          <w:trHeight w:val="315"/>
        </w:trPr>
        <w:tc>
          <w:tcPr>
            <w:tcW w:w="900" w:type="dxa"/>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6345" w:type="dxa"/>
            <w:gridSpan w:val="2"/>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6</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APROVECHAMIENTOS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901,460,940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6.1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Aprovechamientos de tipo corriente</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901,460,940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lastRenderedPageBreak/>
              <w:t>6.1.1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Multas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22,804,778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Indemnizaciones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900,285</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xml:space="preserve">Reintegros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747,558,774</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Aprovechamientos provenientes de Obras Públicas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102,974,503</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6.1.4.1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Aportaciones de contratistas de obra pública para obras de beneficio social</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102,974,503</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4640C5" w:rsidRDefault="008913E1" w:rsidP="008913E1">
            <w:pPr>
              <w:rPr>
                <w:rFonts w:ascii="Arial" w:hAnsi="Arial" w:cs="Arial"/>
                <w:bCs/>
                <w:color w:val="000000"/>
                <w:sz w:val="23"/>
                <w:szCs w:val="23"/>
                <w:lang w:val="es-MX" w:eastAsia="es-MX"/>
              </w:rPr>
            </w:pPr>
            <w:r w:rsidRPr="004640C5">
              <w:rPr>
                <w:rFonts w:ascii="Arial" w:hAnsi="Arial" w:cs="Arial"/>
                <w:bCs/>
                <w:color w:val="000000"/>
                <w:sz w:val="23"/>
                <w:szCs w:val="23"/>
                <w:lang w:val="es-MX" w:eastAsia="es-MX"/>
              </w:rPr>
              <w:t>6.1.5</w:t>
            </w:r>
          </w:p>
        </w:tc>
        <w:tc>
          <w:tcPr>
            <w:tcW w:w="6345" w:type="dxa"/>
            <w:gridSpan w:val="2"/>
            <w:tcBorders>
              <w:top w:val="nil"/>
              <w:left w:val="nil"/>
              <w:bottom w:val="nil"/>
              <w:right w:val="nil"/>
            </w:tcBorders>
            <w:shd w:val="clear" w:color="000000" w:fill="FFFFFF"/>
            <w:vAlign w:val="center"/>
            <w:hideMark/>
          </w:tcPr>
          <w:p w:rsidR="008913E1" w:rsidRPr="004640C5" w:rsidRDefault="008913E1" w:rsidP="008913E1">
            <w:pPr>
              <w:rPr>
                <w:rFonts w:ascii="Arial" w:hAnsi="Arial" w:cs="Arial"/>
                <w:bCs/>
                <w:color w:val="000000"/>
                <w:sz w:val="23"/>
                <w:szCs w:val="23"/>
                <w:lang w:val="es-MX" w:eastAsia="es-MX"/>
              </w:rPr>
            </w:pPr>
            <w:r w:rsidRPr="004640C5">
              <w:rPr>
                <w:rFonts w:ascii="Arial" w:hAnsi="Arial" w:cs="Arial"/>
                <w:bCs/>
                <w:color w:val="000000"/>
                <w:sz w:val="23"/>
                <w:szCs w:val="23"/>
                <w:lang w:val="es-MX" w:eastAsia="es-MX"/>
              </w:rPr>
              <w:t>Aprovechamientos por Aportaciones y Cooperaciones</w:t>
            </w:r>
          </w:p>
        </w:tc>
        <w:tc>
          <w:tcPr>
            <w:tcW w:w="1739" w:type="dxa"/>
            <w:tcBorders>
              <w:top w:val="nil"/>
              <w:left w:val="nil"/>
              <w:bottom w:val="nil"/>
              <w:right w:val="nil"/>
            </w:tcBorders>
            <w:shd w:val="clear" w:color="000000" w:fill="FFFFFF"/>
            <w:noWrap/>
            <w:vAlign w:val="center"/>
            <w:hideMark/>
          </w:tcPr>
          <w:p w:rsidR="008913E1" w:rsidRPr="004640C5" w:rsidRDefault="008913E1" w:rsidP="008913E1">
            <w:pPr>
              <w:jc w:val="right"/>
              <w:rPr>
                <w:rFonts w:ascii="Arial" w:hAnsi="Arial" w:cs="Arial"/>
                <w:bCs/>
                <w:color w:val="000000"/>
                <w:sz w:val="23"/>
                <w:szCs w:val="23"/>
                <w:lang w:val="es-MX" w:eastAsia="es-MX"/>
              </w:rPr>
            </w:pPr>
            <w:r w:rsidRPr="004640C5">
              <w:rPr>
                <w:rFonts w:ascii="Arial" w:hAnsi="Arial" w:cs="Arial"/>
                <w:bCs/>
                <w:color w:val="000000"/>
                <w:sz w:val="23"/>
                <w:szCs w:val="23"/>
                <w:lang w:val="es-MX" w:eastAsia="es-MX"/>
              </w:rPr>
              <w:t>4,206,478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6.1.5.1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Donativos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690"/>
        </w:trPr>
        <w:tc>
          <w:tcPr>
            <w:tcW w:w="900" w:type="dxa"/>
            <w:tcBorders>
              <w:top w:val="nil"/>
              <w:left w:val="nil"/>
              <w:bottom w:val="nil"/>
              <w:right w:val="nil"/>
            </w:tcBorders>
            <w:shd w:val="clear" w:color="000000" w:fill="FFFFFF"/>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6.1.5.2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Aportaciones del Gobierno Federal y de terceros para obras y servicios de Beneficio Social a cargo del Gobierno del Estado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4,206,478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4640C5" w:rsidRDefault="008913E1" w:rsidP="008913E1">
            <w:pPr>
              <w:rPr>
                <w:rFonts w:ascii="Arial" w:hAnsi="Arial" w:cs="Arial"/>
                <w:bCs/>
                <w:color w:val="000000"/>
                <w:sz w:val="23"/>
                <w:szCs w:val="23"/>
                <w:lang w:val="es-MX" w:eastAsia="es-MX"/>
              </w:rPr>
            </w:pPr>
            <w:r w:rsidRPr="004640C5">
              <w:rPr>
                <w:rFonts w:ascii="Arial" w:hAnsi="Arial" w:cs="Arial"/>
                <w:bCs/>
                <w:color w:val="000000"/>
                <w:sz w:val="23"/>
                <w:szCs w:val="23"/>
                <w:lang w:val="es-MX" w:eastAsia="es-MX"/>
              </w:rPr>
              <w:t>6.1.6</w:t>
            </w:r>
          </w:p>
        </w:tc>
        <w:tc>
          <w:tcPr>
            <w:tcW w:w="6345" w:type="dxa"/>
            <w:gridSpan w:val="2"/>
            <w:tcBorders>
              <w:top w:val="nil"/>
              <w:left w:val="nil"/>
              <w:bottom w:val="nil"/>
              <w:right w:val="nil"/>
            </w:tcBorders>
            <w:shd w:val="clear" w:color="000000" w:fill="FFFFFF"/>
            <w:vAlign w:val="center"/>
            <w:hideMark/>
          </w:tcPr>
          <w:p w:rsidR="008913E1" w:rsidRPr="004640C5" w:rsidRDefault="008913E1" w:rsidP="008913E1">
            <w:pPr>
              <w:rPr>
                <w:rFonts w:ascii="Arial" w:hAnsi="Arial" w:cs="Arial"/>
                <w:bCs/>
                <w:color w:val="000000"/>
                <w:sz w:val="23"/>
                <w:szCs w:val="23"/>
                <w:lang w:val="es-MX" w:eastAsia="es-MX"/>
              </w:rPr>
            </w:pPr>
            <w:r w:rsidRPr="004640C5">
              <w:rPr>
                <w:rFonts w:ascii="Arial" w:hAnsi="Arial" w:cs="Arial"/>
                <w:bCs/>
                <w:color w:val="000000"/>
                <w:sz w:val="23"/>
                <w:szCs w:val="23"/>
                <w:lang w:val="es-MX" w:eastAsia="es-MX"/>
              </w:rPr>
              <w:t>Accesorios de Aprovechamientos</w:t>
            </w:r>
          </w:p>
        </w:tc>
        <w:tc>
          <w:tcPr>
            <w:tcW w:w="1739" w:type="dxa"/>
            <w:tcBorders>
              <w:top w:val="nil"/>
              <w:left w:val="nil"/>
              <w:bottom w:val="nil"/>
              <w:right w:val="nil"/>
            </w:tcBorders>
            <w:shd w:val="clear" w:color="000000" w:fill="FFFFFF"/>
            <w:noWrap/>
            <w:vAlign w:val="center"/>
            <w:hideMark/>
          </w:tcPr>
          <w:p w:rsidR="008913E1" w:rsidRPr="004640C5" w:rsidRDefault="008913E1" w:rsidP="008913E1">
            <w:pPr>
              <w:jc w:val="right"/>
              <w:rPr>
                <w:rFonts w:ascii="Arial" w:hAnsi="Arial" w:cs="Arial"/>
                <w:bCs/>
                <w:color w:val="000000"/>
                <w:sz w:val="23"/>
                <w:szCs w:val="23"/>
                <w:lang w:val="es-MX" w:eastAsia="es-MX"/>
              </w:rPr>
            </w:pPr>
            <w:r w:rsidRPr="004640C5">
              <w:rPr>
                <w:rFonts w:ascii="Arial" w:hAnsi="Arial" w:cs="Arial"/>
                <w:bCs/>
                <w:color w:val="000000"/>
                <w:sz w:val="23"/>
                <w:szCs w:val="23"/>
                <w:lang w:val="es-MX" w:eastAsia="es-MX"/>
              </w:rPr>
              <w:t>655,380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6.1.6.1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Recargos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655,380</w:t>
            </w:r>
          </w:p>
        </w:tc>
      </w:tr>
      <w:tr w:rsidR="008913E1" w:rsidRPr="004640C5" w:rsidTr="00474C5A">
        <w:trPr>
          <w:trHeight w:val="300"/>
        </w:trPr>
        <w:tc>
          <w:tcPr>
            <w:tcW w:w="900" w:type="dxa"/>
            <w:tcBorders>
              <w:top w:val="nil"/>
              <w:left w:val="nil"/>
              <w:bottom w:val="nil"/>
              <w:right w:val="nil"/>
            </w:tcBorders>
            <w:shd w:val="clear" w:color="000000" w:fill="FFFFFF"/>
            <w:vAlign w:val="center"/>
            <w:hideMark/>
          </w:tcPr>
          <w:p w:rsidR="008913E1" w:rsidRPr="004640C5" w:rsidRDefault="008913E1" w:rsidP="008913E1">
            <w:pPr>
              <w:rPr>
                <w:rFonts w:ascii="Arial" w:hAnsi="Arial" w:cs="Arial"/>
                <w:bCs/>
                <w:color w:val="000000"/>
                <w:sz w:val="23"/>
                <w:szCs w:val="23"/>
                <w:lang w:val="es-MX" w:eastAsia="es-MX"/>
              </w:rPr>
            </w:pPr>
            <w:r w:rsidRPr="004640C5">
              <w:rPr>
                <w:rFonts w:ascii="Arial" w:hAnsi="Arial" w:cs="Arial"/>
                <w:bCs/>
                <w:color w:val="000000"/>
                <w:sz w:val="23"/>
                <w:szCs w:val="23"/>
                <w:lang w:val="es-MX" w:eastAsia="es-MX"/>
              </w:rPr>
              <w:t>6.1.7</w:t>
            </w:r>
          </w:p>
        </w:tc>
        <w:tc>
          <w:tcPr>
            <w:tcW w:w="6345" w:type="dxa"/>
            <w:gridSpan w:val="2"/>
            <w:tcBorders>
              <w:top w:val="nil"/>
              <w:left w:val="nil"/>
              <w:bottom w:val="nil"/>
              <w:right w:val="nil"/>
            </w:tcBorders>
            <w:shd w:val="clear" w:color="000000" w:fill="FFFFFF"/>
            <w:vAlign w:val="center"/>
            <w:hideMark/>
          </w:tcPr>
          <w:p w:rsidR="008913E1" w:rsidRPr="004640C5" w:rsidRDefault="008913E1" w:rsidP="008913E1">
            <w:pPr>
              <w:rPr>
                <w:rFonts w:ascii="Arial" w:hAnsi="Arial" w:cs="Arial"/>
                <w:bCs/>
                <w:color w:val="000000"/>
                <w:sz w:val="23"/>
                <w:szCs w:val="23"/>
                <w:lang w:val="es-MX" w:eastAsia="es-MX"/>
              </w:rPr>
            </w:pPr>
            <w:r w:rsidRPr="004640C5">
              <w:rPr>
                <w:rFonts w:ascii="Arial" w:hAnsi="Arial" w:cs="Arial"/>
                <w:bCs/>
                <w:color w:val="000000"/>
                <w:sz w:val="23"/>
                <w:szCs w:val="23"/>
                <w:lang w:val="es-MX" w:eastAsia="es-MX"/>
              </w:rPr>
              <w:t>Otros Aprovechamientos</w:t>
            </w:r>
          </w:p>
        </w:tc>
        <w:tc>
          <w:tcPr>
            <w:tcW w:w="1739" w:type="dxa"/>
            <w:tcBorders>
              <w:top w:val="nil"/>
              <w:left w:val="nil"/>
              <w:bottom w:val="nil"/>
              <w:right w:val="nil"/>
            </w:tcBorders>
            <w:shd w:val="clear" w:color="000000" w:fill="FFFFFF"/>
            <w:noWrap/>
            <w:vAlign w:val="center"/>
            <w:hideMark/>
          </w:tcPr>
          <w:p w:rsidR="008913E1" w:rsidRPr="004640C5" w:rsidRDefault="008913E1" w:rsidP="008913E1">
            <w:pPr>
              <w:jc w:val="right"/>
              <w:rPr>
                <w:rFonts w:ascii="Arial" w:hAnsi="Arial" w:cs="Arial"/>
                <w:bCs/>
                <w:color w:val="000000"/>
                <w:sz w:val="23"/>
                <w:szCs w:val="23"/>
                <w:lang w:val="es-MX" w:eastAsia="es-MX"/>
              </w:rPr>
            </w:pPr>
            <w:r w:rsidRPr="004640C5">
              <w:rPr>
                <w:rFonts w:ascii="Arial" w:hAnsi="Arial" w:cs="Arial"/>
                <w:bCs/>
                <w:color w:val="000000"/>
                <w:sz w:val="23"/>
                <w:szCs w:val="23"/>
                <w:lang w:val="es-MX" w:eastAsia="es-MX"/>
              </w:rPr>
              <w:t>22,360,742</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6.1.7.1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Aprovechamientos de Dependencias y Entidades del Estado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1,000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6.1.7.2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Reparación del Daño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6.1.7.3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Fianzas o cauciones que la Autoridad administrativa ordene hacer efectivas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1,000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6.1.7.4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Diversos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22,358,742</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6.2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Aprovechamientos de capital</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6.2.1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Ingresos Extraordinarios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6345" w:type="dxa"/>
            <w:gridSpan w:val="2"/>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7</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INGRESOS POR VENTAS DE BIENES Y SERVICIOS</w:t>
            </w:r>
          </w:p>
        </w:tc>
        <w:tc>
          <w:tcPr>
            <w:tcW w:w="1739" w:type="dxa"/>
            <w:tcBorders>
              <w:top w:val="nil"/>
              <w:left w:val="nil"/>
              <w:bottom w:val="nil"/>
              <w:right w:val="nil"/>
            </w:tcBorders>
            <w:shd w:val="clear" w:color="000000" w:fill="FFFFFF"/>
            <w:noWrap/>
            <w:vAlign w:val="center"/>
            <w:hideMark/>
          </w:tcPr>
          <w:p w:rsidR="008913E1" w:rsidRPr="008913E1" w:rsidRDefault="00855D1E" w:rsidP="008913E1">
            <w:pPr>
              <w:jc w:val="right"/>
              <w:rPr>
                <w:rFonts w:ascii="Arial" w:hAnsi="Arial" w:cs="Arial"/>
                <w:b/>
                <w:bCs/>
                <w:color w:val="000000"/>
                <w:sz w:val="23"/>
                <w:szCs w:val="23"/>
                <w:lang w:val="es-MX" w:eastAsia="es-MX"/>
              </w:rPr>
            </w:pPr>
            <w:r>
              <w:rPr>
                <w:rFonts w:ascii="Arial" w:hAnsi="Arial" w:cs="Arial"/>
                <w:b/>
                <w:bCs/>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7.1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Ingresos por ventas de bienes y servicios de organismos descentralizados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7.1.1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Venta de Biocombustibles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73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7.3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Ingresos por ventas de bienes y servicios producidos en establecimientos del Gobierno Central</w:t>
            </w:r>
          </w:p>
        </w:tc>
        <w:tc>
          <w:tcPr>
            <w:tcW w:w="1739" w:type="dxa"/>
            <w:tcBorders>
              <w:top w:val="nil"/>
              <w:left w:val="nil"/>
              <w:bottom w:val="nil"/>
              <w:right w:val="nil"/>
            </w:tcBorders>
            <w:shd w:val="clear" w:color="000000" w:fill="FFFFFF"/>
            <w:noWrap/>
            <w:vAlign w:val="center"/>
            <w:hideMark/>
          </w:tcPr>
          <w:p w:rsidR="008913E1" w:rsidRPr="008913E1" w:rsidRDefault="00541A2D" w:rsidP="008913E1">
            <w:pPr>
              <w:jc w:val="right"/>
              <w:rPr>
                <w:rFonts w:ascii="Arial" w:hAnsi="Arial" w:cs="Arial"/>
                <w:b/>
                <w:bCs/>
                <w:color w:val="000000"/>
                <w:sz w:val="23"/>
                <w:szCs w:val="23"/>
                <w:lang w:val="es-MX" w:eastAsia="es-MX"/>
              </w:rPr>
            </w:pPr>
            <w:r>
              <w:rPr>
                <w:rFonts w:ascii="Arial" w:hAnsi="Arial" w:cs="Arial"/>
                <w:b/>
                <w:bCs/>
                <w:color w:val="000000"/>
                <w:sz w:val="23"/>
                <w:szCs w:val="23"/>
                <w:lang w:val="es-MX" w:eastAsia="es-MX"/>
              </w:rPr>
              <w:t>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7.3.1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Venta de Bienes muebles e inmuebles del Estado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541A2D" w:rsidRPr="00541A2D"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7.3.2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Venta del Periódico Oficial.</w:t>
            </w:r>
          </w:p>
        </w:tc>
        <w:tc>
          <w:tcPr>
            <w:tcW w:w="1739" w:type="dxa"/>
            <w:tcBorders>
              <w:top w:val="nil"/>
              <w:left w:val="nil"/>
              <w:bottom w:val="nil"/>
              <w:right w:val="nil"/>
            </w:tcBorders>
            <w:shd w:val="clear" w:color="000000" w:fill="FFFFFF"/>
            <w:noWrap/>
            <w:vAlign w:val="center"/>
            <w:hideMark/>
          </w:tcPr>
          <w:p w:rsidR="008913E1" w:rsidRPr="00541A2D" w:rsidRDefault="00541A2D" w:rsidP="008913E1">
            <w:pPr>
              <w:jc w:val="right"/>
              <w:rPr>
                <w:rFonts w:ascii="Arial" w:hAnsi="Arial" w:cs="Arial"/>
                <w:color w:val="000000" w:themeColor="text1"/>
                <w:sz w:val="23"/>
                <w:szCs w:val="23"/>
                <w:lang w:val="es-MX" w:eastAsia="es-MX"/>
              </w:rPr>
            </w:pPr>
            <w:r w:rsidRPr="00541A2D">
              <w:rPr>
                <w:rFonts w:ascii="Arial" w:hAnsi="Arial" w:cs="Arial"/>
                <w:color w:val="000000" w:themeColor="text1"/>
                <w:sz w:val="23"/>
                <w:szCs w:val="23"/>
                <w:lang w:val="es-MX" w:eastAsia="es-MX"/>
              </w:rPr>
              <w:t>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7.3.3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Venta de Publicaciones Oficiales que edite el Gobierno del Estado</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18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6345" w:type="dxa"/>
            <w:gridSpan w:val="2"/>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color w:val="FF0000"/>
                <w:sz w:val="23"/>
                <w:szCs w:val="23"/>
                <w:lang w:val="es-MX" w:eastAsia="es-MX"/>
              </w:rPr>
            </w:pPr>
            <w:r w:rsidRPr="008913E1">
              <w:rPr>
                <w:rFonts w:ascii="Arial" w:hAnsi="Arial" w:cs="Arial"/>
                <w:color w:val="FF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8</w:t>
            </w:r>
          </w:p>
        </w:tc>
        <w:tc>
          <w:tcPr>
            <w:tcW w:w="6345" w:type="dxa"/>
            <w:gridSpan w:val="2"/>
            <w:tcBorders>
              <w:top w:val="nil"/>
              <w:left w:val="nil"/>
              <w:bottom w:val="nil"/>
              <w:right w:val="nil"/>
            </w:tcBorders>
            <w:shd w:val="clear" w:color="000000" w:fill="FFFFFF"/>
            <w:noWrap/>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PARTICIPACIONES Y APORTACIONES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72,981,069,471</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1200" w:type="dxa"/>
            <w:tcBorders>
              <w:top w:val="nil"/>
              <w:left w:val="nil"/>
              <w:bottom w:val="nil"/>
              <w:right w:val="nil"/>
            </w:tcBorders>
            <w:shd w:val="clear" w:color="000000" w:fill="FFFFFF"/>
            <w:noWrap/>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5145" w:type="dxa"/>
            <w:tcBorders>
              <w:top w:val="nil"/>
              <w:left w:val="nil"/>
              <w:bottom w:val="nil"/>
              <w:right w:val="nil"/>
            </w:tcBorders>
            <w:shd w:val="clear" w:color="000000" w:fill="FFFFFF"/>
            <w:noWrap/>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8.1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Participaciones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27,368,244,630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8.1.1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General de Participaciones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24,374,887,698</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8.1.2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Fomento Municipal</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783,325,935</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8.1.3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Participación por Impuestos Especiales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198,643,015</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8.1.4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Fiscalización y Recaudación</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1,205,230,996</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lastRenderedPageBreak/>
              <w:t>8.1.5</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Compensación</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721,672,726</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8.1.6</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Extracción de Hidrocarburos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84,484,260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2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5145"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8.2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Aportaciones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42,785,528,438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8.2.1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xml:space="preserve">Fondo de Aportaciones para la Nómina Educativa y Gasto Operativo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18,205,808,822</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8.2.2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Aportaciones para los Servicios de Salud</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4,321,768,557</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8.2.3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Aportaciones para la Infraestructura Social</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12,124,448,664</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8.2.4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Aportaciones para el Fortalecimiento de los Municipios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3,196,165,109</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8.2.5</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Aportaciones Múltiples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1,508,403,326</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8.2.6</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Aportaciones para la Educación Tecnológica y de Adultos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348,845,570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8.2.7</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Aportaciones para la Seguridad Pública</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313,382,265</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8.2.8</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de Aportaciones para el Fortalecimiento de las Entidades Federativas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2,766,706,125</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2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5145"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8.3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Convenios</w:t>
            </w:r>
          </w:p>
        </w:tc>
        <w:tc>
          <w:tcPr>
            <w:tcW w:w="1739" w:type="dxa"/>
            <w:tcBorders>
              <w:top w:val="nil"/>
              <w:left w:val="nil"/>
              <w:bottom w:val="nil"/>
              <w:right w:val="nil"/>
            </w:tcBorders>
            <w:shd w:val="clear" w:color="000000" w:fill="FFFFFF"/>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167,003,450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8.3.1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Aportación PEMEX</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8.3.2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Convenios de Descentralización</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8.3.3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Convenios de Reasignación</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167,003,450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8.3.4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Otros Convenios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0</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2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5145"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8.4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Incentivos Derivados de la Colaboración Fiscal</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2,660,292,953</w:t>
            </w:r>
          </w:p>
        </w:tc>
      </w:tr>
      <w:tr w:rsidR="008913E1" w:rsidRPr="008913E1" w:rsidTr="00474C5A">
        <w:trPr>
          <w:trHeight w:val="315"/>
        </w:trPr>
        <w:tc>
          <w:tcPr>
            <w:tcW w:w="900" w:type="dxa"/>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6345" w:type="dxa"/>
            <w:gridSpan w:val="2"/>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9</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TRANSFERENCIAS, ASIGNACIONES, SUBSIDIOS Y OTRAS AYUDAS</w:t>
            </w:r>
          </w:p>
        </w:tc>
        <w:tc>
          <w:tcPr>
            <w:tcW w:w="1739" w:type="dxa"/>
            <w:tcBorders>
              <w:top w:val="nil"/>
              <w:left w:val="nil"/>
              <w:bottom w:val="nil"/>
              <w:right w:val="nil"/>
            </w:tcBorders>
            <w:shd w:val="clear" w:color="000000" w:fill="FFFFFF"/>
            <w:vAlign w:val="center"/>
            <w:hideMark/>
          </w:tcPr>
          <w:p w:rsidR="008913E1" w:rsidRPr="008913E1" w:rsidRDefault="003B53A5" w:rsidP="004B6E23">
            <w:pPr>
              <w:jc w:val="right"/>
              <w:rPr>
                <w:rFonts w:ascii="Arial" w:hAnsi="Arial" w:cs="Arial"/>
                <w:b/>
                <w:bCs/>
                <w:color w:val="000000"/>
                <w:sz w:val="23"/>
                <w:szCs w:val="23"/>
                <w:lang w:val="es-MX" w:eastAsia="es-MX"/>
              </w:rPr>
            </w:pPr>
            <w:r>
              <w:rPr>
                <w:rFonts w:ascii="Arial" w:hAnsi="Arial" w:cs="Arial"/>
                <w:b/>
                <w:bCs/>
                <w:color w:val="000000"/>
                <w:sz w:val="23"/>
                <w:szCs w:val="23"/>
                <w:lang w:val="es-MX" w:eastAsia="es-MX"/>
              </w:rPr>
              <w:t>1</w:t>
            </w:r>
            <w:r w:rsidR="00673310">
              <w:rPr>
                <w:rFonts w:ascii="Arial" w:hAnsi="Arial" w:cs="Arial"/>
                <w:b/>
                <w:bCs/>
                <w:color w:val="000000"/>
                <w:sz w:val="23"/>
                <w:szCs w:val="23"/>
                <w:lang w:val="es-MX" w:eastAsia="es-MX"/>
              </w:rPr>
              <w:t>2</w:t>
            </w:r>
            <w:r w:rsidR="008913E1" w:rsidRPr="008913E1">
              <w:rPr>
                <w:rFonts w:ascii="Arial" w:hAnsi="Arial" w:cs="Arial"/>
                <w:b/>
                <w:bCs/>
                <w:color w:val="000000"/>
                <w:sz w:val="23"/>
                <w:szCs w:val="23"/>
                <w:lang w:val="es-MX" w:eastAsia="es-MX"/>
              </w:rPr>
              <w:t>,</w:t>
            </w:r>
            <w:r w:rsidR="004B6E23">
              <w:rPr>
                <w:rFonts w:ascii="Arial" w:hAnsi="Arial" w:cs="Arial"/>
                <w:b/>
                <w:bCs/>
                <w:color w:val="000000"/>
                <w:sz w:val="23"/>
                <w:szCs w:val="23"/>
                <w:lang w:val="es-MX" w:eastAsia="es-MX"/>
              </w:rPr>
              <w:t>397</w:t>
            </w:r>
            <w:r w:rsidR="008913E1" w:rsidRPr="008913E1">
              <w:rPr>
                <w:rFonts w:ascii="Arial" w:hAnsi="Arial" w:cs="Arial"/>
                <w:b/>
                <w:bCs/>
                <w:color w:val="000000"/>
                <w:sz w:val="23"/>
                <w:szCs w:val="23"/>
                <w:lang w:val="es-MX" w:eastAsia="es-MX"/>
              </w:rPr>
              <w:t>,</w:t>
            </w:r>
            <w:r w:rsidR="004B6E23">
              <w:rPr>
                <w:rFonts w:ascii="Arial" w:hAnsi="Arial" w:cs="Arial"/>
                <w:b/>
                <w:bCs/>
                <w:color w:val="000000"/>
                <w:sz w:val="23"/>
                <w:szCs w:val="23"/>
                <w:lang w:val="es-MX" w:eastAsia="es-MX"/>
              </w:rPr>
              <w:t>927</w:t>
            </w:r>
            <w:r w:rsidR="008913E1" w:rsidRPr="008913E1">
              <w:rPr>
                <w:rFonts w:ascii="Arial" w:hAnsi="Arial" w:cs="Arial"/>
                <w:b/>
                <w:bCs/>
                <w:color w:val="000000"/>
                <w:sz w:val="23"/>
                <w:szCs w:val="23"/>
                <w:lang w:val="es-MX" w:eastAsia="es-MX"/>
              </w:rPr>
              <w:t>,</w:t>
            </w:r>
            <w:r w:rsidR="004B6E23">
              <w:rPr>
                <w:rFonts w:ascii="Arial" w:hAnsi="Arial" w:cs="Arial"/>
                <w:b/>
                <w:bCs/>
                <w:color w:val="000000"/>
                <w:sz w:val="23"/>
                <w:szCs w:val="23"/>
                <w:lang w:val="es-MX" w:eastAsia="es-MX"/>
              </w:rPr>
              <w:t>118</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9.3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Subsidios y Subvenciones</w:t>
            </w:r>
          </w:p>
        </w:tc>
        <w:tc>
          <w:tcPr>
            <w:tcW w:w="1739" w:type="dxa"/>
            <w:tcBorders>
              <w:top w:val="nil"/>
              <w:left w:val="nil"/>
              <w:bottom w:val="nil"/>
              <w:right w:val="nil"/>
            </w:tcBorders>
            <w:shd w:val="clear" w:color="000000" w:fill="FFFFFF"/>
            <w:vAlign w:val="center"/>
            <w:hideMark/>
          </w:tcPr>
          <w:p w:rsidR="008913E1" w:rsidRPr="008913E1" w:rsidRDefault="003B53A5" w:rsidP="004B6E23">
            <w:pPr>
              <w:jc w:val="right"/>
              <w:rPr>
                <w:rFonts w:ascii="Arial" w:hAnsi="Arial" w:cs="Arial"/>
                <w:b/>
                <w:bCs/>
                <w:color w:val="000000"/>
                <w:sz w:val="23"/>
                <w:szCs w:val="23"/>
                <w:lang w:val="es-MX" w:eastAsia="es-MX"/>
              </w:rPr>
            </w:pPr>
            <w:r>
              <w:rPr>
                <w:rFonts w:ascii="Arial" w:hAnsi="Arial" w:cs="Arial"/>
                <w:b/>
                <w:bCs/>
                <w:color w:val="000000"/>
                <w:sz w:val="23"/>
                <w:szCs w:val="23"/>
                <w:lang w:val="es-MX" w:eastAsia="es-MX"/>
              </w:rPr>
              <w:t>12</w:t>
            </w:r>
            <w:r w:rsidR="008913E1" w:rsidRPr="008913E1">
              <w:rPr>
                <w:rFonts w:ascii="Arial" w:hAnsi="Arial" w:cs="Arial"/>
                <w:b/>
                <w:bCs/>
                <w:color w:val="000000"/>
                <w:sz w:val="23"/>
                <w:szCs w:val="23"/>
                <w:lang w:val="es-MX" w:eastAsia="es-MX"/>
              </w:rPr>
              <w:t>,</w:t>
            </w:r>
            <w:r w:rsidR="004B6E23">
              <w:rPr>
                <w:rFonts w:ascii="Arial" w:hAnsi="Arial" w:cs="Arial"/>
                <w:b/>
                <w:bCs/>
                <w:color w:val="000000"/>
                <w:sz w:val="23"/>
                <w:szCs w:val="23"/>
                <w:lang w:val="es-MX" w:eastAsia="es-MX"/>
              </w:rPr>
              <w:t>378</w:t>
            </w:r>
            <w:r w:rsidR="008913E1" w:rsidRPr="008913E1">
              <w:rPr>
                <w:rFonts w:ascii="Arial" w:hAnsi="Arial" w:cs="Arial"/>
                <w:b/>
                <w:bCs/>
                <w:color w:val="000000"/>
                <w:sz w:val="23"/>
                <w:szCs w:val="23"/>
                <w:lang w:val="es-MX" w:eastAsia="es-MX"/>
              </w:rPr>
              <w:t>,</w:t>
            </w:r>
            <w:r w:rsidR="004B6E23">
              <w:rPr>
                <w:rFonts w:ascii="Arial" w:hAnsi="Arial" w:cs="Arial"/>
                <w:b/>
                <w:bCs/>
                <w:color w:val="000000"/>
                <w:sz w:val="23"/>
                <w:szCs w:val="23"/>
                <w:lang w:val="es-MX" w:eastAsia="es-MX"/>
              </w:rPr>
              <w:t>857</w:t>
            </w:r>
            <w:r w:rsidR="008913E1" w:rsidRPr="008913E1">
              <w:rPr>
                <w:rFonts w:ascii="Arial" w:hAnsi="Arial" w:cs="Arial"/>
                <w:b/>
                <w:bCs/>
                <w:color w:val="000000"/>
                <w:sz w:val="23"/>
                <w:szCs w:val="23"/>
                <w:lang w:val="es-MX" w:eastAsia="es-MX"/>
              </w:rPr>
              <w:t>,</w:t>
            </w:r>
            <w:r w:rsidR="004B6E23">
              <w:rPr>
                <w:rFonts w:ascii="Arial" w:hAnsi="Arial" w:cs="Arial"/>
                <w:b/>
                <w:bCs/>
                <w:color w:val="000000"/>
                <w:sz w:val="23"/>
                <w:szCs w:val="23"/>
                <w:lang w:val="es-MX" w:eastAsia="es-MX"/>
              </w:rPr>
              <w:t>442</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9.3.1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xml:space="preserve">Fideicomisos para la Infraestructura en los Estados (FIES)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169,855,993</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9.3.2</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Programas Sujetos a Reglas de Operación</w:t>
            </w:r>
          </w:p>
        </w:tc>
        <w:tc>
          <w:tcPr>
            <w:tcW w:w="1739" w:type="dxa"/>
            <w:tcBorders>
              <w:top w:val="nil"/>
              <w:left w:val="nil"/>
              <w:bottom w:val="nil"/>
              <w:right w:val="nil"/>
            </w:tcBorders>
            <w:shd w:val="clear" w:color="000000" w:fill="FFFFFF"/>
            <w:noWrap/>
            <w:vAlign w:val="center"/>
            <w:hideMark/>
          </w:tcPr>
          <w:p w:rsidR="008913E1" w:rsidRPr="008913E1" w:rsidRDefault="008913E1" w:rsidP="004B6E23">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7</w:t>
            </w:r>
            <w:r w:rsidR="004B6E23">
              <w:rPr>
                <w:rFonts w:ascii="Arial" w:hAnsi="Arial" w:cs="Arial"/>
                <w:color w:val="000000"/>
                <w:sz w:val="23"/>
                <w:szCs w:val="23"/>
                <w:lang w:val="es-MX" w:eastAsia="es-MX"/>
              </w:rPr>
              <w:t>14</w:t>
            </w:r>
            <w:r w:rsidRPr="008913E1">
              <w:rPr>
                <w:rFonts w:ascii="Arial" w:hAnsi="Arial" w:cs="Arial"/>
                <w:color w:val="000000"/>
                <w:sz w:val="23"/>
                <w:szCs w:val="23"/>
                <w:lang w:val="es-MX" w:eastAsia="es-MX"/>
              </w:rPr>
              <w:t>,</w:t>
            </w:r>
            <w:r w:rsidR="004B6E23">
              <w:rPr>
                <w:rFonts w:ascii="Arial" w:hAnsi="Arial" w:cs="Arial"/>
                <w:color w:val="000000"/>
                <w:sz w:val="23"/>
                <w:szCs w:val="23"/>
                <w:lang w:val="es-MX" w:eastAsia="es-MX"/>
              </w:rPr>
              <w:t>680</w:t>
            </w:r>
            <w:r w:rsidRPr="008913E1">
              <w:rPr>
                <w:rFonts w:ascii="Arial" w:hAnsi="Arial" w:cs="Arial"/>
                <w:color w:val="000000"/>
                <w:sz w:val="23"/>
                <w:szCs w:val="23"/>
                <w:lang w:val="es-MX" w:eastAsia="es-MX"/>
              </w:rPr>
              <w:t>,728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9.3.3</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Otros Subsidios</w:t>
            </w:r>
          </w:p>
        </w:tc>
        <w:tc>
          <w:tcPr>
            <w:tcW w:w="1739" w:type="dxa"/>
            <w:tcBorders>
              <w:top w:val="nil"/>
              <w:left w:val="nil"/>
              <w:bottom w:val="nil"/>
              <w:right w:val="nil"/>
            </w:tcBorders>
            <w:shd w:val="clear" w:color="000000" w:fill="FFFFFF"/>
            <w:noWrap/>
            <w:vAlign w:val="center"/>
            <w:hideMark/>
          </w:tcPr>
          <w:p w:rsidR="008913E1" w:rsidRPr="008913E1" w:rsidRDefault="003B53A5" w:rsidP="00673310">
            <w:pPr>
              <w:jc w:val="right"/>
              <w:rPr>
                <w:rFonts w:ascii="Arial" w:hAnsi="Arial" w:cs="Arial"/>
                <w:color w:val="000000"/>
                <w:sz w:val="23"/>
                <w:szCs w:val="23"/>
                <w:lang w:val="es-MX" w:eastAsia="es-MX"/>
              </w:rPr>
            </w:pPr>
            <w:r>
              <w:rPr>
                <w:rFonts w:ascii="Arial" w:hAnsi="Arial" w:cs="Arial"/>
                <w:color w:val="000000"/>
                <w:sz w:val="23"/>
                <w:szCs w:val="23"/>
                <w:lang w:val="es-MX" w:eastAsia="es-MX"/>
              </w:rPr>
              <w:t>11</w:t>
            </w:r>
            <w:r w:rsidR="008913E1" w:rsidRPr="008913E1">
              <w:rPr>
                <w:rFonts w:ascii="Arial" w:hAnsi="Arial" w:cs="Arial"/>
                <w:color w:val="000000"/>
                <w:sz w:val="23"/>
                <w:szCs w:val="23"/>
                <w:lang w:val="es-MX" w:eastAsia="es-MX"/>
              </w:rPr>
              <w:t>,</w:t>
            </w:r>
            <w:r w:rsidR="00673310">
              <w:rPr>
                <w:rFonts w:ascii="Arial" w:hAnsi="Arial" w:cs="Arial"/>
                <w:color w:val="000000"/>
                <w:sz w:val="23"/>
                <w:szCs w:val="23"/>
                <w:lang w:val="es-MX" w:eastAsia="es-MX"/>
              </w:rPr>
              <w:t>074</w:t>
            </w:r>
            <w:r w:rsidR="008913E1" w:rsidRPr="008913E1">
              <w:rPr>
                <w:rFonts w:ascii="Arial" w:hAnsi="Arial" w:cs="Arial"/>
                <w:color w:val="000000"/>
                <w:sz w:val="23"/>
                <w:szCs w:val="23"/>
                <w:lang w:val="es-MX" w:eastAsia="es-MX"/>
              </w:rPr>
              <w:t>,</w:t>
            </w:r>
            <w:r w:rsidR="00673310">
              <w:rPr>
                <w:rFonts w:ascii="Arial" w:hAnsi="Arial" w:cs="Arial"/>
                <w:color w:val="000000"/>
                <w:sz w:val="23"/>
                <w:szCs w:val="23"/>
                <w:lang w:val="es-MX" w:eastAsia="es-MX"/>
              </w:rPr>
              <w:t>806</w:t>
            </w:r>
            <w:r w:rsidR="008913E1" w:rsidRPr="008913E1">
              <w:rPr>
                <w:rFonts w:ascii="Arial" w:hAnsi="Arial" w:cs="Arial"/>
                <w:color w:val="000000"/>
                <w:sz w:val="23"/>
                <w:szCs w:val="23"/>
                <w:lang w:val="es-MX" w:eastAsia="es-MX"/>
              </w:rPr>
              <w:t>,</w:t>
            </w:r>
            <w:r w:rsidR="00673310">
              <w:rPr>
                <w:rFonts w:ascii="Arial" w:hAnsi="Arial" w:cs="Arial"/>
                <w:color w:val="000000"/>
                <w:sz w:val="23"/>
                <w:szCs w:val="23"/>
                <w:lang w:val="es-MX" w:eastAsia="es-MX"/>
              </w:rPr>
              <w:t>183</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9.3.4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Fondo Regional</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419,514,538</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2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5145"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9.4</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Ayudas Sociales</w:t>
            </w:r>
          </w:p>
        </w:tc>
        <w:tc>
          <w:tcPr>
            <w:tcW w:w="1739" w:type="dxa"/>
            <w:tcBorders>
              <w:top w:val="nil"/>
              <w:left w:val="nil"/>
              <w:bottom w:val="nil"/>
              <w:right w:val="nil"/>
            </w:tcBorders>
            <w:shd w:val="clear" w:color="000000" w:fill="FFFFFF"/>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19,069,676</w:t>
            </w:r>
          </w:p>
        </w:tc>
      </w:tr>
      <w:tr w:rsidR="008913E1" w:rsidRPr="008913E1" w:rsidTr="00474C5A">
        <w:trPr>
          <w:trHeight w:val="300"/>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9.4.1</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color w:val="000000"/>
                <w:sz w:val="23"/>
                <w:szCs w:val="23"/>
                <w:lang w:val="es-MX" w:eastAsia="es-MX"/>
              </w:rPr>
            </w:pPr>
            <w:r w:rsidRPr="008913E1">
              <w:rPr>
                <w:rFonts w:ascii="Arial" w:hAnsi="Arial" w:cs="Arial"/>
                <w:color w:val="000000"/>
                <w:sz w:val="23"/>
                <w:szCs w:val="23"/>
                <w:lang w:val="es-MX" w:eastAsia="es-MX"/>
              </w:rPr>
              <w:t>Ingresos No Gubernamentales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color w:val="000000"/>
                <w:sz w:val="23"/>
                <w:szCs w:val="23"/>
                <w:lang w:val="es-MX" w:eastAsia="es-MX"/>
              </w:rPr>
            </w:pPr>
            <w:r w:rsidRPr="008913E1">
              <w:rPr>
                <w:rFonts w:ascii="Arial" w:hAnsi="Arial" w:cs="Arial"/>
                <w:color w:val="000000"/>
                <w:sz w:val="23"/>
                <w:szCs w:val="23"/>
                <w:lang w:val="es-MX" w:eastAsia="es-MX"/>
              </w:rPr>
              <w:t>19,069,676</w:t>
            </w:r>
          </w:p>
        </w:tc>
      </w:tr>
      <w:tr w:rsidR="008913E1" w:rsidRPr="008913E1" w:rsidTr="00474C5A">
        <w:trPr>
          <w:trHeight w:val="315"/>
        </w:trPr>
        <w:tc>
          <w:tcPr>
            <w:tcW w:w="900" w:type="dxa"/>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6345" w:type="dxa"/>
            <w:gridSpan w:val="2"/>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0</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INGRESOS DERIVADOS DE FINANCIAMIENTOS</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0</w:t>
            </w:r>
          </w:p>
        </w:tc>
      </w:tr>
      <w:tr w:rsidR="008913E1" w:rsidRPr="008913E1" w:rsidTr="00474C5A">
        <w:trPr>
          <w:trHeight w:val="180"/>
        </w:trPr>
        <w:tc>
          <w:tcPr>
            <w:tcW w:w="900" w:type="dxa"/>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6345" w:type="dxa"/>
            <w:gridSpan w:val="2"/>
            <w:tcBorders>
              <w:top w:val="nil"/>
              <w:left w:val="nil"/>
              <w:bottom w:val="nil"/>
              <w:right w:val="nil"/>
            </w:tcBorders>
            <w:shd w:val="clear" w:color="000000" w:fill="FFFFFF"/>
            <w:noWrap/>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1739" w:type="dxa"/>
            <w:tcBorders>
              <w:top w:val="nil"/>
              <w:left w:val="nil"/>
              <w:bottom w:val="nil"/>
              <w:right w:val="nil"/>
            </w:tcBorders>
            <w:shd w:val="clear" w:color="000000" w:fill="FFFFFF"/>
            <w:noWrap/>
            <w:vAlign w:val="center"/>
            <w:hideMark/>
          </w:tcPr>
          <w:p w:rsidR="008913E1" w:rsidRPr="008913E1" w:rsidRDefault="008913E1" w:rsidP="008913E1">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r>
      <w:tr w:rsidR="008913E1" w:rsidRPr="008913E1" w:rsidTr="00474C5A">
        <w:trPr>
          <w:trHeight w:val="315"/>
        </w:trPr>
        <w:tc>
          <w:tcPr>
            <w:tcW w:w="900" w:type="dxa"/>
            <w:tcBorders>
              <w:top w:val="nil"/>
              <w:left w:val="nil"/>
              <w:bottom w:val="nil"/>
              <w:right w:val="nil"/>
            </w:tcBorders>
            <w:shd w:val="clear" w:color="000000" w:fill="FFFFFF"/>
            <w:vAlign w:val="center"/>
            <w:hideMark/>
          </w:tcPr>
          <w:p w:rsidR="008913E1" w:rsidRPr="008913E1" w:rsidRDefault="008913E1" w:rsidP="008913E1">
            <w:pP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 </w:t>
            </w:r>
          </w:p>
        </w:tc>
        <w:tc>
          <w:tcPr>
            <w:tcW w:w="6345" w:type="dxa"/>
            <w:gridSpan w:val="2"/>
            <w:tcBorders>
              <w:top w:val="nil"/>
              <w:left w:val="nil"/>
              <w:bottom w:val="nil"/>
              <w:right w:val="nil"/>
            </w:tcBorders>
            <w:shd w:val="clear" w:color="000000" w:fill="FFFFFF"/>
            <w:vAlign w:val="center"/>
            <w:hideMark/>
          </w:tcPr>
          <w:p w:rsidR="008913E1" w:rsidRPr="008913E1" w:rsidRDefault="008913E1" w:rsidP="008913E1">
            <w:pPr>
              <w:jc w:val="center"/>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TOTAL</w:t>
            </w:r>
          </w:p>
        </w:tc>
        <w:tc>
          <w:tcPr>
            <w:tcW w:w="1739" w:type="dxa"/>
            <w:tcBorders>
              <w:top w:val="nil"/>
              <w:left w:val="nil"/>
              <w:bottom w:val="nil"/>
              <w:right w:val="nil"/>
            </w:tcBorders>
            <w:shd w:val="clear" w:color="000000" w:fill="FFFFFF"/>
            <w:vAlign w:val="center"/>
            <w:hideMark/>
          </w:tcPr>
          <w:p w:rsidR="008913E1" w:rsidRPr="008913E1" w:rsidRDefault="008913E1" w:rsidP="004B6E23">
            <w:pPr>
              <w:jc w:val="right"/>
              <w:rPr>
                <w:rFonts w:ascii="Arial" w:hAnsi="Arial" w:cs="Arial"/>
                <w:b/>
                <w:bCs/>
                <w:color w:val="000000"/>
                <w:sz w:val="23"/>
                <w:szCs w:val="23"/>
                <w:lang w:val="es-MX" w:eastAsia="es-MX"/>
              </w:rPr>
            </w:pPr>
            <w:r w:rsidRPr="008913E1">
              <w:rPr>
                <w:rFonts w:ascii="Arial" w:hAnsi="Arial" w:cs="Arial"/>
                <w:b/>
                <w:bCs/>
                <w:color w:val="000000"/>
                <w:sz w:val="23"/>
                <w:szCs w:val="23"/>
                <w:lang w:val="es-MX" w:eastAsia="es-MX"/>
              </w:rPr>
              <w:t>8</w:t>
            </w:r>
            <w:r w:rsidR="003B53A5">
              <w:rPr>
                <w:rFonts w:ascii="Arial" w:hAnsi="Arial" w:cs="Arial"/>
                <w:b/>
                <w:bCs/>
                <w:color w:val="000000"/>
                <w:sz w:val="23"/>
                <w:szCs w:val="23"/>
                <w:lang w:val="es-MX" w:eastAsia="es-MX"/>
              </w:rPr>
              <w:t>9</w:t>
            </w:r>
            <w:r w:rsidRPr="008913E1">
              <w:rPr>
                <w:rFonts w:ascii="Arial" w:hAnsi="Arial" w:cs="Arial"/>
                <w:b/>
                <w:bCs/>
                <w:color w:val="000000"/>
                <w:sz w:val="23"/>
                <w:szCs w:val="23"/>
                <w:lang w:val="es-MX" w:eastAsia="es-MX"/>
              </w:rPr>
              <w:t>,</w:t>
            </w:r>
            <w:r w:rsidR="004B6E23">
              <w:rPr>
                <w:rFonts w:ascii="Arial" w:hAnsi="Arial" w:cs="Arial"/>
                <w:b/>
                <w:bCs/>
                <w:color w:val="000000"/>
                <w:sz w:val="23"/>
                <w:szCs w:val="23"/>
                <w:lang w:val="es-MX" w:eastAsia="es-MX"/>
              </w:rPr>
              <w:t>270</w:t>
            </w:r>
            <w:r w:rsidRPr="008913E1">
              <w:rPr>
                <w:rFonts w:ascii="Arial" w:hAnsi="Arial" w:cs="Arial"/>
                <w:b/>
                <w:bCs/>
                <w:color w:val="000000"/>
                <w:sz w:val="23"/>
                <w:szCs w:val="23"/>
                <w:lang w:val="es-MX" w:eastAsia="es-MX"/>
              </w:rPr>
              <w:t>,</w:t>
            </w:r>
            <w:r w:rsidR="004B6E23">
              <w:rPr>
                <w:rFonts w:ascii="Arial" w:hAnsi="Arial" w:cs="Arial"/>
                <w:b/>
                <w:bCs/>
                <w:color w:val="000000"/>
                <w:sz w:val="23"/>
                <w:szCs w:val="23"/>
                <w:lang w:val="es-MX" w:eastAsia="es-MX"/>
              </w:rPr>
              <w:t>321</w:t>
            </w:r>
            <w:r w:rsidRPr="008913E1">
              <w:rPr>
                <w:rFonts w:ascii="Arial" w:hAnsi="Arial" w:cs="Arial"/>
                <w:b/>
                <w:bCs/>
                <w:color w:val="000000"/>
                <w:sz w:val="23"/>
                <w:szCs w:val="23"/>
                <w:lang w:val="es-MX" w:eastAsia="es-MX"/>
              </w:rPr>
              <w:t>,</w:t>
            </w:r>
            <w:r w:rsidR="00673310">
              <w:rPr>
                <w:rFonts w:ascii="Arial" w:hAnsi="Arial" w:cs="Arial"/>
                <w:b/>
                <w:bCs/>
                <w:color w:val="000000"/>
                <w:sz w:val="23"/>
                <w:szCs w:val="23"/>
                <w:lang w:val="es-MX" w:eastAsia="es-MX"/>
              </w:rPr>
              <w:t>499</w:t>
            </w:r>
          </w:p>
        </w:tc>
      </w:tr>
    </w:tbl>
    <w:p w:rsidR="00015845" w:rsidRPr="003A6B1A" w:rsidRDefault="00015845" w:rsidP="006A5CCA">
      <w:pPr>
        <w:autoSpaceDE w:val="0"/>
        <w:autoSpaceDN w:val="0"/>
        <w:adjustRightInd w:val="0"/>
        <w:spacing w:line="276" w:lineRule="auto"/>
        <w:jc w:val="both"/>
        <w:rPr>
          <w:rFonts w:ascii="Arial" w:eastAsia="Calibri" w:hAnsi="Arial" w:cs="Arial"/>
          <w:sz w:val="23"/>
          <w:szCs w:val="23"/>
          <w:lang w:val="es-MX" w:eastAsia="en-US"/>
        </w:rPr>
      </w:pPr>
    </w:p>
    <w:p w:rsidR="007554D6" w:rsidRPr="00756E9B" w:rsidRDefault="007554D6" w:rsidP="006A5CCA">
      <w:pPr>
        <w:autoSpaceDE w:val="0"/>
        <w:autoSpaceDN w:val="0"/>
        <w:adjustRightInd w:val="0"/>
        <w:spacing w:line="276" w:lineRule="auto"/>
        <w:jc w:val="both"/>
        <w:rPr>
          <w:rFonts w:ascii="Arial" w:eastAsia="Calibri" w:hAnsi="Arial" w:cs="Arial"/>
          <w:color w:val="FF0000"/>
          <w:sz w:val="23"/>
          <w:szCs w:val="23"/>
          <w:lang w:val="es-MX" w:eastAsia="en-US"/>
        </w:rPr>
      </w:pPr>
    </w:p>
    <w:p w:rsidR="00655C08" w:rsidRPr="0090420E" w:rsidRDefault="005A7AA8" w:rsidP="006A5CCA">
      <w:pPr>
        <w:autoSpaceDE w:val="0"/>
        <w:autoSpaceDN w:val="0"/>
        <w:adjustRightInd w:val="0"/>
        <w:spacing w:line="276" w:lineRule="auto"/>
        <w:jc w:val="both"/>
        <w:rPr>
          <w:rFonts w:ascii="Arial" w:hAnsi="Arial" w:cs="Arial"/>
          <w:b/>
          <w:bCs/>
          <w:sz w:val="15"/>
          <w:szCs w:val="15"/>
        </w:rPr>
      </w:pPr>
      <w:r w:rsidRPr="0090420E">
        <w:rPr>
          <w:rFonts w:ascii="Arial" w:eastAsia="Calibri" w:hAnsi="Arial" w:cs="Arial"/>
          <w:sz w:val="23"/>
          <w:szCs w:val="23"/>
          <w:lang w:val="es-MX" w:eastAsia="en-US"/>
        </w:rPr>
        <w:lastRenderedPageBreak/>
        <w:t>Con el propósito de cumplir con lo dispuesto en la Norma para armonizar la presentación de la In</w:t>
      </w:r>
      <w:r w:rsidR="00953C2B" w:rsidRPr="0090420E">
        <w:rPr>
          <w:rFonts w:ascii="Arial" w:eastAsia="Calibri" w:hAnsi="Arial" w:cs="Arial"/>
          <w:sz w:val="23"/>
          <w:szCs w:val="23"/>
          <w:lang w:val="es-MX" w:eastAsia="en-US"/>
        </w:rPr>
        <w:t>iciativa de Ley de Ingresos 2018</w:t>
      </w:r>
      <w:r w:rsidRPr="0090420E">
        <w:rPr>
          <w:rFonts w:ascii="Arial" w:eastAsia="Calibri" w:hAnsi="Arial" w:cs="Arial"/>
          <w:sz w:val="23"/>
          <w:szCs w:val="23"/>
          <w:lang w:val="es-MX" w:eastAsia="en-US"/>
        </w:rPr>
        <w:t>, se presenta el análisis siguiente:</w:t>
      </w:r>
      <w:r w:rsidR="00F461F3" w:rsidRPr="0090420E">
        <w:rPr>
          <w:rFonts w:ascii="Arial" w:hAnsi="Arial" w:cs="Arial"/>
          <w:b/>
          <w:bCs/>
          <w:sz w:val="15"/>
          <w:szCs w:val="15"/>
        </w:rPr>
        <w:t xml:space="preserve"> </w:t>
      </w:r>
    </w:p>
    <w:tbl>
      <w:tblPr>
        <w:tblW w:w="5000" w:type="pct"/>
        <w:tblCellMar>
          <w:left w:w="70" w:type="dxa"/>
          <w:right w:w="70" w:type="dxa"/>
        </w:tblCellMar>
        <w:tblLook w:val="04A0"/>
      </w:tblPr>
      <w:tblGrid>
        <w:gridCol w:w="202"/>
        <w:gridCol w:w="6790"/>
        <w:gridCol w:w="1986"/>
      </w:tblGrid>
      <w:tr w:rsidR="001B424D" w:rsidRPr="001B424D" w:rsidTr="00B14FFA">
        <w:trPr>
          <w:trHeight w:val="300"/>
        </w:trPr>
        <w:tc>
          <w:tcPr>
            <w:tcW w:w="3894" w:type="pct"/>
            <w:gridSpan w:val="2"/>
            <w:tcBorders>
              <w:top w:val="nil"/>
              <w:left w:val="nil"/>
              <w:bottom w:val="nil"/>
              <w:right w:val="nil"/>
            </w:tcBorders>
            <w:shd w:val="clear" w:color="000000" w:fill="FFFFFF"/>
            <w:noWrap/>
            <w:vAlign w:val="center"/>
            <w:hideMark/>
          </w:tcPr>
          <w:p w:rsidR="001B424D" w:rsidRPr="001B424D" w:rsidRDefault="001B424D" w:rsidP="001B424D">
            <w:pPr>
              <w:jc w:val="center"/>
              <w:rPr>
                <w:rFonts w:ascii="Arial" w:hAnsi="Arial" w:cs="Arial"/>
                <w:b/>
                <w:bCs/>
                <w:color w:val="000000"/>
                <w:lang w:val="es-MX" w:eastAsia="es-MX"/>
              </w:rPr>
            </w:pPr>
            <w:r w:rsidRPr="001B424D">
              <w:rPr>
                <w:rFonts w:ascii="Arial" w:hAnsi="Arial" w:cs="Arial"/>
                <w:b/>
                <w:bCs/>
                <w:color w:val="000000"/>
                <w:sz w:val="22"/>
                <w:szCs w:val="22"/>
                <w:lang w:val="es-MX" w:eastAsia="es-MX"/>
              </w:rPr>
              <w:t>Entidad Federativa: Chiapas</w:t>
            </w:r>
          </w:p>
        </w:tc>
        <w:tc>
          <w:tcPr>
            <w:tcW w:w="1106" w:type="pct"/>
            <w:vMerge w:val="restart"/>
            <w:tcBorders>
              <w:top w:val="nil"/>
              <w:left w:val="nil"/>
              <w:bottom w:val="nil"/>
              <w:right w:val="nil"/>
            </w:tcBorders>
            <w:shd w:val="clear" w:color="000000" w:fill="FFFFFF"/>
            <w:noWrap/>
            <w:vAlign w:val="center"/>
            <w:hideMark/>
          </w:tcPr>
          <w:p w:rsidR="001B424D" w:rsidRPr="001B424D" w:rsidRDefault="001B424D" w:rsidP="001B424D">
            <w:pPr>
              <w:jc w:val="center"/>
              <w:rPr>
                <w:rFonts w:ascii="Arial" w:hAnsi="Arial" w:cs="Arial"/>
                <w:b/>
                <w:bCs/>
                <w:color w:val="000000"/>
                <w:lang w:val="es-MX" w:eastAsia="es-MX"/>
              </w:rPr>
            </w:pPr>
            <w:r w:rsidRPr="001B424D">
              <w:rPr>
                <w:rFonts w:ascii="Arial" w:hAnsi="Arial" w:cs="Arial"/>
                <w:b/>
                <w:bCs/>
                <w:color w:val="000000"/>
                <w:sz w:val="22"/>
                <w:szCs w:val="22"/>
                <w:lang w:val="es-MX" w:eastAsia="es-MX"/>
              </w:rPr>
              <w:t>Ingreso Estimado</w:t>
            </w:r>
          </w:p>
        </w:tc>
      </w:tr>
      <w:tr w:rsidR="001B424D" w:rsidRPr="001B424D" w:rsidTr="00B14FFA">
        <w:trPr>
          <w:trHeight w:val="300"/>
        </w:trPr>
        <w:tc>
          <w:tcPr>
            <w:tcW w:w="3894" w:type="pct"/>
            <w:gridSpan w:val="2"/>
            <w:tcBorders>
              <w:top w:val="nil"/>
              <w:left w:val="nil"/>
              <w:bottom w:val="nil"/>
              <w:right w:val="nil"/>
            </w:tcBorders>
            <w:shd w:val="clear" w:color="000000" w:fill="FFFFFF"/>
            <w:noWrap/>
            <w:vAlign w:val="center"/>
            <w:hideMark/>
          </w:tcPr>
          <w:p w:rsidR="001B424D" w:rsidRPr="001B424D" w:rsidRDefault="001B424D" w:rsidP="001B424D">
            <w:pPr>
              <w:jc w:val="center"/>
              <w:rPr>
                <w:rFonts w:ascii="Arial" w:hAnsi="Arial" w:cs="Arial"/>
                <w:b/>
                <w:bCs/>
                <w:color w:val="000000"/>
                <w:lang w:val="es-MX" w:eastAsia="es-MX"/>
              </w:rPr>
            </w:pPr>
            <w:r w:rsidRPr="001B424D">
              <w:rPr>
                <w:rFonts w:ascii="Arial" w:hAnsi="Arial" w:cs="Arial"/>
                <w:b/>
                <w:bCs/>
                <w:color w:val="000000"/>
                <w:sz w:val="22"/>
                <w:szCs w:val="22"/>
                <w:lang w:val="es-MX" w:eastAsia="es-MX"/>
              </w:rPr>
              <w:t>Iniciativa de la Ley de Ingresos del Ejercicio Fiscal 2018</w:t>
            </w:r>
          </w:p>
        </w:tc>
        <w:tc>
          <w:tcPr>
            <w:tcW w:w="1106" w:type="pct"/>
            <w:vMerge/>
            <w:tcBorders>
              <w:top w:val="nil"/>
              <w:left w:val="nil"/>
              <w:bottom w:val="nil"/>
              <w:right w:val="nil"/>
            </w:tcBorders>
            <w:vAlign w:val="center"/>
            <w:hideMark/>
          </w:tcPr>
          <w:p w:rsidR="001B424D" w:rsidRPr="001B424D" w:rsidRDefault="001B424D" w:rsidP="001B424D">
            <w:pPr>
              <w:rPr>
                <w:rFonts w:ascii="Arial" w:hAnsi="Arial" w:cs="Arial"/>
                <w:b/>
                <w:bCs/>
                <w:color w:val="000000"/>
                <w:lang w:val="es-MX" w:eastAsia="es-MX"/>
              </w:rPr>
            </w:pPr>
          </w:p>
        </w:tc>
      </w:tr>
      <w:tr w:rsidR="001B424D" w:rsidRPr="001B424D" w:rsidTr="00B14FFA">
        <w:trPr>
          <w:trHeight w:val="300"/>
        </w:trPr>
        <w:tc>
          <w:tcPr>
            <w:tcW w:w="3894" w:type="pct"/>
            <w:gridSpan w:val="2"/>
            <w:tcBorders>
              <w:top w:val="nil"/>
              <w:left w:val="nil"/>
              <w:bottom w:val="nil"/>
              <w:right w:val="nil"/>
            </w:tcBorders>
            <w:shd w:val="clear" w:color="000000" w:fill="FFFFFF"/>
            <w:vAlign w:val="center"/>
            <w:hideMark/>
          </w:tcPr>
          <w:p w:rsidR="001B424D" w:rsidRPr="001B424D" w:rsidRDefault="001B424D" w:rsidP="001B424D">
            <w:pPr>
              <w:jc w:val="center"/>
              <w:rPr>
                <w:rFonts w:ascii="Arial" w:hAnsi="Arial" w:cs="Arial"/>
                <w:b/>
                <w:bCs/>
                <w:color w:val="000000"/>
                <w:lang w:val="es-MX" w:eastAsia="es-MX"/>
              </w:rPr>
            </w:pPr>
            <w:r w:rsidRPr="001B424D">
              <w:rPr>
                <w:rFonts w:ascii="Arial" w:hAnsi="Arial" w:cs="Arial"/>
                <w:b/>
                <w:bCs/>
                <w:color w:val="000000"/>
                <w:sz w:val="22"/>
                <w:szCs w:val="22"/>
                <w:lang w:val="es-MX" w:eastAsia="es-MX"/>
              </w:rPr>
              <w:t>Total</w:t>
            </w:r>
          </w:p>
        </w:tc>
        <w:tc>
          <w:tcPr>
            <w:tcW w:w="1106" w:type="pct"/>
            <w:tcBorders>
              <w:top w:val="nil"/>
              <w:left w:val="nil"/>
              <w:bottom w:val="nil"/>
              <w:right w:val="nil"/>
            </w:tcBorders>
            <w:shd w:val="clear" w:color="000000" w:fill="FFFFFF"/>
            <w:vAlign w:val="center"/>
            <w:hideMark/>
          </w:tcPr>
          <w:p w:rsidR="00B14FFA" w:rsidRDefault="003B53A5" w:rsidP="00B14FFA">
            <w:pPr>
              <w:jc w:val="right"/>
              <w:rPr>
                <w:rFonts w:ascii="Arial" w:hAnsi="Arial" w:cs="Arial"/>
                <w:b/>
                <w:bCs/>
                <w:color w:val="000000"/>
                <w:sz w:val="23"/>
                <w:szCs w:val="23"/>
              </w:rPr>
            </w:pPr>
            <w:r>
              <w:rPr>
                <w:rFonts w:ascii="Arial" w:hAnsi="Arial" w:cs="Arial"/>
                <w:b/>
                <w:bCs/>
                <w:color w:val="000000"/>
                <w:sz w:val="23"/>
                <w:szCs w:val="23"/>
              </w:rPr>
              <w:t xml:space="preserve">     89</w:t>
            </w:r>
            <w:r w:rsidR="00B14FFA">
              <w:rPr>
                <w:rFonts w:ascii="Arial" w:hAnsi="Arial" w:cs="Arial"/>
                <w:b/>
                <w:bCs/>
                <w:color w:val="000000"/>
                <w:sz w:val="23"/>
                <w:szCs w:val="23"/>
              </w:rPr>
              <w:t>,</w:t>
            </w:r>
            <w:r w:rsidR="004B6E23">
              <w:rPr>
                <w:rFonts w:ascii="Arial" w:hAnsi="Arial" w:cs="Arial"/>
                <w:b/>
                <w:bCs/>
                <w:color w:val="000000"/>
                <w:sz w:val="23"/>
                <w:szCs w:val="23"/>
              </w:rPr>
              <w:t>270</w:t>
            </w:r>
            <w:r w:rsidR="00B14FFA">
              <w:rPr>
                <w:rFonts w:ascii="Arial" w:hAnsi="Arial" w:cs="Arial"/>
                <w:b/>
                <w:bCs/>
                <w:color w:val="000000"/>
                <w:sz w:val="23"/>
                <w:szCs w:val="23"/>
              </w:rPr>
              <w:t>,</w:t>
            </w:r>
            <w:r w:rsidR="004B6E23">
              <w:rPr>
                <w:rFonts w:ascii="Arial" w:hAnsi="Arial" w:cs="Arial"/>
                <w:b/>
                <w:bCs/>
                <w:color w:val="000000"/>
                <w:sz w:val="23"/>
                <w:szCs w:val="23"/>
              </w:rPr>
              <w:t>321</w:t>
            </w:r>
            <w:r w:rsidR="00B14FFA">
              <w:rPr>
                <w:rFonts w:ascii="Arial" w:hAnsi="Arial" w:cs="Arial"/>
                <w:b/>
                <w:bCs/>
                <w:color w:val="000000"/>
                <w:sz w:val="23"/>
                <w:szCs w:val="23"/>
              </w:rPr>
              <w:t>,</w:t>
            </w:r>
            <w:r w:rsidR="00673310">
              <w:rPr>
                <w:rFonts w:ascii="Arial" w:hAnsi="Arial" w:cs="Arial"/>
                <w:b/>
                <w:bCs/>
                <w:color w:val="000000"/>
                <w:sz w:val="23"/>
                <w:szCs w:val="23"/>
              </w:rPr>
              <w:t>499</w:t>
            </w:r>
            <w:r w:rsidR="00B14FFA">
              <w:rPr>
                <w:rFonts w:ascii="Arial" w:hAnsi="Arial" w:cs="Arial"/>
                <w:b/>
                <w:bCs/>
                <w:color w:val="000000"/>
                <w:sz w:val="23"/>
                <w:szCs w:val="23"/>
              </w:rPr>
              <w:t xml:space="preserve"> </w:t>
            </w:r>
          </w:p>
          <w:p w:rsidR="001B424D" w:rsidRPr="001B424D" w:rsidRDefault="001B424D" w:rsidP="001B424D">
            <w:pPr>
              <w:jc w:val="both"/>
              <w:rPr>
                <w:rFonts w:ascii="Arial" w:hAnsi="Arial" w:cs="Arial"/>
                <w:b/>
                <w:bCs/>
                <w:color w:val="000000"/>
                <w:lang w:val="es-MX" w:eastAsia="es-MX"/>
              </w:rPr>
            </w:pPr>
          </w:p>
        </w:tc>
      </w:tr>
      <w:tr w:rsidR="001B424D" w:rsidRPr="001B424D" w:rsidTr="00B14FFA">
        <w:trPr>
          <w:trHeight w:val="300"/>
        </w:trPr>
        <w:tc>
          <w:tcPr>
            <w:tcW w:w="3894" w:type="pct"/>
            <w:gridSpan w:val="2"/>
            <w:tcBorders>
              <w:top w:val="nil"/>
              <w:left w:val="nil"/>
              <w:bottom w:val="nil"/>
              <w:right w:val="nil"/>
            </w:tcBorders>
            <w:shd w:val="clear" w:color="000000" w:fill="FFFFFF"/>
            <w:vAlign w:val="center"/>
            <w:hideMark/>
          </w:tcPr>
          <w:p w:rsidR="001B424D" w:rsidRPr="001B424D" w:rsidRDefault="001B424D" w:rsidP="001B424D">
            <w:pPr>
              <w:rPr>
                <w:rFonts w:ascii="Arial" w:hAnsi="Arial" w:cs="Arial"/>
                <w:b/>
                <w:bCs/>
                <w:color w:val="000000"/>
                <w:lang w:val="es-MX" w:eastAsia="es-MX"/>
              </w:rPr>
            </w:pPr>
            <w:r w:rsidRPr="001B424D">
              <w:rPr>
                <w:rFonts w:ascii="Arial" w:hAnsi="Arial" w:cs="Arial"/>
                <w:b/>
                <w:bCs/>
                <w:color w:val="000000"/>
                <w:sz w:val="22"/>
                <w:szCs w:val="22"/>
                <w:lang w:val="es-MX" w:eastAsia="es-MX"/>
              </w:rPr>
              <w:t>Impuestos</w:t>
            </w:r>
          </w:p>
        </w:tc>
        <w:tc>
          <w:tcPr>
            <w:tcW w:w="1106" w:type="pct"/>
            <w:tcBorders>
              <w:top w:val="nil"/>
              <w:left w:val="nil"/>
              <w:bottom w:val="nil"/>
              <w:right w:val="nil"/>
            </w:tcBorders>
            <w:shd w:val="clear" w:color="000000" w:fill="FFFFFF"/>
            <w:vAlign w:val="center"/>
            <w:hideMark/>
          </w:tcPr>
          <w:p w:rsidR="001B424D" w:rsidRPr="001B424D" w:rsidRDefault="001B424D" w:rsidP="003B53A5">
            <w:pPr>
              <w:jc w:val="both"/>
              <w:rPr>
                <w:rFonts w:ascii="Arial" w:hAnsi="Arial" w:cs="Arial"/>
                <w:b/>
                <w:bCs/>
                <w:color w:val="000000"/>
                <w:lang w:val="es-MX" w:eastAsia="es-MX"/>
              </w:rPr>
            </w:pPr>
            <w:r w:rsidRPr="001B424D">
              <w:rPr>
                <w:rFonts w:ascii="Arial" w:hAnsi="Arial" w:cs="Arial"/>
                <w:b/>
                <w:bCs/>
                <w:color w:val="000000"/>
                <w:sz w:val="22"/>
                <w:szCs w:val="22"/>
                <w:lang w:val="es-MX" w:eastAsia="es-MX"/>
              </w:rPr>
              <w:t xml:space="preserve">       1,</w:t>
            </w:r>
            <w:r w:rsidR="003B53A5">
              <w:rPr>
                <w:rFonts w:ascii="Arial" w:hAnsi="Arial" w:cs="Arial"/>
                <w:b/>
                <w:bCs/>
                <w:color w:val="000000"/>
                <w:sz w:val="22"/>
                <w:szCs w:val="22"/>
                <w:lang w:val="es-MX" w:eastAsia="es-MX"/>
              </w:rPr>
              <w:t>477</w:t>
            </w:r>
            <w:r w:rsidRPr="001B424D">
              <w:rPr>
                <w:rFonts w:ascii="Arial" w:hAnsi="Arial" w:cs="Arial"/>
                <w:b/>
                <w:bCs/>
                <w:color w:val="000000"/>
                <w:sz w:val="22"/>
                <w:szCs w:val="22"/>
                <w:lang w:val="es-MX" w:eastAsia="es-MX"/>
              </w:rPr>
              <w:t>,</w:t>
            </w:r>
            <w:r w:rsidR="003B53A5">
              <w:rPr>
                <w:rFonts w:ascii="Arial" w:hAnsi="Arial" w:cs="Arial"/>
                <w:b/>
                <w:bCs/>
                <w:color w:val="000000"/>
                <w:sz w:val="22"/>
                <w:szCs w:val="22"/>
                <w:lang w:val="es-MX" w:eastAsia="es-MX"/>
              </w:rPr>
              <w:t>491</w:t>
            </w:r>
            <w:r w:rsidRPr="001B424D">
              <w:rPr>
                <w:rFonts w:ascii="Arial" w:hAnsi="Arial" w:cs="Arial"/>
                <w:b/>
                <w:bCs/>
                <w:color w:val="000000"/>
                <w:sz w:val="22"/>
                <w:szCs w:val="22"/>
                <w:lang w:val="es-MX" w:eastAsia="es-MX"/>
              </w:rPr>
              <w:t>,</w:t>
            </w:r>
            <w:r w:rsidR="003B53A5">
              <w:rPr>
                <w:rFonts w:ascii="Arial" w:hAnsi="Arial" w:cs="Arial"/>
                <w:b/>
                <w:bCs/>
                <w:color w:val="000000"/>
                <w:sz w:val="22"/>
                <w:szCs w:val="22"/>
                <w:lang w:val="es-MX" w:eastAsia="es-MX"/>
              </w:rPr>
              <w:t>677</w:t>
            </w:r>
            <w:r w:rsidRPr="001B424D">
              <w:rPr>
                <w:rFonts w:ascii="Arial" w:hAnsi="Arial" w:cs="Arial"/>
                <w:b/>
                <w:bCs/>
                <w:color w:val="000000"/>
                <w:sz w:val="22"/>
                <w:szCs w:val="22"/>
                <w:lang w:val="es-MX" w:eastAsia="es-MX"/>
              </w:rPr>
              <w:t xml:space="preserve">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Impuestos sobre los ingresos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Impuestos sobre el patrimonio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Impuestos sobre la producción, el consumo y las transacciones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68,675,993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Impuestos al comercio exterior</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Impuestos sobre Nóminas y Asimilables</w:t>
            </w:r>
          </w:p>
        </w:tc>
        <w:tc>
          <w:tcPr>
            <w:tcW w:w="1106" w:type="pct"/>
            <w:tcBorders>
              <w:top w:val="nil"/>
              <w:left w:val="nil"/>
              <w:bottom w:val="nil"/>
              <w:right w:val="nil"/>
            </w:tcBorders>
            <w:shd w:val="clear" w:color="000000" w:fill="FFFFFF"/>
            <w:vAlign w:val="center"/>
            <w:hideMark/>
          </w:tcPr>
          <w:p w:rsidR="001B424D" w:rsidRPr="001B424D" w:rsidRDefault="001B424D" w:rsidP="003B53A5">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1,2</w:t>
            </w:r>
            <w:r w:rsidR="003B53A5">
              <w:rPr>
                <w:rFonts w:ascii="Arial" w:hAnsi="Arial" w:cs="Arial"/>
                <w:color w:val="000000"/>
                <w:sz w:val="22"/>
                <w:szCs w:val="22"/>
                <w:lang w:val="es-MX" w:eastAsia="es-MX"/>
              </w:rPr>
              <w:t>88</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481</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179</w:t>
            </w:r>
            <w:r w:rsidRPr="001B424D">
              <w:rPr>
                <w:rFonts w:ascii="Arial" w:hAnsi="Arial" w:cs="Arial"/>
                <w:color w:val="000000"/>
                <w:sz w:val="22"/>
                <w:szCs w:val="22"/>
                <w:lang w:val="es-MX" w:eastAsia="es-MX"/>
              </w:rPr>
              <w:t xml:space="preserve">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Impuestos Ecológicos</w:t>
            </w:r>
          </w:p>
        </w:tc>
        <w:tc>
          <w:tcPr>
            <w:tcW w:w="1106" w:type="pct"/>
            <w:tcBorders>
              <w:top w:val="nil"/>
              <w:left w:val="nil"/>
              <w:bottom w:val="nil"/>
              <w:right w:val="nil"/>
            </w:tcBorders>
            <w:shd w:val="clear" w:color="000000" w:fill="FFFFFF"/>
            <w:vAlign w:val="center"/>
            <w:hideMark/>
          </w:tcPr>
          <w:p w:rsidR="001B424D" w:rsidRPr="001B424D" w:rsidRDefault="003B53A5" w:rsidP="003B53A5">
            <w:pPr>
              <w:jc w:val="both"/>
              <w:rPr>
                <w:rFonts w:ascii="Arial" w:hAnsi="Arial" w:cs="Arial"/>
                <w:color w:val="000000"/>
                <w:lang w:val="es-MX" w:eastAsia="es-MX"/>
              </w:rPr>
            </w:pPr>
            <w:r>
              <w:rPr>
                <w:rFonts w:ascii="Arial" w:hAnsi="Arial" w:cs="Arial"/>
                <w:color w:val="000000"/>
                <w:sz w:val="22"/>
                <w:szCs w:val="22"/>
                <w:lang w:val="es-MX" w:eastAsia="es-MX"/>
              </w:rPr>
              <w:t xml:space="preserve">            </w:t>
            </w:r>
            <w:r w:rsidR="001B424D" w:rsidRPr="001B424D">
              <w:rPr>
                <w:rFonts w:ascii="Arial" w:hAnsi="Arial" w:cs="Arial"/>
                <w:color w:val="000000"/>
                <w:sz w:val="22"/>
                <w:szCs w:val="22"/>
                <w:lang w:val="es-MX" w:eastAsia="es-MX"/>
              </w:rPr>
              <w:t>5</w:t>
            </w:r>
            <w:r>
              <w:rPr>
                <w:rFonts w:ascii="Arial" w:hAnsi="Arial" w:cs="Arial"/>
                <w:color w:val="000000"/>
                <w:sz w:val="22"/>
                <w:szCs w:val="22"/>
                <w:lang w:val="es-MX" w:eastAsia="es-MX"/>
              </w:rPr>
              <w:t>0</w:t>
            </w:r>
            <w:r w:rsidR="001B424D" w:rsidRPr="001B424D">
              <w:rPr>
                <w:rFonts w:ascii="Arial" w:hAnsi="Arial" w:cs="Arial"/>
                <w:color w:val="000000"/>
                <w:sz w:val="22"/>
                <w:szCs w:val="22"/>
                <w:lang w:val="es-MX" w:eastAsia="es-MX"/>
              </w:rPr>
              <w:t>,</w:t>
            </w:r>
            <w:r>
              <w:rPr>
                <w:rFonts w:ascii="Arial" w:hAnsi="Arial" w:cs="Arial"/>
                <w:color w:val="000000"/>
                <w:sz w:val="22"/>
                <w:szCs w:val="22"/>
                <w:lang w:val="es-MX" w:eastAsia="es-MX"/>
              </w:rPr>
              <w:t>000</w:t>
            </w:r>
            <w:r w:rsidR="001B424D" w:rsidRPr="001B424D">
              <w:rPr>
                <w:rFonts w:ascii="Arial" w:hAnsi="Arial" w:cs="Arial"/>
                <w:color w:val="000000"/>
                <w:sz w:val="22"/>
                <w:szCs w:val="22"/>
                <w:lang w:val="es-MX" w:eastAsia="es-MX"/>
              </w:rPr>
              <w:t>,</w:t>
            </w:r>
            <w:r>
              <w:rPr>
                <w:rFonts w:ascii="Arial" w:hAnsi="Arial" w:cs="Arial"/>
                <w:color w:val="000000"/>
                <w:sz w:val="22"/>
                <w:szCs w:val="22"/>
                <w:lang w:val="es-MX" w:eastAsia="es-MX"/>
              </w:rPr>
              <w:t>000</w:t>
            </w:r>
            <w:r w:rsidR="001B424D" w:rsidRPr="001B424D">
              <w:rPr>
                <w:rFonts w:ascii="Arial" w:hAnsi="Arial" w:cs="Arial"/>
                <w:color w:val="000000"/>
                <w:sz w:val="22"/>
                <w:szCs w:val="22"/>
                <w:lang w:val="es-MX" w:eastAsia="es-MX"/>
              </w:rPr>
              <w:t xml:space="preserve">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Accesorios</w:t>
            </w:r>
          </w:p>
        </w:tc>
        <w:tc>
          <w:tcPr>
            <w:tcW w:w="1106" w:type="pct"/>
            <w:tcBorders>
              <w:top w:val="nil"/>
              <w:left w:val="nil"/>
              <w:bottom w:val="nil"/>
              <w:right w:val="nil"/>
            </w:tcBorders>
            <w:shd w:val="clear" w:color="000000" w:fill="FFFFFF"/>
            <w:vAlign w:val="center"/>
            <w:hideMark/>
          </w:tcPr>
          <w:p w:rsidR="001B424D" w:rsidRPr="001B424D" w:rsidRDefault="001B424D" w:rsidP="003B53A5">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2</w:t>
            </w:r>
            <w:r w:rsidR="003B53A5">
              <w:rPr>
                <w:rFonts w:ascii="Arial" w:hAnsi="Arial" w:cs="Arial"/>
                <w:color w:val="000000"/>
                <w:sz w:val="22"/>
                <w:szCs w:val="22"/>
                <w:lang w:val="es-MX" w:eastAsia="es-MX"/>
              </w:rPr>
              <w:t>1</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901</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287</w:t>
            </w:r>
            <w:r w:rsidRPr="001B424D">
              <w:rPr>
                <w:rFonts w:ascii="Arial" w:hAnsi="Arial" w:cs="Arial"/>
                <w:color w:val="000000"/>
                <w:sz w:val="22"/>
                <w:szCs w:val="22"/>
                <w:lang w:val="es-MX" w:eastAsia="es-MX"/>
              </w:rPr>
              <w:t xml:space="preserve">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Otros Impuestos</w:t>
            </w:r>
          </w:p>
        </w:tc>
        <w:tc>
          <w:tcPr>
            <w:tcW w:w="1106" w:type="pct"/>
            <w:tcBorders>
              <w:top w:val="nil"/>
              <w:left w:val="nil"/>
              <w:bottom w:val="nil"/>
              <w:right w:val="nil"/>
            </w:tcBorders>
            <w:shd w:val="clear" w:color="000000" w:fill="FFFFFF"/>
            <w:vAlign w:val="center"/>
            <w:hideMark/>
          </w:tcPr>
          <w:p w:rsidR="001B424D" w:rsidRPr="001B424D" w:rsidRDefault="001B424D" w:rsidP="003B53A5">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w:t>
            </w:r>
            <w:r w:rsidR="003B53A5">
              <w:rPr>
                <w:rFonts w:ascii="Arial" w:hAnsi="Arial" w:cs="Arial"/>
                <w:color w:val="000000"/>
                <w:sz w:val="22"/>
                <w:szCs w:val="22"/>
                <w:lang w:val="es-MX" w:eastAsia="es-MX"/>
              </w:rPr>
              <w:t>48</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433</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218</w:t>
            </w:r>
            <w:r w:rsidRPr="001B424D">
              <w:rPr>
                <w:rFonts w:ascii="Arial" w:hAnsi="Arial" w:cs="Arial"/>
                <w:color w:val="000000"/>
                <w:sz w:val="22"/>
                <w:szCs w:val="22"/>
                <w:lang w:val="es-MX" w:eastAsia="es-MX"/>
              </w:rPr>
              <w:t xml:space="preserve"> </w:t>
            </w:r>
          </w:p>
        </w:tc>
      </w:tr>
      <w:tr w:rsidR="001B424D" w:rsidRPr="001B424D" w:rsidTr="00B14FFA">
        <w:trPr>
          <w:trHeight w:val="57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Impuestos no comprendidos en las fracciones de la Ley de Ingresos  causadas en ejercicios fiscales anteriores pendientes de liquidación o pago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B14FFA" w:rsidRPr="001B424D" w:rsidTr="00B14FFA">
        <w:trPr>
          <w:trHeight w:val="300"/>
        </w:trPr>
        <w:tc>
          <w:tcPr>
            <w:tcW w:w="3894" w:type="pct"/>
            <w:gridSpan w:val="2"/>
            <w:tcBorders>
              <w:top w:val="nil"/>
              <w:left w:val="nil"/>
              <w:bottom w:val="nil"/>
              <w:right w:val="nil"/>
            </w:tcBorders>
            <w:shd w:val="clear" w:color="000000" w:fill="FFFFFF"/>
            <w:vAlign w:val="center"/>
            <w:hideMark/>
          </w:tcPr>
          <w:p w:rsidR="00B14FFA" w:rsidRPr="001B424D" w:rsidRDefault="00B14FFA" w:rsidP="001B424D">
            <w:pPr>
              <w:rPr>
                <w:rFonts w:ascii="Arial" w:hAnsi="Arial" w:cs="Arial"/>
                <w:b/>
                <w:bCs/>
                <w:color w:val="000000"/>
                <w:lang w:val="es-MX" w:eastAsia="es-MX"/>
              </w:rPr>
            </w:pPr>
            <w:r w:rsidRPr="00B14FFA">
              <w:rPr>
                <w:rFonts w:ascii="Arial" w:hAnsi="Arial" w:cs="Arial"/>
                <w:b/>
                <w:bCs/>
                <w:color w:val="000000"/>
                <w:sz w:val="22"/>
                <w:szCs w:val="22"/>
                <w:lang w:val="es-MX" w:eastAsia="es-MX"/>
              </w:rPr>
              <w:t>Cuotas y Aportaciones de Seguridad Social</w:t>
            </w:r>
          </w:p>
        </w:tc>
        <w:tc>
          <w:tcPr>
            <w:tcW w:w="1106" w:type="pct"/>
            <w:tcBorders>
              <w:top w:val="nil"/>
              <w:left w:val="nil"/>
              <w:bottom w:val="nil"/>
              <w:right w:val="nil"/>
            </w:tcBorders>
            <w:shd w:val="clear" w:color="000000" w:fill="FFFFFF"/>
            <w:vAlign w:val="center"/>
            <w:hideMark/>
          </w:tcPr>
          <w:p w:rsidR="00B14FFA" w:rsidRPr="001B424D" w:rsidRDefault="00B14FFA" w:rsidP="00B14FFA">
            <w:pPr>
              <w:jc w:val="center"/>
              <w:rPr>
                <w:rFonts w:ascii="Arial" w:hAnsi="Arial" w:cs="Arial"/>
                <w:b/>
                <w:bCs/>
                <w:color w:val="000000"/>
                <w:lang w:val="es-MX" w:eastAsia="es-MX"/>
              </w:rPr>
            </w:pPr>
            <w:r>
              <w:rPr>
                <w:rFonts w:ascii="Arial" w:hAnsi="Arial" w:cs="Arial"/>
                <w:b/>
                <w:bCs/>
                <w:color w:val="000000"/>
                <w:sz w:val="22"/>
                <w:szCs w:val="22"/>
                <w:lang w:val="es-MX" w:eastAsia="es-MX"/>
              </w:rPr>
              <w:t xml:space="preserve">                         -</w:t>
            </w:r>
          </w:p>
        </w:tc>
      </w:tr>
      <w:tr w:rsidR="00B14FFA" w:rsidRPr="001B424D" w:rsidTr="00B14FFA">
        <w:trPr>
          <w:trHeight w:val="300"/>
        </w:trPr>
        <w:tc>
          <w:tcPr>
            <w:tcW w:w="3894" w:type="pct"/>
            <w:gridSpan w:val="2"/>
            <w:tcBorders>
              <w:top w:val="nil"/>
              <w:left w:val="nil"/>
              <w:bottom w:val="nil"/>
              <w:right w:val="nil"/>
            </w:tcBorders>
            <w:shd w:val="clear" w:color="000000" w:fill="FFFFFF"/>
            <w:vAlign w:val="center"/>
            <w:hideMark/>
          </w:tcPr>
          <w:p w:rsidR="00B14FFA" w:rsidRPr="001B424D" w:rsidRDefault="00B14FFA" w:rsidP="001B424D">
            <w:pPr>
              <w:rPr>
                <w:rFonts w:ascii="Arial" w:hAnsi="Arial" w:cs="Arial"/>
                <w:b/>
                <w:bCs/>
                <w:color w:val="000000"/>
                <w:lang w:val="es-MX" w:eastAsia="es-MX"/>
              </w:rPr>
            </w:pPr>
            <w:r w:rsidRPr="00B14FFA">
              <w:rPr>
                <w:rFonts w:ascii="Arial" w:hAnsi="Arial" w:cs="Arial"/>
                <w:b/>
                <w:bCs/>
                <w:color w:val="000000"/>
                <w:sz w:val="22"/>
                <w:szCs w:val="22"/>
                <w:lang w:val="es-MX" w:eastAsia="es-MX"/>
              </w:rPr>
              <w:t>Contribuciones de Mejoras</w:t>
            </w:r>
          </w:p>
        </w:tc>
        <w:tc>
          <w:tcPr>
            <w:tcW w:w="1106" w:type="pct"/>
            <w:tcBorders>
              <w:top w:val="nil"/>
              <w:left w:val="nil"/>
              <w:bottom w:val="nil"/>
              <w:right w:val="nil"/>
            </w:tcBorders>
            <w:shd w:val="clear" w:color="000000" w:fill="FFFFFF"/>
            <w:vAlign w:val="center"/>
            <w:hideMark/>
          </w:tcPr>
          <w:p w:rsidR="00B14FFA" w:rsidRPr="001B424D" w:rsidRDefault="00B14FFA" w:rsidP="00B14FFA">
            <w:pPr>
              <w:jc w:val="center"/>
              <w:rPr>
                <w:rFonts w:ascii="Arial" w:hAnsi="Arial" w:cs="Arial"/>
                <w:b/>
                <w:bCs/>
                <w:color w:val="000000"/>
                <w:lang w:val="es-MX" w:eastAsia="es-MX"/>
              </w:rPr>
            </w:pPr>
            <w:r>
              <w:rPr>
                <w:rFonts w:ascii="Arial" w:hAnsi="Arial" w:cs="Arial"/>
                <w:b/>
                <w:bCs/>
                <w:color w:val="000000"/>
                <w:sz w:val="22"/>
                <w:szCs w:val="22"/>
                <w:lang w:val="es-MX" w:eastAsia="es-MX"/>
              </w:rPr>
              <w:t xml:space="preserve">                         -</w:t>
            </w:r>
          </w:p>
        </w:tc>
      </w:tr>
      <w:tr w:rsidR="001B424D" w:rsidRPr="001B424D" w:rsidTr="00B14FFA">
        <w:trPr>
          <w:trHeight w:val="300"/>
        </w:trPr>
        <w:tc>
          <w:tcPr>
            <w:tcW w:w="3894" w:type="pct"/>
            <w:gridSpan w:val="2"/>
            <w:tcBorders>
              <w:top w:val="nil"/>
              <w:left w:val="nil"/>
              <w:bottom w:val="nil"/>
              <w:right w:val="nil"/>
            </w:tcBorders>
            <w:shd w:val="clear" w:color="000000" w:fill="FFFFFF"/>
            <w:vAlign w:val="center"/>
            <w:hideMark/>
          </w:tcPr>
          <w:p w:rsidR="001B424D" w:rsidRPr="001B424D" w:rsidRDefault="001B424D" w:rsidP="001B424D">
            <w:pPr>
              <w:rPr>
                <w:rFonts w:ascii="Arial" w:hAnsi="Arial" w:cs="Arial"/>
                <w:b/>
                <w:bCs/>
                <w:color w:val="000000"/>
                <w:lang w:val="es-MX" w:eastAsia="es-MX"/>
              </w:rPr>
            </w:pPr>
            <w:r w:rsidRPr="001B424D">
              <w:rPr>
                <w:rFonts w:ascii="Arial" w:hAnsi="Arial" w:cs="Arial"/>
                <w:b/>
                <w:bCs/>
                <w:color w:val="000000"/>
                <w:sz w:val="22"/>
                <w:szCs w:val="22"/>
                <w:lang w:val="es-MX" w:eastAsia="es-MX"/>
              </w:rPr>
              <w:t>Derechos</w:t>
            </w:r>
          </w:p>
        </w:tc>
        <w:tc>
          <w:tcPr>
            <w:tcW w:w="1106" w:type="pct"/>
            <w:tcBorders>
              <w:top w:val="nil"/>
              <w:left w:val="nil"/>
              <w:bottom w:val="nil"/>
              <w:right w:val="nil"/>
            </w:tcBorders>
            <w:shd w:val="clear" w:color="000000" w:fill="FFFFFF"/>
            <w:vAlign w:val="center"/>
            <w:hideMark/>
          </w:tcPr>
          <w:p w:rsidR="001B424D" w:rsidRPr="001B424D" w:rsidRDefault="001B424D" w:rsidP="003B53A5">
            <w:pPr>
              <w:jc w:val="both"/>
              <w:rPr>
                <w:rFonts w:ascii="Arial" w:hAnsi="Arial" w:cs="Arial"/>
                <w:b/>
                <w:bCs/>
                <w:color w:val="000000"/>
                <w:lang w:val="es-MX" w:eastAsia="es-MX"/>
              </w:rPr>
            </w:pPr>
            <w:r w:rsidRPr="001B424D">
              <w:rPr>
                <w:rFonts w:ascii="Arial" w:hAnsi="Arial" w:cs="Arial"/>
                <w:b/>
                <w:bCs/>
                <w:color w:val="000000"/>
                <w:sz w:val="22"/>
                <w:szCs w:val="22"/>
                <w:lang w:val="es-MX" w:eastAsia="es-MX"/>
              </w:rPr>
              <w:t xml:space="preserve">       1,</w:t>
            </w:r>
            <w:r w:rsidR="003B53A5">
              <w:rPr>
                <w:rFonts w:ascii="Arial" w:hAnsi="Arial" w:cs="Arial"/>
                <w:b/>
                <w:bCs/>
                <w:color w:val="000000"/>
                <w:sz w:val="22"/>
                <w:szCs w:val="22"/>
                <w:lang w:val="es-MX" w:eastAsia="es-MX"/>
              </w:rPr>
              <w:t>340</w:t>
            </w:r>
            <w:r w:rsidRPr="001B424D">
              <w:rPr>
                <w:rFonts w:ascii="Arial" w:hAnsi="Arial" w:cs="Arial"/>
                <w:b/>
                <w:bCs/>
                <w:color w:val="000000"/>
                <w:sz w:val="22"/>
                <w:szCs w:val="22"/>
                <w:lang w:val="es-MX" w:eastAsia="es-MX"/>
              </w:rPr>
              <w:t>,</w:t>
            </w:r>
            <w:r w:rsidR="003B53A5">
              <w:rPr>
                <w:rFonts w:ascii="Arial" w:hAnsi="Arial" w:cs="Arial"/>
                <w:b/>
                <w:bCs/>
                <w:color w:val="000000"/>
                <w:sz w:val="22"/>
                <w:szCs w:val="22"/>
                <w:lang w:val="es-MX" w:eastAsia="es-MX"/>
              </w:rPr>
              <w:t>168</w:t>
            </w:r>
            <w:r w:rsidRPr="001B424D">
              <w:rPr>
                <w:rFonts w:ascii="Arial" w:hAnsi="Arial" w:cs="Arial"/>
                <w:b/>
                <w:bCs/>
                <w:color w:val="000000"/>
                <w:sz w:val="22"/>
                <w:szCs w:val="22"/>
                <w:lang w:val="es-MX" w:eastAsia="es-MX"/>
              </w:rPr>
              <w:t>,</w:t>
            </w:r>
            <w:r w:rsidR="003B53A5">
              <w:rPr>
                <w:rFonts w:ascii="Arial" w:hAnsi="Arial" w:cs="Arial"/>
                <w:b/>
                <w:bCs/>
                <w:color w:val="000000"/>
                <w:sz w:val="22"/>
                <w:szCs w:val="22"/>
                <w:lang w:val="es-MX" w:eastAsia="es-MX"/>
              </w:rPr>
              <w:t>378</w:t>
            </w:r>
            <w:r w:rsidRPr="001B424D">
              <w:rPr>
                <w:rFonts w:ascii="Arial" w:hAnsi="Arial" w:cs="Arial"/>
                <w:b/>
                <w:bCs/>
                <w:color w:val="000000"/>
                <w:sz w:val="22"/>
                <w:szCs w:val="22"/>
                <w:lang w:val="es-MX" w:eastAsia="es-MX"/>
              </w:rPr>
              <w:t xml:space="preserve"> </w:t>
            </w:r>
          </w:p>
        </w:tc>
      </w:tr>
      <w:tr w:rsidR="001B424D" w:rsidRPr="001B424D" w:rsidTr="00B14FFA">
        <w:trPr>
          <w:trHeight w:val="57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Derechos por el uso, goce, aprovechamiento o explotación de bienes de dominio público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2,360,589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Derechos a los hidrocarburos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Derechos por prestación de servicios</w:t>
            </w:r>
          </w:p>
        </w:tc>
        <w:tc>
          <w:tcPr>
            <w:tcW w:w="1106" w:type="pct"/>
            <w:tcBorders>
              <w:top w:val="nil"/>
              <w:left w:val="nil"/>
              <w:bottom w:val="nil"/>
              <w:right w:val="nil"/>
            </w:tcBorders>
            <w:shd w:val="clear" w:color="000000" w:fill="FFFFFF"/>
            <w:vAlign w:val="center"/>
            <w:hideMark/>
          </w:tcPr>
          <w:p w:rsidR="001B424D" w:rsidRPr="001B424D" w:rsidRDefault="001B424D" w:rsidP="003B53A5">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1,</w:t>
            </w:r>
            <w:r w:rsidR="003B53A5">
              <w:rPr>
                <w:rFonts w:ascii="Arial" w:hAnsi="Arial" w:cs="Arial"/>
                <w:color w:val="000000"/>
                <w:sz w:val="22"/>
                <w:szCs w:val="22"/>
                <w:lang w:val="es-MX" w:eastAsia="es-MX"/>
              </w:rPr>
              <w:t>303</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254</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764</w:t>
            </w:r>
            <w:r w:rsidRPr="001B424D">
              <w:rPr>
                <w:rFonts w:ascii="Arial" w:hAnsi="Arial" w:cs="Arial"/>
                <w:color w:val="000000"/>
                <w:sz w:val="22"/>
                <w:szCs w:val="22"/>
                <w:lang w:val="es-MX" w:eastAsia="es-MX"/>
              </w:rPr>
              <w:t xml:space="preserve">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Otros Derechos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292,905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Accesorios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34,260,120 </w:t>
            </w:r>
          </w:p>
        </w:tc>
      </w:tr>
      <w:tr w:rsidR="001B424D" w:rsidRPr="001B424D" w:rsidTr="00B14FFA">
        <w:trPr>
          <w:trHeight w:val="57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Derechos no comprendidos en las fracciones de la Ley de Ingresos causadas en ejercicios fiscales anteriores pendientes de liquidación o pago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3894" w:type="pct"/>
            <w:gridSpan w:val="2"/>
            <w:tcBorders>
              <w:top w:val="nil"/>
              <w:left w:val="nil"/>
              <w:bottom w:val="nil"/>
              <w:right w:val="nil"/>
            </w:tcBorders>
            <w:shd w:val="clear" w:color="000000" w:fill="FFFFFF"/>
            <w:vAlign w:val="center"/>
            <w:hideMark/>
          </w:tcPr>
          <w:p w:rsidR="001B424D" w:rsidRPr="001B424D" w:rsidRDefault="001B424D" w:rsidP="001B424D">
            <w:pPr>
              <w:rPr>
                <w:rFonts w:ascii="Arial" w:hAnsi="Arial" w:cs="Arial"/>
                <w:b/>
                <w:bCs/>
                <w:color w:val="000000"/>
                <w:lang w:val="es-MX" w:eastAsia="es-MX"/>
              </w:rPr>
            </w:pPr>
            <w:r w:rsidRPr="001B424D">
              <w:rPr>
                <w:rFonts w:ascii="Arial" w:hAnsi="Arial" w:cs="Arial"/>
                <w:b/>
                <w:bCs/>
                <w:color w:val="000000"/>
                <w:sz w:val="22"/>
                <w:szCs w:val="22"/>
                <w:lang w:val="es-MX" w:eastAsia="es-MX"/>
              </w:rPr>
              <w:t>Productos</w:t>
            </w:r>
          </w:p>
        </w:tc>
        <w:tc>
          <w:tcPr>
            <w:tcW w:w="1106" w:type="pct"/>
            <w:tcBorders>
              <w:top w:val="nil"/>
              <w:left w:val="nil"/>
              <w:bottom w:val="nil"/>
              <w:right w:val="nil"/>
            </w:tcBorders>
            <w:shd w:val="clear" w:color="000000" w:fill="FFFFFF"/>
            <w:vAlign w:val="center"/>
            <w:hideMark/>
          </w:tcPr>
          <w:p w:rsidR="001B424D" w:rsidRPr="001B424D" w:rsidRDefault="001B424D" w:rsidP="003B53A5">
            <w:pPr>
              <w:jc w:val="both"/>
              <w:rPr>
                <w:rFonts w:ascii="Arial" w:hAnsi="Arial" w:cs="Arial"/>
                <w:b/>
                <w:bCs/>
                <w:color w:val="000000"/>
                <w:lang w:val="es-MX" w:eastAsia="es-MX"/>
              </w:rPr>
            </w:pPr>
            <w:r w:rsidRPr="001B424D">
              <w:rPr>
                <w:rFonts w:ascii="Arial" w:hAnsi="Arial" w:cs="Arial"/>
                <w:b/>
                <w:bCs/>
                <w:color w:val="000000"/>
                <w:sz w:val="22"/>
                <w:szCs w:val="22"/>
                <w:lang w:val="es-MX" w:eastAsia="es-MX"/>
              </w:rPr>
              <w:t xml:space="preserve">          1</w:t>
            </w:r>
            <w:r w:rsidR="003B53A5">
              <w:rPr>
                <w:rFonts w:ascii="Arial" w:hAnsi="Arial" w:cs="Arial"/>
                <w:b/>
                <w:bCs/>
                <w:color w:val="000000"/>
                <w:sz w:val="22"/>
                <w:szCs w:val="22"/>
                <w:lang w:val="es-MX" w:eastAsia="es-MX"/>
              </w:rPr>
              <w:t>72</w:t>
            </w:r>
            <w:r w:rsidRPr="001B424D">
              <w:rPr>
                <w:rFonts w:ascii="Arial" w:hAnsi="Arial" w:cs="Arial"/>
                <w:b/>
                <w:bCs/>
                <w:color w:val="000000"/>
                <w:sz w:val="22"/>
                <w:szCs w:val="22"/>
                <w:lang w:val="es-MX" w:eastAsia="es-MX"/>
              </w:rPr>
              <w:t>,</w:t>
            </w:r>
            <w:r w:rsidR="003B53A5">
              <w:rPr>
                <w:rFonts w:ascii="Arial" w:hAnsi="Arial" w:cs="Arial"/>
                <w:b/>
                <w:bCs/>
                <w:color w:val="000000"/>
                <w:sz w:val="22"/>
                <w:szCs w:val="22"/>
                <w:lang w:val="es-MX" w:eastAsia="es-MX"/>
              </w:rPr>
              <w:t>203</w:t>
            </w:r>
            <w:r w:rsidRPr="001B424D">
              <w:rPr>
                <w:rFonts w:ascii="Arial" w:hAnsi="Arial" w:cs="Arial"/>
                <w:b/>
                <w:bCs/>
                <w:color w:val="000000"/>
                <w:sz w:val="22"/>
                <w:szCs w:val="22"/>
                <w:lang w:val="es-MX" w:eastAsia="es-MX"/>
              </w:rPr>
              <w:t xml:space="preserve">,915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Productos de tipo corriente</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135,468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Productos de capital</w:t>
            </w:r>
          </w:p>
        </w:tc>
        <w:tc>
          <w:tcPr>
            <w:tcW w:w="1106" w:type="pct"/>
            <w:tcBorders>
              <w:top w:val="nil"/>
              <w:left w:val="nil"/>
              <w:bottom w:val="nil"/>
              <w:right w:val="nil"/>
            </w:tcBorders>
            <w:shd w:val="clear" w:color="000000" w:fill="FFFFFF"/>
            <w:vAlign w:val="center"/>
            <w:hideMark/>
          </w:tcPr>
          <w:p w:rsidR="001B424D" w:rsidRPr="001B424D" w:rsidRDefault="001B424D" w:rsidP="003B53A5">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1</w:t>
            </w:r>
            <w:r w:rsidR="003B53A5">
              <w:rPr>
                <w:rFonts w:ascii="Arial" w:hAnsi="Arial" w:cs="Arial"/>
                <w:color w:val="000000"/>
                <w:sz w:val="22"/>
                <w:szCs w:val="22"/>
                <w:lang w:val="es-MX" w:eastAsia="es-MX"/>
              </w:rPr>
              <w:t>72</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000</w:t>
            </w:r>
            <w:r w:rsidRPr="001B424D">
              <w:rPr>
                <w:rFonts w:ascii="Arial" w:hAnsi="Arial" w:cs="Arial"/>
                <w:color w:val="000000"/>
                <w:sz w:val="22"/>
                <w:szCs w:val="22"/>
                <w:lang w:val="es-MX" w:eastAsia="es-MX"/>
              </w:rPr>
              <w:t>,</w:t>
            </w:r>
            <w:r w:rsidR="003B53A5">
              <w:rPr>
                <w:rFonts w:ascii="Arial" w:hAnsi="Arial" w:cs="Arial"/>
                <w:color w:val="000000"/>
                <w:sz w:val="22"/>
                <w:szCs w:val="22"/>
                <w:lang w:val="es-MX" w:eastAsia="es-MX"/>
              </w:rPr>
              <w:t>000</w:t>
            </w:r>
            <w:r w:rsidRPr="001B424D">
              <w:rPr>
                <w:rFonts w:ascii="Arial" w:hAnsi="Arial" w:cs="Arial"/>
                <w:color w:val="000000"/>
                <w:sz w:val="22"/>
                <w:szCs w:val="22"/>
                <w:lang w:val="es-MX" w:eastAsia="es-MX"/>
              </w:rPr>
              <w:t xml:space="preserve"> </w:t>
            </w:r>
          </w:p>
        </w:tc>
      </w:tr>
      <w:tr w:rsidR="001B424D" w:rsidRPr="001B424D" w:rsidTr="00B14FFA">
        <w:trPr>
          <w:trHeight w:val="57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Productos no comprendidos en las fracciones de la Ley de Ingresos causadas en ejercicios fiscales anteriores pendientes de liquidación o pago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3894" w:type="pct"/>
            <w:gridSpan w:val="2"/>
            <w:tcBorders>
              <w:top w:val="nil"/>
              <w:left w:val="nil"/>
              <w:bottom w:val="nil"/>
              <w:right w:val="nil"/>
            </w:tcBorders>
            <w:shd w:val="clear" w:color="000000" w:fill="FFFFFF"/>
            <w:vAlign w:val="center"/>
            <w:hideMark/>
          </w:tcPr>
          <w:p w:rsidR="001B424D" w:rsidRPr="001B424D" w:rsidRDefault="001B424D" w:rsidP="001B424D">
            <w:pPr>
              <w:rPr>
                <w:rFonts w:ascii="Arial" w:hAnsi="Arial" w:cs="Arial"/>
                <w:b/>
                <w:bCs/>
                <w:color w:val="000000"/>
                <w:lang w:val="es-MX" w:eastAsia="es-MX"/>
              </w:rPr>
            </w:pPr>
            <w:r w:rsidRPr="001B424D">
              <w:rPr>
                <w:rFonts w:ascii="Arial" w:hAnsi="Arial" w:cs="Arial"/>
                <w:b/>
                <w:bCs/>
                <w:color w:val="000000"/>
                <w:sz w:val="22"/>
                <w:szCs w:val="22"/>
                <w:lang w:val="es-MX" w:eastAsia="es-MX"/>
              </w:rPr>
              <w:t>Aprovechamientos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b/>
                <w:bCs/>
                <w:color w:val="000000"/>
                <w:lang w:val="es-MX" w:eastAsia="es-MX"/>
              </w:rPr>
            </w:pPr>
            <w:r w:rsidRPr="001B424D">
              <w:rPr>
                <w:rFonts w:ascii="Arial" w:hAnsi="Arial" w:cs="Arial"/>
                <w:b/>
                <w:bCs/>
                <w:color w:val="000000"/>
                <w:sz w:val="22"/>
                <w:szCs w:val="22"/>
                <w:lang w:val="es-MX" w:eastAsia="es-MX"/>
              </w:rPr>
              <w:t xml:space="preserve">          901,460,940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Aprovechamientos de tipo corriente</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901,460,940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Aprovechamientos de capital </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57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lastRenderedPageBreak/>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Aprovechamientos no comprendidos en las fracciones de la Ley de   Ingresos causadas en ejercicios fiscales anteriores pendientes de liquidación o pago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3894" w:type="pct"/>
            <w:gridSpan w:val="2"/>
            <w:tcBorders>
              <w:top w:val="nil"/>
              <w:left w:val="nil"/>
              <w:bottom w:val="nil"/>
              <w:right w:val="nil"/>
            </w:tcBorders>
            <w:shd w:val="clear" w:color="000000" w:fill="FFFFFF"/>
            <w:vAlign w:val="center"/>
            <w:hideMark/>
          </w:tcPr>
          <w:p w:rsidR="001B424D" w:rsidRPr="001B424D" w:rsidRDefault="001B424D" w:rsidP="001B424D">
            <w:pPr>
              <w:rPr>
                <w:rFonts w:ascii="Arial" w:hAnsi="Arial" w:cs="Arial"/>
                <w:b/>
                <w:bCs/>
                <w:color w:val="000000"/>
                <w:lang w:val="es-MX" w:eastAsia="es-MX"/>
              </w:rPr>
            </w:pPr>
            <w:r w:rsidRPr="001B424D">
              <w:rPr>
                <w:rFonts w:ascii="Arial" w:hAnsi="Arial" w:cs="Arial"/>
                <w:b/>
                <w:bCs/>
                <w:color w:val="000000"/>
                <w:sz w:val="22"/>
                <w:szCs w:val="22"/>
                <w:lang w:val="es-MX" w:eastAsia="es-MX"/>
              </w:rPr>
              <w:t>Ingresos por ventas de bienes y servicios</w:t>
            </w:r>
          </w:p>
        </w:tc>
        <w:tc>
          <w:tcPr>
            <w:tcW w:w="1106" w:type="pct"/>
            <w:tcBorders>
              <w:top w:val="nil"/>
              <w:left w:val="nil"/>
              <w:bottom w:val="nil"/>
              <w:right w:val="nil"/>
            </w:tcBorders>
            <w:shd w:val="clear" w:color="000000" w:fill="FFFFFF"/>
            <w:vAlign w:val="center"/>
            <w:hideMark/>
          </w:tcPr>
          <w:p w:rsidR="001B424D" w:rsidRPr="001B424D" w:rsidRDefault="00890E00" w:rsidP="001B424D">
            <w:pPr>
              <w:jc w:val="both"/>
              <w:rPr>
                <w:rFonts w:ascii="Arial" w:hAnsi="Arial" w:cs="Arial"/>
                <w:b/>
                <w:bCs/>
                <w:color w:val="000000"/>
                <w:lang w:val="es-MX" w:eastAsia="es-MX"/>
              </w:rPr>
            </w:pPr>
            <w:r>
              <w:rPr>
                <w:rFonts w:ascii="Arial" w:hAnsi="Arial" w:cs="Arial"/>
                <w:b/>
                <w:bCs/>
                <w:color w:val="000000"/>
                <w:sz w:val="22"/>
                <w:szCs w:val="22"/>
                <w:lang w:val="es-MX" w:eastAsia="es-MX"/>
              </w:rPr>
              <w:t xml:space="preserve">                   </w:t>
            </w:r>
            <w:r w:rsidR="001B424D" w:rsidRPr="001B424D">
              <w:rPr>
                <w:rFonts w:ascii="Arial" w:hAnsi="Arial" w:cs="Arial"/>
                <w:b/>
                <w:bCs/>
                <w:color w:val="000000"/>
                <w:sz w:val="22"/>
                <w:szCs w:val="22"/>
                <w:lang w:val="es-MX" w:eastAsia="es-MX"/>
              </w:rPr>
              <w:t xml:space="preserve"> </w:t>
            </w:r>
            <w:r>
              <w:rPr>
                <w:rFonts w:ascii="Arial" w:hAnsi="Arial" w:cs="Arial"/>
                <w:b/>
                <w:bCs/>
                <w:color w:val="000000"/>
                <w:sz w:val="22"/>
                <w:szCs w:val="22"/>
                <w:lang w:val="es-MX" w:eastAsia="es-MX"/>
              </w:rPr>
              <w:t xml:space="preserve">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Ingresos por ventas de bienes y servicios de organismos descentralizados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Ingresos de operación de entidades paraestatales empresariales </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57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Ingresos por ventas de bienes y servicios producidos en establecimientos del Gobierno Central</w:t>
            </w:r>
          </w:p>
        </w:tc>
        <w:tc>
          <w:tcPr>
            <w:tcW w:w="1106" w:type="pct"/>
            <w:tcBorders>
              <w:top w:val="nil"/>
              <w:left w:val="nil"/>
              <w:bottom w:val="nil"/>
              <w:right w:val="nil"/>
            </w:tcBorders>
            <w:shd w:val="clear" w:color="000000" w:fill="FFFFFF"/>
            <w:vAlign w:val="center"/>
            <w:hideMark/>
          </w:tcPr>
          <w:p w:rsidR="001B424D" w:rsidRPr="001B424D" w:rsidRDefault="00890E00" w:rsidP="001B424D">
            <w:pPr>
              <w:jc w:val="both"/>
              <w:rPr>
                <w:rFonts w:ascii="Arial" w:hAnsi="Arial" w:cs="Arial"/>
                <w:color w:val="000000"/>
                <w:lang w:val="es-MX" w:eastAsia="es-MX"/>
              </w:rPr>
            </w:pPr>
            <w:r>
              <w:rPr>
                <w:rFonts w:ascii="Arial" w:hAnsi="Arial" w:cs="Arial"/>
                <w:color w:val="000000"/>
                <w:sz w:val="22"/>
                <w:szCs w:val="22"/>
                <w:lang w:val="es-MX" w:eastAsia="es-MX"/>
              </w:rPr>
              <w:t xml:space="preserve">                           -</w:t>
            </w:r>
            <w:r w:rsidR="001B424D" w:rsidRPr="001B424D">
              <w:rPr>
                <w:rFonts w:ascii="Arial" w:hAnsi="Arial" w:cs="Arial"/>
                <w:color w:val="000000"/>
                <w:sz w:val="22"/>
                <w:szCs w:val="22"/>
                <w:lang w:val="es-MX" w:eastAsia="es-MX"/>
              </w:rPr>
              <w:t xml:space="preserve"> </w:t>
            </w:r>
          </w:p>
        </w:tc>
      </w:tr>
      <w:tr w:rsidR="001B424D" w:rsidRPr="001B424D" w:rsidTr="00B14FFA">
        <w:trPr>
          <w:trHeight w:val="300"/>
        </w:trPr>
        <w:tc>
          <w:tcPr>
            <w:tcW w:w="3894" w:type="pct"/>
            <w:gridSpan w:val="2"/>
            <w:tcBorders>
              <w:top w:val="nil"/>
              <w:left w:val="nil"/>
              <w:bottom w:val="nil"/>
              <w:right w:val="nil"/>
            </w:tcBorders>
            <w:shd w:val="clear" w:color="000000" w:fill="FFFFFF"/>
            <w:vAlign w:val="center"/>
            <w:hideMark/>
          </w:tcPr>
          <w:p w:rsidR="001B424D" w:rsidRPr="001B424D" w:rsidRDefault="001B424D" w:rsidP="001B424D">
            <w:pPr>
              <w:rPr>
                <w:rFonts w:ascii="Arial" w:hAnsi="Arial" w:cs="Arial"/>
                <w:b/>
                <w:bCs/>
                <w:color w:val="000000"/>
                <w:lang w:val="es-MX" w:eastAsia="es-MX"/>
              </w:rPr>
            </w:pPr>
            <w:r w:rsidRPr="001B424D">
              <w:rPr>
                <w:rFonts w:ascii="Arial" w:hAnsi="Arial" w:cs="Arial"/>
                <w:b/>
                <w:bCs/>
                <w:color w:val="000000"/>
                <w:sz w:val="22"/>
                <w:szCs w:val="22"/>
                <w:lang w:val="es-MX" w:eastAsia="es-MX"/>
              </w:rPr>
              <w:t>Participaciones y Aportaciones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b/>
                <w:bCs/>
                <w:color w:val="000000"/>
                <w:lang w:val="es-MX" w:eastAsia="es-MX"/>
              </w:rPr>
            </w:pPr>
            <w:r w:rsidRPr="001B424D">
              <w:rPr>
                <w:rFonts w:ascii="Arial" w:hAnsi="Arial" w:cs="Arial"/>
                <w:b/>
                <w:bCs/>
                <w:color w:val="000000"/>
                <w:sz w:val="22"/>
                <w:szCs w:val="22"/>
                <w:lang w:val="es-MX" w:eastAsia="es-MX"/>
              </w:rPr>
              <w:t xml:space="preserve">     </w:t>
            </w:r>
            <w:r w:rsidR="00B14FFA">
              <w:rPr>
                <w:rFonts w:ascii="Arial" w:hAnsi="Arial" w:cs="Arial"/>
                <w:b/>
                <w:bCs/>
                <w:color w:val="000000"/>
                <w:sz w:val="22"/>
                <w:szCs w:val="22"/>
                <w:lang w:val="es-MX" w:eastAsia="es-MX"/>
              </w:rPr>
              <w:t>72,981,069,471</w:t>
            </w:r>
            <w:r w:rsidRPr="001B424D">
              <w:rPr>
                <w:rFonts w:ascii="Arial" w:hAnsi="Arial" w:cs="Arial"/>
                <w:b/>
                <w:bCs/>
                <w:color w:val="000000"/>
                <w:sz w:val="22"/>
                <w:szCs w:val="22"/>
                <w:lang w:val="es-MX" w:eastAsia="es-MX"/>
              </w:rPr>
              <w:t xml:space="preserve">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Participaciones</w:t>
            </w:r>
          </w:p>
        </w:tc>
        <w:tc>
          <w:tcPr>
            <w:tcW w:w="1106" w:type="pct"/>
            <w:tcBorders>
              <w:top w:val="nil"/>
              <w:left w:val="nil"/>
              <w:bottom w:val="nil"/>
              <w:right w:val="nil"/>
            </w:tcBorders>
            <w:shd w:val="clear" w:color="000000" w:fill="FFFFFF"/>
            <w:vAlign w:val="center"/>
            <w:hideMark/>
          </w:tcPr>
          <w:p w:rsidR="001B424D" w:rsidRPr="001B424D" w:rsidRDefault="001B424D" w:rsidP="00B14FFA">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w:t>
            </w:r>
            <w:r w:rsidR="00B14FFA">
              <w:rPr>
                <w:rFonts w:ascii="Arial" w:hAnsi="Arial" w:cs="Arial"/>
                <w:color w:val="000000"/>
                <w:sz w:val="22"/>
                <w:szCs w:val="22"/>
                <w:lang w:val="es-MX" w:eastAsia="es-MX"/>
              </w:rPr>
              <w:t>27,368.244,630</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Aportaciones </w:t>
            </w:r>
          </w:p>
        </w:tc>
        <w:tc>
          <w:tcPr>
            <w:tcW w:w="1106" w:type="pct"/>
            <w:tcBorders>
              <w:top w:val="nil"/>
              <w:left w:val="nil"/>
              <w:bottom w:val="nil"/>
              <w:right w:val="nil"/>
            </w:tcBorders>
            <w:shd w:val="clear" w:color="000000" w:fill="FFFFFF"/>
            <w:vAlign w:val="center"/>
            <w:hideMark/>
          </w:tcPr>
          <w:p w:rsidR="001B424D" w:rsidRPr="001B424D" w:rsidRDefault="001B424D" w:rsidP="00B14FFA">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42,</w:t>
            </w:r>
            <w:r w:rsidR="00B14FFA">
              <w:rPr>
                <w:rFonts w:ascii="Arial" w:hAnsi="Arial" w:cs="Arial"/>
                <w:color w:val="000000"/>
                <w:sz w:val="22"/>
                <w:szCs w:val="22"/>
                <w:lang w:val="es-MX" w:eastAsia="es-MX"/>
              </w:rPr>
              <w:t>785,528,438</w:t>
            </w:r>
            <w:r w:rsidRPr="001B424D">
              <w:rPr>
                <w:rFonts w:ascii="Arial" w:hAnsi="Arial" w:cs="Arial"/>
                <w:color w:val="000000"/>
                <w:sz w:val="22"/>
                <w:szCs w:val="22"/>
                <w:lang w:val="es-MX" w:eastAsia="es-MX"/>
              </w:rPr>
              <w:t xml:space="preserve">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Convenios</w:t>
            </w:r>
          </w:p>
        </w:tc>
        <w:tc>
          <w:tcPr>
            <w:tcW w:w="1106" w:type="pct"/>
            <w:tcBorders>
              <w:top w:val="nil"/>
              <w:left w:val="nil"/>
              <w:bottom w:val="nil"/>
              <w:right w:val="nil"/>
            </w:tcBorders>
            <w:shd w:val="clear" w:color="000000" w:fill="FFFFFF"/>
            <w:vAlign w:val="center"/>
            <w:hideMark/>
          </w:tcPr>
          <w:p w:rsidR="001B424D" w:rsidRPr="001B424D" w:rsidRDefault="001B424D" w:rsidP="00B14FFA">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w:t>
            </w:r>
            <w:r w:rsidR="00B14FFA">
              <w:rPr>
                <w:rFonts w:ascii="Arial" w:hAnsi="Arial" w:cs="Arial"/>
                <w:color w:val="000000"/>
                <w:sz w:val="22"/>
                <w:szCs w:val="22"/>
                <w:lang w:val="es-MX" w:eastAsia="es-MX"/>
              </w:rPr>
              <w:t>167,003,450</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Incentivos Derivados de la Colaboración Fiscal</w:t>
            </w:r>
          </w:p>
        </w:tc>
        <w:tc>
          <w:tcPr>
            <w:tcW w:w="1106" w:type="pct"/>
            <w:tcBorders>
              <w:top w:val="nil"/>
              <w:left w:val="nil"/>
              <w:bottom w:val="nil"/>
              <w:right w:val="nil"/>
            </w:tcBorders>
            <w:shd w:val="clear" w:color="000000" w:fill="FFFFFF"/>
            <w:vAlign w:val="center"/>
            <w:hideMark/>
          </w:tcPr>
          <w:p w:rsidR="001B424D" w:rsidRPr="001B424D" w:rsidRDefault="001B424D" w:rsidP="00B14FFA">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2,</w:t>
            </w:r>
            <w:r w:rsidR="00B14FFA">
              <w:rPr>
                <w:rFonts w:ascii="Arial" w:hAnsi="Arial" w:cs="Arial"/>
                <w:color w:val="000000"/>
                <w:sz w:val="22"/>
                <w:szCs w:val="22"/>
                <w:lang w:val="es-MX" w:eastAsia="es-MX"/>
              </w:rPr>
              <w:t>660,292,953</w:t>
            </w:r>
            <w:r w:rsidRPr="001B424D">
              <w:rPr>
                <w:rFonts w:ascii="Arial" w:hAnsi="Arial" w:cs="Arial"/>
                <w:color w:val="000000"/>
                <w:sz w:val="22"/>
                <w:szCs w:val="22"/>
                <w:lang w:val="es-MX" w:eastAsia="es-MX"/>
              </w:rPr>
              <w:t xml:space="preserve"> </w:t>
            </w:r>
          </w:p>
        </w:tc>
      </w:tr>
      <w:tr w:rsidR="001B424D" w:rsidRPr="001B424D" w:rsidTr="00B14FFA">
        <w:trPr>
          <w:trHeight w:val="300"/>
        </w:trPr>
        <w:tc>
          <w:tcPr>
            <w:tcW w:w="3894" w:type="pct"/>
            <w:gridSpan w:val="2"/>
            <w:tcBorders>
              <w:top w:val="nil"/>
              <w:left w:val="nil"/>
              <w:bottom w:val="nil"/>
              <w:right w:val="nil"/>
            </w:tcBorders>
            <w:shd w:val="clear" w:color="000000" w:fill="FFFFFF"/>
            <w:vAlign w:val="center"/>
            <w:hideMark/>
          </w:tcPr>
          <w:p w:rsidR="001B424D" w:rsidRPr="001B424D" w:rsidRDefault="001B424D" w:rsidP="001B424D">
            <w:pPr>
              <w:rPr>
                <w:rFonts w:ascii="Arial" w:hAnsi="Arial" w:cs="Arial"/>
                <w:b/>
                <w:bCs/>
                <w:color w:val="000000"/>
                <w:lang w:val="es-MX" w:eastAsia="es-MX"/>
              </w:rPr>
            </w:pPr>
            <w:r w:rsidRPr="001B424D">
              <w:rPr>
                <w:rFonts w:ascii="Arial" w:hAnsi="Arial" w:cs="Arial"/>
                <w:b/>
                <w:bCs/>
                <w:color w:val="000000"/>
                <w:sz w:val="22"/>
                <w:szCs w:val="22"/>
                <w:lang w:val="es-MX" w:eastAsia="es-MX"/>
              </w:rPr>
              <w:t>Transferencias, Asignaciones, Subsidios y Otras Ayudas</w:t>
            </w:r>
          </w:p>
        </w:tc>
        <w:tc>
          <w:tcPr>
            <w:tcW w:w="1106" w:type="pct"/>
            <w:tcBorders>
              <w:top w:val="nil"/>
              <w:left w:val="nil"/>
              <w:bottom w:val="nil"/>
              <w:right w:val="nil"/>
            </w:tcBorders>
            <w:shd w:val="clear" w:color="000000" w:fill="FFFFFF"/>
            <w:vAlign w:val="center"/>
            <w:hideMark/>
          </w:tcPr>
          <w:p w:rsidR="001B424D" w:rsidRPr="001B424D" w:rsidRDefault="003B53A5" w:rsidP="004B6E23">
            <w:pPr>
              <w:jc w:val="both"/>
              <w:rPr>
                <w:rFonts w:ascii="Arial" w:hAnsi="Arial" w:cs="Arial"/>
                <w:b/>
                <w:bCs/>
                <w:color w:val="000000"/>
                <w:lang w:val="es-MX" w:eastAsia="es-MX"/>
              </w:rPr>
            </w:pPr>
            <w:r>
              <w:rPr>
                <w:rFonts w:ascii="Arial" w:hAnsi="Arial" w:cs="Arial"/>
                <w:b/>
                <w:bCs/>
                <w:color w:val="000000"/>
                <w:sz w:val="22"/>
                <w:szCs w:val="22"/>
                <w:lang w:val="es-MX" w:eastAsia="es-MX"/>
              </w:rPr>
              <w:t xml:space="preserve">     1</w:t>
            </w:r>
            <w:r w:rsidR="00673310">
              <w:rPr>
                <w:rFonts w:ascii="Arial" w:hAnsi="Arial" w:cs="Arial"/>
                <w:b/>
                <w:bCs/>
                <w:color w:val="000000"/>
                <w:sz w:val="22"/>
                <w:szCs w:val="22"/>
                <w:lang w:val="es-MX" w:eastAsia="es-MX"/>
              </w:rPr>
              <w:t>2</w:t>
            </w:r>
            <w:r w:rsidR="00B14FFA">
              <w:rPr>
                <w:rFonts w:ascii="Arial" w:hAnsi="Arial" w:cs="Arial"/>
                <w:b/>
                <w:bCs/>
                <w:color w:val="000000"/>
                <w:sz w:val="22"/>
                <w:szCs w:val="22"/>
                <w:lang w:val="es-MX" w:eastAsia="es-MX"/>
              </w:rPr>
              <w:t>,</w:t>
            </w:r>
            <w:r w:rsidR="004B6E23">
              <w:rPr>
                <w:rFonts w:ascii="Arial" w:hAnsi="Arial" w:cs="Arial"/>
                <w:b/>
                <w:bCs/>
                <w:color w:val="000000"/>
                <w:sz w:val="22"/>
                <w:szCs w:val="22"/>
                <w:lang w:val="es-MX" w:eastAsia="es-MX"/>
              </w:rPr>
              <w:t>397</w:t>
            </w:r>
            <w:r w:rsidR="00B14FFA">
              <w:rPr>
                <w:rFonts w:ascii="Arial" w:hAnsi="Arial" w:cs="Arial"/>
                <w:b/>
                <w:bCs/>
                <w:color w:val="000000"/>
                <w:sz w:val="22"/>
                <w:szCs w:val="22"/>
                <w:lang w:val="es-MX" w:eastAsia="es-MX"/>
              </w:rPr>
              <w:t>,</w:t>
            </w:r>
            <w:r w:rsidR="004B6E23">
              <w:rPr>
                <w:rFonts w:ascii="Arial" w:hAnsi="Arial" w:cs="Arial"/>
                <w:b/>
                <w:bCs/>
                <w:color w:val="000000"/>
                <w:sz w:val="22"/>
                <w:szCs w:val="22"/>
                <w:lang w:val="es-MX" w:eastAsia="es-MX"/>
              </w:rPr>
              <w:t>927</w:t>
            </w:r>
            <w:r w:rsidR="00B14FFA">
              <w:rPr>
                <w:rFonts w:ascii="Arial" w:hAnsi="Arial" w:cs="Arial"/>
                <w:b/>
                <w:bCs/>
                <w:color w:val="000000"/>
                <w:sz w:val="22"/>
                <w:szCs w:val="22"/>
                <w:lang w:val="es-MX" w:eastAsia="es-MX"/>
              </w:rPr>
              <w:t>,</w:t>
            </w:r>
            <w:r w:rsidR="00673310">
              <w:rPr>
                <w:rFonts w:ascii="Arial" w:hAnsi="Arial" w:cs="Arial"/>
                <w:b/>
                <w:bCs/>
                <w:color w:val="000000"/>
                <w:sz w:val="22"/>
                <w:szCs w:val="22"/>
                <w:lang w:val="es-MX" w:eastAsia="es-MX"/>
              </w:rPr>
              <w:t>118</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Transferencias Internas y Asignaciones al Sector Público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Transferencias al Resto del Sector Público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Subsidios y Subvenciones</w:t>
            </w:r>
          </w:p>
        </w:tc>
        <w:tc>
          <w:tcPr>
            <w:tcW w:w="1106" w:type="pct"/>
            <w:tcBorders>
              <w:top w:val="nil"/>
              <w:left w:val="nil"/>
              <w:bottom w:val="nil"/>
              <w:right w:val="nil"/>
            </w:tcBorders>
            <w:shd w:val="clear" w:color="000000" w:fill="FFFFFF"/>
            <w:vAlign w:val="center"/>
            <w:hideMark/>
          </w:tcPr>
          <w:p w:rsidR="001B424D" w:rsidRPr="001B424D" w:rsidRDefault="003B53A5" w:rsidP="004B6E23">
            <w:pPr>
              <w:jc w:val="both"/>
              <w:rPr>
                <w:rFonts w:ascii="Arial" w:hAnsi="Arial" w:cs="Arial"/>
                <w:color w:val="000000"/>
                <w:lang w:val="es-MX" w:eastAsia="es-MX"/>
              </w:rPr>
            </w:pPr>
            <w:r>
              <w:rPr>
                <w:rFonts w:ascii="Arial" w:hAnsi="Arial" w:cs="Arial"/>
                <w:color w:val="000000"/>
                <w:sz w:val="22"/>
                <w:szCs w:val="22"/>
                <w:lang w:val="es-MX" w:eastAsia="es-MX"/>
              </w:rPr>
              <w:t xml:space="preserve">     12</w:t>
            </w:r>
            <w:r w:rsidR="00B14FFA">
              <w:rPr>
                <w:rFonts w:ascii="Arial" w:hAnsi="Arial" w:cs="Arial"/>
                <w:color w:val="000000"/>
                <w:sz w:val="22"/>
                <w:szCs w:val="22"/>
                <w:lang w:val="es-MX" w:eastAsia="es-MX"/>
              </w:rPr>
              <w:t>,</w:t>
            </w:r>
            <w:r w:rsidR="004B6E23">
              <w:rPr>
                <w:rFonts w:ascii="Arial" w:hAnsi="Arial" w:cs="Arial"/>
                <w:color w:val="000000"/>
                <w:sz w:val="22"/>
                <w:szCs w:val="22"/>
                <w:lang w:val="es-MX" w:eastAsia="es-MX"/>
              </w:rPr>
              <w:t>378</w:t>
            </w:r>
            <w:r w:rsidR="00B14FFA">
              <w:rPr>
                <w:rFonts w:ascii="Arial" w:hAnsi="Arial" w:cs="Arial"/>
                <w:color w:val="000000"/>
                <w:sz w:val="22"/>
                <w:szCs w:val="22"/>
                <w:lang w:val="es-MX" w:eastAsia="es-MX"/>
              </w:rPr>
              <w:t>,</w:t>
            </w:r>
            <w:r w:rsidR="004B6E23">
              <w:rPr>
                <w:rFonts w:ascii="Arial" w:hAnsi="Arial" w:cs="Arial"/>
                <w:color w:val="000000"/>
                <w:sz w:val="22"/>
                <w:szCs w:val="22"/>
                <w:lang w:val="es-MX" w:eastAsia="es-MX"/>
              </w:rPr>
              <w:t>857</w:t>
            </w:r>
            <w:r w:rsidR="00B14FFA">
              <w:rPr>
                <w:rFonts w:ascii="Arial" w:hAnsi="Arial" w:cs="Arial"/>
                <w:color w:val="000000"/>
                <w:sz w:val="22"/>
                <w:szCs w:val="22"/>
                <w:lang w:val="es-MX" w:eastAsia="es-MX"/>
              </w:rPr>
              <w:t>,</w:t>
            </w:r>
            <w:r w:rsidR="00673310">
              <w:rPr>
                <w:rFonts w:ascii="Arial" w:hAnsi="Arial" w:cs="Arial"/>
                <w:color w:val="000000"/>
                <w:sz w:val="22"/>
                <w:szCs w:val="22"/>
                <w:lang w:val="es-MX" w:eastAsia="es-MX"/>
              </w:rPr>
              <w:t>442</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Ayudas sociales </w:t>
            </w:r>
          </w:p>
        </w:tc>
        <w:tc>
          <w:tcPr>
            <w:tcW w:w="1106" w:type="pct"/>
            <w:tcBorders>
              <w:top w:val="nil"/>
              <w:left w:val="nil"/>
              <w:bottom w:val="nil"/>
              <w:right w:val="nil"/>
            </w:tcBorders>
            <w:shd w:val="clear" w:color="000000" w:fill="FFFFFF"/>
            <w:vAlign w:val="center"/>
            <w:hideMark/>
          </w:tcPr>
          <w:p w:rsidR="001B424D" w:rsidRPr="001B424D" w:rsidRDefault="00C86692" w:rsidP="001B424D">
            <w:pPr>
              <w:jc w:val="both"/>
              <w:rPr>
                <w:rFonts w:ascii="Arial" w:hAnsi="Arial" w:cs="Arial"/>
                <w:color w:val="000000"/>
                <w:lang w:val="es-MX" w:eastAsia="es-MX"/>
              </w:rPr>
            </w:pPr>
            <w:r>
              <w:rPr>
                <w:rFonts w:ascii="Arial" w:hAnsi="Arial" w:cs="Arial"/>
                <w:color w:val="000000"/>
                <w:sz w:val="22"/>
                <w:szCs w:val="22"/>
                <w:lang w:val="es-MX" w:eastAsia="es-MX"/>
              </w:rPr>
              <w:t xml:space="preserve">            19,069,676</w:t>
            </w:r>
            <w:r w:rsidR="001B424D" w:rsidRPr="001B424D">
              <w:rPr>
                <w:rFonts w:ascii="Arial" w:hAnsi="Arial" w:cs="Arial"/>
                <w:color w:val="000000"/>
                <w:sz w:val="22"/>
                <w:szCs w:val="22"/>
                <w:lang w:val="es-MX" w:eastAsia="es-MX"/>
              </w:rPr>
              <w:t xml:space="preserve">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Pensiones y Jubilaciones </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Transferencias a Fideicomisos, mandatos y análogos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3894" w:type="pct"/>
            <w:gridSpan w:val="2"/>
            <w:tcBorders>
              <w:top w:val="nil"/>
              <w:left w:val="nil"/>
              <w:bottom w:val="nil"/>
              <w:right w:val="nil"/>
            </w:tcBorders>
            <w:shd w:val="clear" w:color="000000" w:fill="FFFFFF"/>
            <w:vAlign w:val="center"/>
            <w:hideMark/>
          </w:tcPr>
          <w:p w:rsidR="001B424D" w:rsidRPr="001B424D" w:rsidRDefault="001B424D" w:rsidP="001B424D">
            <w:pPr>
              <w:rPr>
                <w:rFonts w:ascii="Arial" w:hAnsi="Arial" w:cs="Arial"/>
                <w:b/>
                <w:bCs/>
                <w:color w:val="000000"/>
                <w:lang w:val="es-MX" w:eastAsia="es-MX"/>
              </w:rPr>
            </w:pPr>
            <w:r w:rsidRPr="001B424D">
              <w:rPr>
                <w:rFonts w:ascii="Arial" w:hAnsi="Arial" w:cs="Arial"/>
                <w:b/>
                <w:bCs/>
                <w:color w:val="000000"/>
                <w:sz w:val="22"/>
                <w:szCs w:val="22"/>
                <w:lang w:val="es-MX" w:eastAsia="es-MX"/>
              </w:rPr>
              <w:t>Ingresos derivados de Financiamientos</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Endeudamiento interno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r w:rsidR="001B424D" w:rsidRPr="001B424D" w:rsidTr="00B14FFA">
        <w:trPr>
          <w:trHeight w:val="300"/>
        </w:trPr>
        <w:tc>
          <w:tcPr>
            <w:tcW w:w="112" w:type="pct"/>
            <w:tcBorders>
              <w:top w:val="nil"/>
              <w:left w:val="nil"/>
              <w:bottom w:val="nil"/>
              <w:right w:val="nil"/>
            </w:tcBorders>
            <w:shd w:val="clear" w:color="000000" w:fill="FFFFFF"/>
            <w:noWrap/>
            <w:vAlign w:val="center"/>
            <w:hideMark/>
          </w:tcPr>
          <w:p w:rsidR="001B424D" w:rsidRPr="001B424D" w:rsidRDefault="001B424D" w:rsidP="001B424D">
            <w:pPr>
              <w:rPr>
                <w:rFonts w:ascii="Arial" w:hAnsi="Arial" w:cs="Arial"/>
                <w:color w:val="000000"/>
                <w:lang w:val="es-MX" w:eastAsia="es-MX"/>
              </w:rPr>
            </w:pPr>
            <w:r w:rsidRPr="001B424D">
              <w:rPr>
                <w:rFonts w:ascii="Arial" w:hAnsi="Arial" w:cs="Arial"/>
                <w:color w:val="000000"/>
                <w:sz w:val="22"/>
                <w:szCs w:val="22"/>
                <w:lang w:val="es-MX" w:eastAsia="es-MX"/>
              </w:rPr>
              <w:t> </w:t>
            </w:r>
          </w:p>
        </w:tc>
        <w:tc>
          <w:tcPr>
            <w:tcW w:w="3781"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Endeudamiento externo</w:t>
            </w:r>
          </w:p>
        </w:tc>
        <w:tc>
          <w:tcPr>
            <w:tcW w:w="1106" w:type="pct"/>
            <w:tcBorders>
              <w:top w:val="nil"/>
              <w:left w:val="nil"/>
              <w:bottom w:val="nil"/>
              <w:right w:val="nil"/>
            </w:tcBorders>
            <w:shd w:val="clear" w:color="000000" w:fill="FFFFFF"/>
            <w:vAlign w:val="center"/>
            <w:hideMark/>
          </w:tcPr>
          <w:p w:rsidR="001B424D" w:rsidRPr="001B424D" w:rsidRDefault="001B424D" w:rsidP="001B424D">
            <w:pPr>
              <w:jc w:val="both"/>
              <w:rPr>
                <w:rFonts w:ascii="Arial" w:hAnsi="Arial" w:cs="Arial"/>
                <w:color w:val="000000"/>
                <w:lang w:val="es-MX" w:eastAsia="es-MX"/>
              </w:rPr>
            </w:pPr>
            <w:r w:rsidRPr="001B424D">
              <w:rPr>
                <w:rFonts w:ascii="Arial" w:hAnsi="Arial" w:cs="Arial"/>
                <w:color w:val="000000"/>
                <w:sz w:val="22"/>
                <w:szCs w:val="22"/>
                <w:lang w:val="es-MX" w:eastAsia="es-MX"/>
              </w:rPr>
              <w:t xml:space="preserve">                           -   </w:t>
            </w:r>
          </w:p>
        </w:tc>
      </w:tr>
    </w:tbl>
    <w:p w:rsidR="005A0A45" w:rsidRDefault="005A0A45">
      <w:pPr>
        <w:spacing w:after="200" w:line="276" w:lineRule="auto"/>
        <w:rPr>
          <w:rFonts w:ascii="Arial" w:eastAsia="Calibri" w:hAnsi="Arial" w:cs="Arial"/>
          <w:sz w:val="23"/>
          <w:szCs w:val="23"/>
          <w:lang w:val="es-MX" w:eastAsia="en-US"/>
        </w:rPr>
      </w:pPr>
    </w:p>
    <w:p w:rsidR="005A0A45" w:rsidRPr="0037723E" w:rsidRDefault="005A0A45" w:rsidP="005A0A45">
      <w:pPr>
        <w:jc w:val="both"/>
        <w:rPr>
          <w:rFonts w:ascii="Arial" w:hAnsi="Arial" w:cs="Arial"/>
          <w:sz w:val="23"/>
          <w:szCs w:val="23"/>
        </w:rPr>
      </w:pPr>
      <w:r w:rsidRPr="0037723E">
        <w:rPr>
          <w:rFonts w:ascii="Arial" w:hAnsi="Arial" w:cs="Arial"/>
          <w:b/>
          <w:sz w:val="23"/>
          <w:szCs w:val="23"/>
        </w:rPr>
        <w:t>Artículo 2°.-</w:t>
      </w:r>
      <w:r w:rsidRPr="0037723E">
        <w:rPr>
          <w:rFonts w:ascii="Arial" w:hAnsi="Arial" w:cs="Arial"/>
          <w:sz w:val="23"/>
          <w:szCs w:val="23"/>
        </w:rPr>
        <w:t xml:space="preserve"> En los casos de prórroga para el pago de créditos fiscales, se causarán recargos al 2.0% mensual sobre los saldos insolutos durante el año </w:t>
      </w:r>
      <w:r w:rsidRPr="0037723E">
        <w:rPr>
          <w:rFonts w:ascii="Arial" w:hAnsi="Arial" w:cs="Arial"/>
          <w:color w:val="000000" w:themeColor="text1"/>
          <w:sz w:val="23"/>
          <w:szCs w:val="23"/>
        </w:rPr>
        <w:t xml:space="preserve">2018. </w:t>
      </w:r>
      <w:r w:rsidRPr="0037723E">
        <w:rPr>
          <w:rFonts w:ascii="Arial" w:hAnsi="Arial" w:cs="Arial"/>
          <w:sz w:val="23"/>
          <w:szCs w:val="23"/>
        </w:rPr>
        <w:t xml:space="preserve">Esta tasa se reducirá, en su caso, a la que resulte mayor entre: </w:t>
      </w:r>
    </w:p>
    <w:p w:rsidR="005A0A45" w:rsidRPr="0037723E" w:rsidRDefault="005A0A45" w:rsidP="005A0A45">
      <w:pPr>
        <w:jc w:val="both"/>
        <w:rPr>
          <w:rFonts w:ascii="Arial" w:hAnsi="Arial" w:cs="Arial"/>
          <w:sz w:val="23"/>
          <w:szCs w:val="23"/>
        </w:rPr>
      </w:pPr>
    </w:p>
    <w:p w:rsidR="005A0A45" w:rsidRPr="0037723E" w:rsidRDefault="005A0A45" w:rsidP="005A0A45">
      <w:pPr>
        <w:jc w:val="both"/>
        <w:rPr>
          <w:rFonts w:ascii="Arial" w:hAnsi="Arial" w:cs="Arial"/>
          <w:sz w:val="23"/>
          <w:szCs w:val="23"/>
        </w:rPr>
      </w:pPr>
      <w:r w:rsidRPr="0037723E">
        <w:rPr>
          <w:rFonts w:ascii="Arial" w:hAnsi="Arial" w:cs="Arial"/>
          <w:sz w:val="23"/>
          <w:szCs w:val="23"/>
        </w:rPr>
        <w:t xml:space="preserve">a) Aplicar el factor de 1.5 al promedio mensual de la Tasa de Interés Interbancaria de Equilibrio, (TIIE) que publica el Banco de México en el Diario Oficial de la Federación, del penúltimo mes inmediato anterior a aquél por el que se calculan los recargos y de dividir entre 12 el resultado de dicha multiplicación. A la tasa anterior se le restará el incremento porcentual del índice Nacional de Precios al Consumidor del penúltimo mes inmediato anterior a aquél por el que se calculan los recargos. </w:t>
      </w:r>
    </w:p>
    <w:p w:rsidR="005A0A45" w:rsidRPr="0037723E" w:rsidRDefault="005A0A45" w:rsidP="005A0A45">
      <w:pPr>
        <w:jc w:val="both"/>
        <w:rPr>
          <w:rFonts w:ascii="Arial" w:hAnsi="Arial" w:cs="Arial"/>
          <w:sz w:val="23"/>
          <w:szCs w:val="23"/>
        </w:rPr>
      </w:pPr>
    </w:p>
    <w:p w:rsidR="005A0A45" w:rsidRPr="0037723E" w:rsidRDefault="005A0A45" w:rsidP="005A0A45">
      <w:pPr>
        <w:jc w:val="both"/>
        <w:rPr>
          <w:rFonts w:ascii="Arial" w:hAnsi="Arial" w:cs="Arial"/>
          <w:sz w:val="23"/>
          <w:szCs w:val="23"/>
        </w:rPr>
      </w:pPr>
      <w:r w:rsidRPr="0037723E">
        <w:rPr>
          <w:rFonts w:ascii="Arial" w:hAnsi="Arial" w:cs="Arial"/>
          <w:sz w:val="23"/>
          <w:szCs w:val="23"/>
        </w:rPr>
        <w:t xml:space="preserve">b) Sumar 8 puntos porcentuales al promedio mensual de la Tasa de Interés Interbancaria de Equilibrio (TIIE) que publica el Banco de México en el Diario Oficial de la Federación del penúltimo mes inmediato anterior a aquél por el que se calculan los recargos y de dividir entre 12 el resultado de dicha suma, a la tasa anterior se le restará el incremento porcentual del Índice Nacional de Precios al Consumidor del penúltimo mes inmediato anterior a aquél por el que se calculan los recargos. </w:t>
      </w:r>
    </w:p>
    <w:p w:rsidR="005A0A45" w:rsidRPr="0037723E" w:rsidRDefault="005A0A45" w:rsidP="005A0A45">
      <w:pPr>
        <w:jc w:val="both"/>
        <w:rPr>
          <w:rFonts w:ascii="Arial" w:hAnsi="Arial" w:cs="Arial"/>
          <w:sz w:val="23"/>
          <w:szCs w:val="23"/>
        </w:rPr>
      </w:pPr>
      <w:r w:rsidRPr="0037723E">
        <w:rPr>
          <w:rFonts w:ascii="Arial" w:hAnsi="Arial" w:cs="Arial"/>
          <w:sz w:val="23"/>
          <w:szCs w:val="23"/>
        </w:rPr>
        <w:lastRenderedPageBreak/>
        <w:t>La reducción a que se refiere el primer párrafo del presente artículo, también será aplicable a los intereses a cargo del fisco estatal a que se refiere el artículo 53 del Código de la Hacienda Pública para el Estado de Chiapas.</w:t>
      </w:r>
    </w:p>
    <w:p w:rsidR="005A0A45" w:rsidRPr="0037723E" w:rsidRDefault="005A0A45" w:rsidP="005A0A45">
      <w:pPr>
        <w:jc w:val="both"/>
        <w:rPr>
          <w:rFonts w:ascii="Arial" w:hAnsi="Arial" w:cs="Arial"/>
          <w:sz w:val="23"/>
          <w:szCs w:val="23"/>
        </w:rPr>
      </w:pPr>
    </w:p>
    <w:p w:rsidR="005A0A45" w:rsidRPr="0037723E" w:rsidRDefault="005A0A45" w:rsidP="005A0A45">
      <w:pPr>
        <w:jc w:val="both"/>
        <w:rPr>
          <w:rFonts w:ascii="Arial" w:hAnsi="Arial" w:cs="Arial"/>
          <w:sz w:val="23"/>
          <w:szCs w:val="23"/>
        </w:rPr>
      </w:pPr>
      <w:r w:rsidRPr="0037723E">
        <w:rPr>
          <w:rFonts w:ascii="Arial" w:hAnsi="Arial" w:cs="Arial"/>
          <w:sz w:val="23"/>
          <w:szCs w:val="23"/>
        </w:rPr>
        <w:t xml:space="preserve">La Secretaría de Hacienda por conducto de sus áreas correspondientes, realizará los cálculos a que se refiere este artículo y publicará la tasa de recargos vigente para cada mes en el Periódico Oficial. </w:t>
      </w:r>
    </w:p>
    <w:p w:rsidR="005A0A45" w:rsidRPr="0037723E" w:rsidRDefault="005A0A45" w:rsidP="005A0A45">
      <w:pPr>
        <w:jc w:val="both"/>
        <w:rPr>
          <w:rFonts w:ascii="Arial" w:hAnsi="Arial" w:cs="Arial"/>
          <w:sz w:val="23"/>
          <w:szCs w:val="23"/>
        </w:rPr>
      </w:pPr>
    </w:p>
    <w:p w:rsidR="005A0A45" w:rsidRPr="0037723E" w:rsidRDefault="005A0A45" w:rsidP="005A0A45">
      <w:pPr>
        <w:jc w:val="both"/>
        <w:rPr>
          <w:rFonts w:ascii="Arial" w:hAnsi="Arial" w:cs="Arial"/>
          <w:sz w:val="23"/>
          <w:szCs w:val="23"/>
        </w:rPr>
      </w:pPr>
      <w:r w:rsidRPr="0037723E">
        <w:rPr>
          <w:rFonts w:ascii="Arial" w:hAnsi="Arial" w:cs="Arial"/>
          <w:b/>
          <w:sz w:val="23"/>
          <w:szCs w:val="23"/>
        </w:rPr>
        <w:t>Artículo 3°.-</w:t>
      </w:r>
      <w:r w:rsidRPr="0037723E">
        <w:rPr>
          <w:rFonts w:ascii="Arial" w:hAnsi="Arial" w:cs="Arial"/>
          <w:sz w:val="23"/>
          <w:szCs w:val="23"/>
        </w:rPr>
        <w:t xml:space="preserve"> Las contribuciones, productos o aprovechamientos a los que las leyes de carácter no fiscal otorguen una naturaleza distinta a la establecida en las leyes hacendarías, tendrán la prevista en estas últimas.</w:t>
      </w:r>
    </w:p>
    <w:p w:rsidR="005A0A45" w:rsidRPr="0037723E" w:rsidRDefault="005A0A45" w:rsidP="005A0A45">
      <w:pPr>
        <w:jc w:val="both"/>
        <w:rPr>
          <w:rFonts w:ascii="Arial" w:hAnsi="Arial" w:cs="Arial"/>
          <w:sz w:val="23"/>
          <w:szCs w:val="23"/>
        </w:rPr>
      </w:pPr>
    </w:p>
    <w:p w:rsidR="005A0A45" w:rsidRPr="0037723E" w:rsidRDefault="005A0A45" w:rsidP="005A0A45">
      <w:pPr>
        <w:jc w:val="both"/>
        <w:rPr>
          <w:rFonts w:ascii="Arial" w:hAnsi="Arial" w:cs="Arial"/>
          <w:sz w:val="23"/>
          <w:szCs w:val="23"/>
        </w:rPr>
      </w:pPr>
    </w:p>
    <w:p w:rsidR="005A0A45" w:rsidRPr="0037723E" w:rsidRDefault="005A0A45" w:rsidP="005A0A45">
      <w:pPr>
        <w:jc w:val="center"/>
        <w:rPr>
          <w:rFonts w:ascii="Arial" w:hAnsi="Arial" w:cs="Arial"/>
          <w:b/>
          <w:color w:val="000000" w:themeColor="text1"/>
          <w:sz w:val="23"/>
          <w:szCs w:val="23"/>
        </w:rPr>
      </w:pPr>
      <w:r w:rsidRPr="0037723E">
        <w:rPr>
          <w:rFonts w:ascii="Arial" w:hAnsi="Arial" w:cs="Arial"/>
          <w:b/>
          <w:color w:val="000000" w:themeColor="text1"/>
          <w:sz w:val="23"/>
          <w:szCs w:val="23"/>
        </w:rPr>
        <w:t xml:space="preserve">CAPÍTULO SEGUNDO </w:t>
      </w:r>
    </w:p>
    <w:p w:rsidR="005A0A45" w:rsidRPr="0037723E" w:rsidRDefault="005A0A45" w:rsidP="005A0A45">
      <w:pPr>
        <w:jc w:val="center"/>
        <w:rPr>
          <w:rFonts w:ascii="Arial" w:hAnsi="Arial" w:cs="Arial"/>
          <w:b/>
          <w:color w:val="000000" w:themeColor="text1"/>
          <w:sz w:val="23"/>
          <w:szCs w:val="23"/>
        </w:rPr>
      </w:pPr>
      <w:r w:rsidRPr="0037723E">
        <w:rPr>
          <w:rFonts w:ascii="Arial" w:hAnsi="Arial" w:cs="Arial"/>
          <w:b/>
          <w:color w:val="000000" w:themeColor="text1"/>
          <w:sz w:val="23"/>
          <w:szCs w:val="23"/>
        </w:rPr>
        <w:t>DE LAS EXENCIONES Y FACILIDADES ADMINISTRATIVAS</w:t>
      </w:r>
    </w:p>
    <w:p w:rsidR="005A0A45" w:rsidRPr="0037723E" w:rsidRDefault="005A0A45" w:rsidP="005A0A45">
      <w:pPr>
        <w:jc w:val="center"/>
        <w:rPr>
          <w:rFonts w:ascii="Arial" w:hAnsi="Arial" w:cs="Arial"/>
          <w:b/>
          <w:color w:val="000000" w:themeColor="text1"/>
          <w:sz w:val="23"/>
          <w:szCs w:val="23"/>
        </w:rPr>
      </w:pPr>
    </w:p>
    <w:p w:rsidR="005A0A45" w:rsidRPr="0037723E" w:rsidRDefault="005A0A45" w:rsidP="005A0A45">
      <w:pPr>
        <w:jc w:val="both"/>
        <w:rPr>
          <w:rFonts w:ascii="Arial" w:hAnsi="Arial" w:cs="Arial"/>
          <w:color w:val="000000" w:themeColor="text1"/>
          <w:sz w:val="23"/>
          <w:szCs w:val="23"/>
        </w:rPr>
      </w:pPr>
    </w:p>
    <w:p w:rsidR="005A0A45" w:rsidRPr="0037723E" w:rsidRDefault="005A0A45" w:rsidP="005A0A45">
      <w:pPr>
        <w:jc w:val="both"/>
        <w:rPr>
          <w:rFonts w:ascii="Arial" w:hAnsi="Arial" w:cs="Arial"/>
          <w:color w:val="000000" w:themeColor="text1"/>
          <w:sz w:val="23"/>
          <w:szCs w:val="23"/>
        </w:rPr>
      </w:pPr>
      <w:r w:rsidRPr="0037723E">
        <w:rPr>
          <w:rFonts w:ascii="Arial" w:hAnsi="Arial" w:cs="Arial"/>
          <w:b/>
          <w:color w:val="000000" w:themeColor="text1"/>
          <w:sz w:val="23"/>
          <w:szCs w:val="23"/>
        </w:rPr>
        <w:t>Artículo 4°.-</w:t>
      </w:r>
      <w:r w:rsidRPr="0037723E">
        <w:rPr>
          <w:rFonts w:ascii="Arial" w:hAnsi="Arial" w:cs="Arial"/>
          <w:color w:val="000000" w:themeColor="text1"/>
          <w:sz w:val="23"/>
          <w:szCs w:val="23"/>
        </w:rPr>
        <w:t xml:space="preserve"> La Autoridad Hacendaria, previa solicitud, justificación y soporte del Sistema para el Desarrollo Integral de la Familia, podrá autorizar el subsidio del pago de derechos por los servicios que presta la Dirección del Registro Civil, respecto de registros de nacimientos, matrimonios en oficialías o cualesquiera otros enmarcados en el artículo 12 de la Ley de Derechos del Estado de Chiapas, siempre que estos formen parte de programas especiales o específicos.</w:t>
      </w:r>
    </w:p>
    <w:p w:rsidR="005A0A45" w:rsidRPr="0037723E" w:rsidRDefault="005A0A45" w:rsidP="005A0A45">
      <w:pPr>
        <w:jc w:val="both"/>
        <w:rPr>
          <w:rFonts w:ascii="Arial" w:hAnsi="Arial" w:cs="Arial"/>
          <w:b/>
          <w:color w:val="000000" w:themeColor="text1"/>
          <w:sz w:val="23"/>
          <w:szCs w:val="23"/>
        </w:rPr>
      </w:pPr>
      <w:r w:rsidRPr="0037723E">
        <w:rPr>
          <w:rFonts w:ascii="Arial" w:hAnsi="Arial" w:cs="Arial"/>
          <w:b/>
          <w:color w:val="000000" w:themeColor="text1"/>
          <w:sz w:val="23"/>
          <w:szCs w:val="23"/>
        </w:rPr>
        <w:t xml:space="preserve"> </w:t>
      </w:r>
    </w:p>
    <w:p w:rsidR="005A0A45" w:rsidRPr="0037723E" w:rsidRDefault="005A0A45" w:rsidP="005A0A45">
      <w:pPr>
        <w:autoSpaceDE w:val="0"/>
        <w:autoSpaceDN w:val="0"/>
        <w:adjustRightInd w:val="0"/>
        <w:jc w:val="both"/>
        <w:rPr>
          <w:rFonts w:ascii="Arial" w:hAnsi="Arial" w:cs="Arial"/>
          <w:color w:val="000000" w:themeColor="text1"/>
          <w:spacing w:val="-3"/>
          <w:sz w:val="23"/>
          <w:szCs w:val="23"/>
        </w:rPr>
      </w:pPr>
      <w:r w:rsidRPr="0037723E">
        <w:rPr>
          <w:rFonts w:ascii="Arial" w:hAnsi="Arial" w:cs="Arial"/>
          <w:b/>
          <w:color w:val="000000" w:themeColor="text1"/>
          <w:sz w:val="23"/>
          <w:szCs w:val="23"/>
        </w:rPr>
        <w:t>Artículo 5°.-</w:t>
      </w:r>
      <w:r w:rsidRPr="0037723E">
        <w:rPr>
          <w:rFonts w:ascii="Arial" w:hAnsi="Arial" w:cs="Arial"/>
          <w:color w:val="000000" w:themeColor="text1"/>
          <w:sz w:val="23"/>
          <w:szCs w:val="23"/>
        </w:rPr>
        <w:t xml:space="preserve"> </w:t>
      </w:r>
      <w:r w:rsidRPr="0037723E">
        <w:rPr>
          <w:rFonts w:ascii="Arial" w:hAnsi="Arial" w:cs="Arial"/>
          <w:color w:val="000000" w:themeColor="text1"/>
          <w:spacing w:val="-3"/>
          <w:sz w:val="23"/>
          <w:szCs w:val="23"/>
        </w:rPr>
        <w:t xml:space="preserve">Los propietarios de vehículos automotores que se encuentren al corriente de sus obligaciones fiscales en materia vehicular, y que soliciten hasta el 31 de diciembre de 2018, la sustitución de la modalidad de las placas de circulación para vehículos que sean conducidos o trasladen a personas con discapacidad, le serán asignadas sin costo; sujetándose al Acuerdo por el que se establecen las Reglas de Carácter General de fecha 17 de Marzo de 2010, emitido por la Secretaría de Hacienda. </w:t>
      </w:r>
    </w:p>
    <w:p w:rsidR="005A0A45" w:rsidRPr="0037723E" w:rsidRDefault="005A0A45" w:rsidP="005A0A45">
      <w:pPr>
        <w:autoSpaceDE w:val="0"/>
        <w:autoSpaceDN w:val="0"/>
        <w:adjustRightInd w:val="0"/>
        <w:jc w:val="both"/>
        <w:rPr>
          <w:rFonts w:ascii="Arial" w:hAnsi="Arial" w:cs="Arial"/>
          <w:color w:val="000000" w:themeColor="text1"/>
          <w:spacing w:val="-3"/>
          <w:sz w:val="23"/>
          <w:szCs w:val="23"/>
        </w:rPr>
      </w:pPr>
    </w:p>
    <w:p w:rsidR="005A0A45" w:rsidRPr="0037723E" w:rsidRDefault="005A0A45" w:rsidP="005A0A45">
      <w:pPr>
        <w:jc w:val="both"/>
        <w:rPr>
          <w:rFonts w:ascii="Arial" w:hAnsi="Arial" w:cs="Arial"/>
          <w:color w:val="000000" w:themeColor="text1"/>
          <w:sz w:val="23"/>
          <w:szCs w:val="23"/>
        </w:rPr>
      </w:pPr>
      <w:r w:rsidRPr="0037723E">
        <w:rPr>
          <w:rFonts w:ascii="Arial" w:hAnsi="Arial" w:cs="Arial"/>
          <w:color w:val="000000" w:themeColor="text1"/>
          <w:sz w:val="23"/>
          <w:szCs w:val="23"/>
        </w:rPr>
        <w:t xml:space="preserve">Tratándose de contribuyentes propietarios de </w:t>
      </w:r>
      <w:r w:rsidRPr="0037723E">
        <w:rPr>
          <w:rFonts w:ascii="Arial" w:hAnsi="Arial" w:cs="Arial"/>
          <w:color w:val="000000" w:themeColor="text1"/>
          <w:sz w:val="23"/>
          <w:szCs w:val="23"/>
          <w:lang w:eastAsia="es-MX"/>
        </w:rPr>
        <w:t xml:space="preserve">vehículos </w:t>
      </w:r>
      <w:r w:rsidRPr="0037723E">
        <w:rPr>
          <w:rFonts w:ascii="Arial" w:hAnsi="Arial" w:cs="Arial"/>
          <w:color w:val="000000" w:themeColor="text1"/>
          <w:spacing w:val="-3"/>
          <w:sz w:val="23"/>
          <w:szCs w:val="23"/>
        </w:rPr>
        <w:t xml:space="preserve">que </w:t>
      </w:r>
      <w:r w:rsidRPr="0037723E">
        <w:rPr>
          <w:rFonts w:ascii="Arial" w:hAnsi="Arial" w:cs="Arial"/>
          <w:color w:val="000000" w:themeColor="text1"/>
          <w:sz w:val="23"/>
          <w:szCs w:val="23"/>
          <w:lang w:eastAsia="es-MX"/>
        </w:rPr>
        <w:t xml:space="preserve">continúen portando placas de discapacitados con la imagen del "Rey Pakal" o anteriores, podrán realizar el cambio de las mismas sin costo, hasta el 31 de diciembre de 2018. </w:t>
      </w:r>
    </w:p>
    <w:p w:rsidR="005A0A45" w:rsidRPr="0037723E" w:rsidRDefault="005A0A45" w:rsidP="005A0A45">
      <w:pPr>
        <w:jc w:val="both"/>
        <w:rPr>
          <w:rFonts w:ascii="Arial" w:hAnsi="Arial" w:cs="Arial"/>
          <w:b/>
          <w:color w:val="000000" w:themeColor="text1"/>
          <w:sz w:val="23"/>
          <w:szCs w:val="23"/>
        </w:rPr>
      </w:pPr>
    </w:p>
    <w:p w:rsidR="005A0A45" w:rsidRPr="0037723E" w:rsidRDefault="005A0A45" w:rsidP="005A0A45">
      <w:pPr>
        <w:jc w:val="both"/>
        <w:rPr>
          <w:rFonts w:ascii="Arial" w:hAnsi="Arial" w:cs="Arial"/>
          <w:color w:val="000000" w:themeColor="text1"/>
          <w:sz w:val="23"/>
          <w:szCs w:val="23"/>
        </w:rPr>
      </w:pPr>
      <w:r w:rsidRPr="0037723E">
        <w:rPr>
          <w:rFonts w:ascii="Arial" w:hAnsi="Arial" w:cs="Arial"/>
          <w:color w:val="000000" w:themeColor="text1"/>
          <w:sz w:val="23"/>
          <w:szCs w:val="23"/>
        </w:rPr>
        <w:t>Para los efectos antes señalados, únicamente se pagará la reposición y/o refrendo de la tarjeta de circulación,  conforme a lo señalado en la Ley de Derechos del Estado de Chiapas; de la que gozarán de un subsidio del 50%, por una sola vez.</w:t>
      </w:r>
    </w:p>
    <w:p w:rsidR="005A0A45" w:rsidRPr="0037723E" w:rsidRDefault="005A0A45" w:rsidP="005A0A45">
      <w:pPr>
        <w:jc w:val="both"/>
        <w:rPr>
          <w:rFonts w:ascii="Arial" w:hAnsi="Arial" w:cs="Arial"/>
          <w:color w:val="000000" w:themeColor="text1"/>
          <w:sz w:val="23"/>
          <w:szCs w:val="23"/>
        </w:rPr>
      </w:pPr>
    </w:p>
    <w:p w:rsidR="005A0A45" w:rsidRPr="0037723E" w:rsidRDefault="005A0A45" w:rsidP="005A0A45">
      <w:pPr>
        <w:autoSpaceDE w:val="0"/>
        <w:autoSpaceDN w:val="0"/>
        <w:adjustRightInd w:val="0"/>
        <w:jc w:val="both"/>
        <w:rPr>
          <w:rFonts w:ascii="Arial" w:hAnsi="Arial" w:cs="Arial"/>
          <w:color w:val="000000" w:themeColor="text1"/>
          <w:spacing w:val="-3"/>
          <w:sz w:val="23"/>
          <w:szCs w:val="23"/>
        </w:rPr>
      </w:pPr>
      <w:r w:rsidRPr="0037723E">
        <w:rPr>
          <w:rFonts w:ascii="Arial" w:hAnsi="Arial" w:cs="Arial"/>
          <w:b/>
          <w:color w:val="000000" w:themeColor="text1"/>
          <w:sz w:val="23"/>
          <w:szCs w:val="23"/>
        </w:rPr>
        <w:t xml:space="preserve">Artículo 6°.- </w:t>
      </w:r>
      <w:r w:rsidRPr="0037723E">
        <w:rPr>
          <w:rFonts w:ascii="Arial" w:hAnsi="Arial" w:cs="Arial"/>
          <w:color w:val="000000" w:themeColor="text1"/>
          <w:spacing w:val="-3"/>
          <w:sz w:val="23"/>
          <w:szCs w:val="23"/>
        </w:rPr>
        <w:t xml:space="preserve">Los contribuyentes que realicen el alta de vehículos que sean conducidos o trasladen a personas con discapacidad en el presente ejercicio fiscal, gozarán de un subsidio del 50% sobre el importe del derecho por dotación de placas de circulación. </w:t>
      </w:r>
    </w:p>
    <w:p w:rsidR="005A0A45" w:rsidRPr="0037723E" w:rsidRDefault="005A0A45" w:rsidP="005A0A45">
      <w:pPr>
        <w:jc w:val="both"/>
        <w:rPr>
          <w:rFonts w:ascii="Arial" w:hAnsi="Arial" w:cs="Arial"/>
          <w:color w:val="000000" w:themeColor="text1"/>
          <w:spacing w:val="-3"/>
          <w:sz w:val="23"/>
          <w:szCs w:val="23"/>
        </w:rPr>
      </w:pPr>
    </w:p>
    <w:p w:rsidR="005A0A45" w:rsidRPr="0037723E" w:rsidRDefault="005A0A45" w:rsidP="005A0A45">
      <w:pPr>
        <w:jc w:val="both"/>
        <w:rPr>
          <w:rFonts w:ascii="Arial" w:hAnsi="Arial" w:cs="Arial"/>
          <w:color w:val="000000" w:themeColor="text1"/>
          <w:spacing w:val="-3"/>
          <w:sz w:val="23"/>
          <w:szCs w:val="23"/>
        </w:rPr>
      </w:pPr>
      <w:r w:rsidRPr="0037723E">
        <w:rPr>
          <w:rFonts w:ascii="Arial" w:hAnsi="Arial" w:cs="Arial"/>
          <w:color w:val="000000" w:themeColor="text1"/>
          <w:spacing w:val="-3"/>
          <w:sz w:val="23"/>
          <w:szCs w:val="23"/>
        </w:rPr>
        <w:t>Para estos efectos se sujetarán al Acuerdo por el que se establecen las Reglas de Carácter General de fecha 17 de Marzo de 2010, emitido por la Secretaría de Hacienda.</w:t>
      </w:r>
    </w:p>
    <w:p w:rsidR="005A0A45" w:rsidRPr="0037723E" w:rsidRDefault="005A0A45" w:rsidP="005A0A45">
      <w:pPr>
        <w:jc w:val="both"/>
        <w:rPr>
          <w:rFonts w:ascii="Arial" w:hAnsi="Arial" w:cs="Arial"/>
          <w:color w:val="000000" w:themeColor="text1"/>
          <w:sz w:val="23"/>
          <w:szCs w:val="23"/>
        </w:rPr>
      </w:pPr>
    </w:p>
    <w:p w:rsidR="005A0A45" w:rsidRPr="0037723E" w:rsidRDefault="005A0A45" w:rsidP="005A0A45">
      <w:pPr>
        <w:jc w:val="both"/>
        <w:rPr>
          <w:rFonts w:ascii="Arial" w:hAnsi="Arial" w:cs="Arial"/>
          <w:color w:val="000000" w:themeColor="text1"/>
          <w:sz w:val="23"/>
          <w:szCs w:val="23"/>
        </w:rPr>
      </w:pPr>
      <w:r w:rsidRPr="0037723E">
        <w:rPr>
          <w:rFonts w:ascii="Arial" w:hAnsi="Arial" w:cs="Arial"/>
          <w:b/>
          <w:color w:val="000000" w:themeColor="text1"/>
          <w:sz w:val="23"/>
          <w:szCs w:val="23"/>
        </w:rPr>
        <w:t>Artículo 7.-</w:t>
      </w:r>
      <w:r w:rsidRPr="0037723E">
        <w:rPr>
          <w:rFonts w:ascii="Arial" w:hAnsi="Arial" w:cs="Arial"/>
          <w:color w:val="000000" w:themeColor="text1"/>
          <w:sz w:val="23"/>
          <w:szCs w:val="23"/>
        </w:rPr>
        <w:t xml:space="preserve"> Para contribuir y fortalecer la Creación de las Nuevas Zonas Económicas Especiales impulsadas por el Gobierno Federal, el Gobierno del Estado de Chiapas, se sumará a este esfuerzo y para ello otorgará nuevos beneficios fiscales que fomenten la atracción de inversiones y la creación de fuentes de empleo; específicamente en lo que respecta a las diversas contribuciones de carácter Estatal. </w:t>
      </w:r>
    </w:p>
    <w:p w:rsidR="005A0A45" w:rsidRPr="0037723E" w:rsidRDefault="005A0A45" w:rsidP="005A0A45">
      <w:pPr>
        <w:jc w:val="both"/>
        <w:rPr>
          <w:rFonts w:ascii="Arial" w:hAnsi="Arial" w:cs="Arial"/>
          <w:color w:val="000000" w:themeColor="text1"/>
          <w:sz w:val="23"/>
          <w:szCs w:val="23"/>
        </w:rPr>
      </w:pPr>
    </w:p>
    <w:p w:rsidR="005A0A45" w:rsidRPr="0037723E" w:rsidRDefault="005A0A45" w:rsidP="005A0A45">
      <w:pPr>
        <w:jc w:val="both"/>
        <w:rPr>
          <w:rFonts w:ascii="Arial" w:hAnsi="Arial" w:cs="Arial"/>
          <w:color w:val="000000" w:themeColor="text1"/>
          <w:sz w:val="23"/>
          <w:szCs w:val="23"/>
        </w:rPr>
      </w:pPr>
      <w:r w:rsidRPr="0037723E">
        <w:rPr>
          <w:rFonts w:ascii="Arial" w:hAnsi="Arial" w:cs="Arial"/>
          <w:b/>
          <w:color w:val="000000" w:themeColor="text1"/>
          <w:sz w:val="23"/>
          <w:szCs w:val="23"/>
        </w:rPr>
        <w:t>Artículo 8.-</w:t>
      </w:r>
      <w:r w:rsidRPr="0037723E">
        <w:rPr>
          <w:rFonts w:ascii="Arial" w:hAnsi="Arial" w:cs="Arial"/>
          <w:color w:val="000000" w:themeColor="text1"/>
          <w:sz w:val="23"/>
          <w:szCs w:val="23"/>
        </w:rPr>
        <w:t xml:space="preserve"> Se otorga un estímulo fiscal para los contribuyentes sujetos al pago de derechos en materia de bebidas alcohólicas respecto de las constancias de inscripción establecidas en el artículo 24 fracción VII inciso a) numerales 1, 2 y 3, e inciso b) numerales 1, 2, 3, 4 y 5 de la Ley de Derechos para el Estado de Chiapas, este descuento en las tarifas se aplicará de la siguiente manera:</w:t>
      </w:r>
    </w:p>
    <w:p w:rsidR="005A0A45" w:rsidRPr="0037723E" w:rsidRDefault="005A0A45" w:rsidP="005A0A45">
      <w:pPr>
        <w:autoSpaceDE w:val="0"/>
        <w:autoSpaceDN w:val="0"/>
        <w:adjustRightInd w:val="0"/>
        <w:jc w:val="both"/>
        <w:rPr>
          <w:rFonts w:ascii="Arial" w:hAnsi="Arial" w:cs="Arial"/>
          <w:color w:val="000000" w:themeColor="text1"/>
          <w:sz w:val="23"/>
          <w:szCs w:val="23"/>
        </w:rPr>
      </w:pPr>
    </w:p>
    <w:p w:rsidR="005A0A45" w:rsidRPr="0037723E" w:rsidRDefault="00253747" w:rsidP="005A0A45">
      <w:pPr>
        <w:autoSpaceDE w:val="0"/>
        <w:autoSpaceDN w:val="0"/>
        <w:adjustRightInd w:val="0"/>
        <w:jc w:val="both"/>
        <w:rPr>
          <w:rFonts w:ascii="Arial" w:hAnsi="Arial" w:cs="Arial"/>
          <w:color w:val="000000" w:themeColor="text1"/>
          <w:sz w:val="23"/>
          <w:szCs w:val="23"/>
        </w:rPr>
      </w:pPr>
      <w:r>
        <w:rPr>
          <w:rFonts w:ascii="Arial" w:hAnsi="Arial" w:cs="Arial"/>
          <w:color w:val="000000" w:themeColor="text1"/>
          <w:sz w:val="23"/>
          <w:szCs w:val="23"/>
        </w:rPr>
        <w:t>30</w:t>
      </w:r>
      <w:r w:rsidR="005A0A45" w:rsidRPr="0037723E">
        <w:rPr>
          <w:rFonts w:ascii="Arial" w:hAnsi="Arial" w:cs="Arial"/>
          <w:color w:val="000000" w:themeColor="text1"/>
          <w:sz w:val="23"/>
          <w:szCs w:val="23"/>
        </w:rPr>
        <w:t>% de descuento en el mes de enero.</w:t>
      </w:r>
    </w:p>
    <w:p w:rsidR="005A0A45" w:rsidRPr="0037723E" w:rsidRDefault="00253747" w:rsidP="005A0A45">
      <w:pPr>
        <w:autoSpaceDE w:val="0"/>
        <w:autoSpaceDN w:val="0"/>
        <w:adjustRightInd w:val="0"/>
        <w:jc w:val="both"/>
        <w:rPr>
          <w:rFonts w:ascii="Arial" w:hAnsi="Arial" w:cs="Arial"/>
          <w:color w:val="000000" w:themeColor="text1"/>
          <w:sz w:val="23"/>
          <w:szCs w:val="23"/>
        </w:rPr>
      </w:pPr>
      <w:r>
        <w:rPr>
          <w:rFonts w:ascii="Arial" w:hAnsi="Arial" w:cs="Arial"/>
          <w:color w:val="000000" w:themeColor="text1"/>
          <w:sz w:val="23"/>
          <w:szCs w:val="23"/>
        </w:rPr>
        <w:t>25</w:t>
      </w:r>
      <w:r w:rsidR="005A0A45" w:rsidRPr="0037723E">
        <w:rPr>
          <w:rFonts w:ascii="Arial" w:hAnsi="Arial" w:cs="Arial"/>
          <w:color w:val="000000" w:themeColor="text1"/>
          <w:sz w:val="23"/>
          <w:szCs w:val="23"/>
        </w:rPr>
        <w:t>% de descuento en el mes de febrero.</w:t>
      </w:r>
    </w:p>
    <w:p w:rsidR="005A0A45" w:rsidRPr="0037723E" w:rsidRDefault="00253747" w:rsidP="005A0A45">
      <w:pPr>
        <w:autoSpaceDE w:val="0"/>
        <w:autoSpaceDN w:val="0"/>
        <w:adjustRightInd w:val="0"/>
        <w:jc w:val="both"/>
        <w:rPr>
          <w:rFonts w:ascii="Arial" w:hAnsi="Arial" w:cs="Arial"/>
          <w:color w:val="000000" w:themeColor="text1"/>
          <w:sz w:val="23"/>
          <w:szCs w:val="23"/>
        </w:rPr>
      </w:pPr>
      <w:r>
        <w:rPr>
          <w:rFonts w:ascii="Arial" w:hAnsi="Arial" w:cs="Arial"/>
          <w:color w:val="000000" w:themeColor="text1"/>
          <w:sz w:val="23"/>
          <w:szCs w:val="23"/>
        </w:rPr>
        <w:t>20</w:t>
      </w:r>
      <w:r w:rsidR="005A0A45" w:rsidRPr="0037723E">
        <w:rPr>
          <w:rFonts w:ascii="Arial" w:hAnsi="Arial" w:cs="Arial"/>
          <w:color w:val="000000" w:themeColor="text1"/>
          <w:sz w:val="23"/>
          <w:szCs w:val="23"/>
        </w:rPr>
        <w:t>% de descuento en el mes de marzo.</w:t>
      </w:r>
    </w:p>
    <w:p w:rsidR="005A0A45" w:rsidRPr="0037723E" w:rsidRDefault="005A0A45" w:rsidP="005A0A45">
      <w:pPr>
        <w:autoSpaceDE w:val="0"/>
        <w:autoSpaceDN w:val="0"/>
        <w:adjustRightInd w:val="0"/>
        <w:jc w:val="both"/>
        <w:rPr>
          <w:rFonts w:ascii="Arial" w:hAnsi="Arial" w:cs="Arial"/>
          <w:color w:val="000000" w:themeColor="text1"/>
          <w:sz w:val="23"/>
          <w:szCs w:val="23"/>
        </w:rPr>
      </w:pPr>
    </w:p>
    <w:p w:rsidR="005A0A45" w:rsidRPr="0037723E" w:rsidRDefault="005A0A45" w:rsidP="005A0A45">
      <w:pPr>
        <w:autoSpaceDE w:val="0"/>
        <w:autoSpaceDN w:val="0"/>
        <w:adjustRightInd w:val="0"/>
        <w:jc w:val="both"/>
        <w:rPr>
          <w:rFonts w:ascii="Arial" w:hAnsi="Arial" w:cs="Arial"/>
          <w:color w:val="000000" w:themeColor="text1"/>
          <w:sz w:val="23"/>
          <w:szCs w:val="23"/>
        </w:rPr>
      </w:pPr>
      <w:r w:rsidRPr="0037723E">
        <w:rPr>
          <w:rFonts w:ascii="Arial" w:hAnsi="Arial" w:cs="Arial"/>
          <w:color w:val="000000" w:themeColor="text1"/>
          <w:sz w:val="23"/>
          <w:szCs w:val="23"/>
        </w:rPr>
        <w:t>Los beneficios establecidos en el presente artículo serán otorgados únicamente si dichos contribuyentes realizan el pago en una sola exhibición de ambos semestres del año 2018, y que además se encuentren al corriente en el pago de las citadas contribuciones hasta el ejercicio fiscal 2017.</w:t>
      </w:r>
    </w:p>
    <w:p w:rsidR="005A0A45" w:rsidRPr="0037723E" w:rsidRDefault="005A0A45" w:rsidP="005A0A45">
      <w:pPr>
        <w:jc w:val="both"/>
        <w:rPr>
          <w:rFonts w:ascii="Arial" w:hAnsi="Arial" w:cs="Arial"/>
          <w:color w:val="000000" w:themeColor="text1"/>
          <w:sz w:val="23"/>
          <w:szCs w:val="23"/>
        </w:rPr>
      </w:pPr>
    </w:p>
    <w:p w:rsidR="005A0A45" w:rsidRPr="0037723E" w:rsidRDefault="005A0A45" w:rsidP="005A0A45">
      <w:pPr>
        <w:jc w:val="both"/>
        <w:rPr>
          <w:rFonts w:ascii="Arial" w:hAnsi="Arial" w:cs="Arial"/>
          <w:b/>
          <w:color w:val="000000" w:themeColor="text1"/>
          <w:sz w:val="23"/>
          <w:szCs w:val="23"/>
        </w:rPr>
      </w:pPr>
      <w:r w:rsidRPr="0037723E">
        <w:rPr>
          <w:rFonts w:ascii="Arial" w:hAnsi="Arial" w:cs="Arial"/>
          <w:b/>
          <w:color w:val="000000" w:themeColor="text1"/>
          <w:sz w:val="23"/>
          <w:szCs w:val="23"/>
        </w:rPr>
        <w:t xml:space="preserve">Artículo </w:t>
      </w:r>
      <w:r w:rsidR="00E07ADC">
        <w:rPr>
          <w:rFonts w:ascii="Arial" w:hAnsi="Arial" w:cs="Arial"/>
          <w:b/>
          <w:color w:val="000000" w:themeColor="text1"/>
          <w:sz w:val="23"/>
          <w:szCs w:val="23"/>
        </w:rPr>
        <w:t>9</w:t>
      </w:r>
      <w:r w:rsidRPr="0037723E">
        <w:rPr>
          <w:rFonts w:ascii="Arial" w:hAnsi="Arial" w:cs="Arial"/>
          <w:b/>
          <w:color w:val="000000" w:themeColor="text1"/>
          <w:sz w:val="23"/>
          <w:szCs w:val="23"/>
        </w:rPr>
        <w:t xml:space="preserve">.- </w:t>
      </w:r>
      <w:r w:rsidRPr="0037723E">
        <w:rPr>
          <w:rFonts w:ascii="Arial" w:hAnsi="Arial" w:cs="Arial"/>
          <w:color w:val="000000" w:themeColor="text1"/>
          <w:sz w:val="23"/>
          <w:szCs w:val="23"/>
        </w:rPr>
        <w:t xml:space="preserve">Las disposiciones señaladas en el presente Capítulo no limitan la potestad de las autoridades hacendarias para que en términos de la legislación de la materia, otorguen o autoricen los beneficios y estímulos fiscales necesarios para el cumplimiento de los planes y programas institucionales de gobierno. </w:t>
      </w:r>
    </w:p>
    <w:p w:rsidR="005A0A45" w:rsidRPr="0037723E" w:rsidRDefault="005A0A45" w:rsidP="005A0A45">
      <w:pPr>
        <w:autoSpaceDE w:val="0"/>
        <w:autoSpaceDN w:val="0"/>
        <w:adjustRightInd w:val="0"/>
        <w:jc w:val="both"/>
        <w:rPr>
          <w:rFonts w:ascii="Arial" w:hAnsi="Arial" w:cs="Arial"/>
          <w:color w:val="000000" w:themeColor="text1"/>
          <w:sz w:val="23"/>
          <w:szCs w:val="23"/>
          <w:lang w:eastAsia="es-MX"/>
        </w:rPr>
      </w:pPr>
    </w:p>
    <w:p w:rsidR="005A0A45" w:rsidRPr="0037723E" w:rsidRDefault="005A0A45" w:rsidP="005A0A45">
      <w:pPr>
        <w:autoSpaceDE w:val="0"/>
        <w:autoSpaceDN w:val="0"/>
        <w:adjustRightInd w:val="0"/>
        <w:jc w:val="center"/>
        <w:rPr>
          <w:rFonts w:ascii="Arial" w:hAnsi="Arial" w:cs="Arial"/>
          <w:b/>
          <w:bCs/>
          <w:color w:val="000000" w:themeColor="text1"/>
          <w:sz w:val="23"/>
          <w:szCs w:val="23"/>
          <w:lang w:val="en-US" w:eastAsia="es-MX"/>
        </w:rPr>
      </w:pPr>
      <w:r w:rsidRPr="0037723E">
        <w:rPr>
          <w:rFonts w:ascii="Arial" w:hAnsi="Arial" w:cs="Arial"/>
          <w:b/>
          <w:bCs/>
          <w:color w:val="000000" w:themeColor="text1"/>
          <w:sz w:val="23"/>
          <w:szCs w:val="23"/>
          <w:lang w:val="en-US" w:eastAsia="es-MX"/>
        </w:rPr>
        <w:t>T R A N S I T O R I O S</w:t>
      </w:r>
    </w:p>
    <w:p w:rsidR="005A0A45" w:rsidRPr="0037723E" w:rsidRDefault="005A0A45" w:rsidP="005A0A45">
      <w:pPr>
        <w:jc w:val="both"/>
        <w:rPr>
          <w:rFonts w:ascii="Arial" w:hAnsi="Arial" w:cs="Arial"/>
          <w:color w:val="000000" w:themeColor="text1"/>
          <w:sz w:val="23"/>
          <w:szCs w:val="23"/>
          <w:lang w:val="en-US"/>
        </w:rPr>
      </w:pPr>
    </w:p>
    <w:p w:rsidR="005A0A45" w:rsidRPr="0037723E" w:rsidRDefault="005A0A45" w:rsidP="005A0A45">
      <w:pPr>
        <w:jc w:val="both"/>
        <w:rPr>
          <w:rFonts w:ascii="Arial" w:hAnsi="Arial" w:cs="Arial"/>
          <w:b/>
          <w:color w:val="000000" w:themeColor="text1"/>
          <w:sz w:val="23"/>
          <w:szCs w:val="23"/>
        </w:rPr>
      </w:pPr>
      <w:r w:rsidRPr="0037723E">
        <w:rPr>
          <w:rFonts w:ascii="Arial" w:hAnsi="Arial" w:cs="Arial"/>
          <w:b/>
          <w:color w:val="000000" w:themeColor="text1"/>
          <w:sz w:val="23"/>
          <w:szCs w:val="23"/>
        </w:rPr>
        <w:t>Artículo Primero.-</w:t>
      </w:r>
      <w:r w:rsidRPr="0037723E">
        <w:rPr>
          <w:rFonts w:ascii="Arial" w:hAnsi="Arial" w:cs="Arial"/>
          <w:color w:val="000000" w:themeColor="text1"/>
          <w:sz w:val="23"/>
          <w:szCs w:val="23"/>
        </w:rPr>
        <w:t xml:space="preserve"> La presente Ley entrará en vigor a partir del día primero de enero del dos mil dieciocho, y su vigencia será hasta el día treinta y uno de diciembre del dos mil dieciocho.</w:t>
      </w:r>
    </w:p>
    <w:p w:rsidR="005A0A45" w:rsidRPr="0037723E" w:rsidRDefault="005A0A45" w:rsidP="005A0A45">
      <w:pPr>
        <w:jc w:val="both"/>
        <w:rPr>
          <w:rFonts w:ascii="Arial" w:hAnsi="Arial" w:cs="Arial"/>
          <w:color w:val="000000" w:themeColor="text1"/>
          <w:sz w:val="23"/>
          <w:szCs w:val="23"/>
        </w:rPr>
      </w:pPr>
    </w:p>
    <w:p w:rsidR="005A0A45" w:rsidRPr="0037723E" w:rsidRDefault="005A0A45" w:rsidP="005A0A45">
      <w:pPr>
        <w:jc w:val="both"/>
        <w:rPr>
          <w:rFonts w:ascii="Arial" w:hAnsi="Arial" w:cs="Arial"/>
          <w:color w:val="000000" w:themeColor="text1"/>
          <w:sz w:val="23"/>
          <w:szCs w:val="23"/>
        </w:rPr>
      </w:pPr>
      <w:r w:rsidRPr="0037723E">
        <w:rPr>
          <w:rFonts w:ascii="Arial" w:hAnsi="Arial" w:cs="Arial"/>
          <w:b/>
          <w:color w:val="000000" w:themeColor="text1"/>
          <w:sz w:val="23"/>
          <w:szCs w:val="23"/>
        </w:rPr>
        <w:t>Artículo Segundo.-</w:t>
      </w:r>
      <w:r w:rsidRPr="0037723E">
        <w:rPr>
          <w:rFonts w:ascii="Arial" w:hAnsi="Arial" w:cs="Arial"/>
          <w:color w:val="000000" w:themeColor="text1"/>
          <w:sz w:val="23"/>
          <w:szCs w:val="23"/>
        </w:rPr>
        <w:t xml:space="preserve"> Se derogan todas las disposiciones legales que se opongan a lo dispuesto en el presente Decreto. </w:t>
      </w:r>
    </w:p>
    <w:p w:rsidR="005A0A45" w:rsidRPr="0037723E" w:rsidRDefault="005A0A45" w:rsidP="005A0A45">
      <w:pPr>
        <w:jc w:val="both"/>
        <w:rPr>
          <w:rFonts w:ascii="Arial" w:hAnsi="Arial" w:cs="Arial"/>
          <w:color w:val="000000" w:themeColor="text1"/>
          <w:sz w:val="23"/>
          <w:szCs w:val="23"/>
        </w:rPr>
      </w:pPr>
    </w:p>
    <w:p w:rsidR="0022433C" w:rsidRDefault="0022433C">
      <w:pPr>
        <w:spacing w:after="200" w:line="276" w:lineRule="auto"/>
        <w:rPr>
          <w:rFonts w:ascii="Arial" w:eastAsia="Calibri" w:hAnsi="Arial" w:cs="Arial"/>
          <w:sz w:val="23"/>
          <w:szCs w:val="23"/>
          <w:lang w:val="es-MX" w:eastAsia="en-US"/>
        </w:rPr>
      </w:pPr>
      <w:r>
        <w:rPr>
          <w:rFonts w:ascii="Arial" w:eastAsia="Calibri" w:hAnsi="Arial" w:cs="Arial"/>
          <w:sz w:val="23"/>
          <w:szCs w:val="23"/>
          <w:lang w:val="es-MX" w:eastAsia="en-US"/>
        </w:rPr>
        <w:br w:type="page"/>
      </w:r>
    </w:p>
    <w:p w:rsidR="00F461F3" w:rsidRDefault="00F461F3" w:rsidP="006A5CCA">
      <w:pPr>
        <w:autoSpaceDE w:val="0"/>
        <w:autoSpaceDN w:val="0"/>
        <w:adjustRightInd w:val="0"/>
        <w:spacing w:line="276" w:lineRule="auto"/>
        <w:jc w:val="both"/>
        <w:rPr>
          <w:rFonts w:ascii="Arial" w:eastAsia="Calibri" w:hAnsi="Arial" w:cs="Arial"/>
          <w:sz w:val="23"/>
          <w:szCs w:val="23"/>
          <w:lang w:val="es-MX" w:eastAsia="en-US"/>
        </w:rPr>
      </w:pPr>
    </w:p>
    <w:p w:rsidR="00740274" w:rsidRPr="00210A95" w:rsidRDefault="00995434" w:rsidP="006A5CCA">
      <w:pPr>
        <w:pStyle w:val="Sinespaciado"/>
        <w:tabs>
          <w:tab w:val="left" w:pos="3901"/>
        </w:tabs>
        <w:spacing w:line="276" w:lineRule="auto"/>
        <w:jc w:val="both"/>
        <w:rPr>
          <w:rFonts w:ascii="Arial" w:hAnsi="Arial" w:cs="Arial"/>
          <w:sz w:val="23"/>
          <w:szCs w:val="23"/>
        </w:rPr>
      </w:pPr>
      <w:r w:rsidRPr="00210A95">
        <w:rPr>
          <w:rFonts w:ascii="Arial" w:hAnsi="Arial" w:cs="Arial"/>
          <w:sz w:val="23"/>
          <w:szCs w:val="23"/>
        </w:rPr>
        <w:t>Dado en el P</w:t>
      </w:r>
      <w:r w:rsidR="00740274" w:rsidRPr="00210A95">
        <w:rPr>
          <w:rFonts w:ascii="Arial" w:hAnsi="Arial" w:cs="Arial"/>
          <w:sz w:val="23"/>
          <w:szCs w:val="23"/>
        </w:rPr>
        <w:t>alacio de Gobierno, Residencia Oficial del Poder Ejecutivo del Estado, en la Ciudad de Tuxtla Gutiérrez, Chiapas; a los __</w:t>
      </w:r>
      <w:r w:rsidR="00413482">
        <w:rPr>
          <w:rFonts w:ascii="Arial" w:hAnsi="Arial" w:cs="Arial"/>
          <w:sz w:val="23"/>
          <w:szCs w:val="23"/>
        </w:rPr>
        <w:t xml:space="preserve">____ días del mes de diciembre </w:t>
      </w:r>
      <w:r w:rsidR="00740274" w:rsidRPr="00210A95">
        <w:rPr>
          <w:rFonts w:ascii="Arial" w:hAnsi="Arial" w:cs="Arial"/>
          <w:sz w:val="23"/>
          <w:szCs w:val="23"/>
        </w:rPr>
        <w:t>de dos mil diecis</w:t>
      </w:r>
      <w:r w:rsidR="00413482">
        <w:rPr>
          <w:rFonts w:ascii="Arial" w:hAnsi="Arial" w:cs="Arial"/>
          <w:sz w:val="23"/>
          <w:szCs w:val="23"/>
        </w:rPr>
        <w:t>iete</w:t>
      </w:r>
      <w:r w:rsidR="00740274" w:rsidRPr="00210A95">
        <w:rPr>
          <w:rFonts w:ascii="Arial" w:hAnsi="Arial" w:cs="Arial"/>
          <w:sz w:val="23"/>
          <w:szCs w:val="23"/>
        </w:rPr>
        <w:t>.</w:t>
      </w:r>
    </w:p>
    <w:p w:rsidR="00740274" w:rsidRDefault="00740274" w:rsidP="006A5CCA">
      <w:pPr>
        <w:pStyle w:val="Sinespaciado"/>
        <w:spacing w:line="276" w:lineRule="auto"/>
        <w:jc w:val="center"/>
        <w:rPr>
          <w:rFonts w:ascii="Arial" w:hAnsi="Arial" w:cs="Arial"/>
          <w:sz w:val="23"/>
          <w:szCs w:val="23"/>
        </w:rPr>
      </w:pPr>
    </w:p>
    <w:p w:rsidR="00740274" w:rsidRPr="00210A95" w:rsidRDefault="00740274" w:rsidP="006A5CCA">
      <w:pPr>
        <w:pStyle w:val="Sinespaciado"/>
        <w:spacing w:line="276" w:lineRule="auto"/>
        <w:jc w:val="center"/>
        <w:rPr>
          <w:rFonts w:ascii="Arial" w:hAnsi="Arial" w:cs="Arial"/>
          <w:b/>
          <w:sz w:val="23"/>
          <w:szCs w:val="23"/>
        </w:rPr>
      </w:pPr>
      <w:r w:rsidRPr="00210A95">
        <w:rPr>
          <w:rFonts w:ascii="Arial" w:hAnsi="Arial" w:cs="Arial"/>
          <w:b/>
          <w:sz w:val="23"/>
          <w:szCs w:val="23"/>
        </w:rPr>
        <w:t>Manuel Velasco Coello</w:t>
      </w:r>
    </w:p>
    <w:p w:rsidR="00740274" w:rsidRPr="00210A95" w:rsidRDefault="00740274" w:rsidP="006A5CCA">
      <w:pPr>
        <w:pStyle w:val="Sinespaciado"/>
        <w:spacing w:line="276" w:lineRule="auto"/>
        <w:jc w:val="center"/>
        <w:rPr>
          <w:rFonts w:ascii="Arial" w:hAnsi="Arial" w:cs="Arial"/>
          <w:b/>
          <w:sz w:val="23"/>
          <w:szCs w:val="23"/>
        </w:rPr>
      </w:pPr>
      <w:r w:rsidRPr="00210A95">
        <w:rPr>
          <w:rFonts w:ascii="Arial" w:hAnsi="Arial" w:cs="Arial"/>
          <w:b/>
          <w:sz w:val="23"/>
          <w:szCs w:val="23"/>
        </w:rPr>
        <w:t>Gobernador del Estado</w:t>
      </w:r>
    </w:p>
    <w:p w:rsidR="00740274" w:rsidRPr="00210A95" w:rsidRDefault="00740274" w:rsidP="006A5CCA">
      <w:pPr>
        <w:pStyle w:val="Sinespaciado"/>
        <w:spacing w:line="276" w:lineRule="auto"/>
        <w:jc w:val="center"/>
        <w:rPr>
          <w:rFonts w:ascii="Arial" w:hAnsi="Arial" w:cs="Arial"/>
          <w:b/>
          <w:sz w:val="23"/>
          <w:szCs w:val="23"/>
        </w:rPr>
      </w:pPr>
    </w:p>
    <w:p w:rsidR="00C2371E" w:rsidRPr="00210A95" w:rsidRDefault="00C2371E" w:rsidP="006A5CCA">
      <w:pPr>
        <w:pStyle w:val="Sinespaciado"/>
        <w:spacing w:line="276" w:lineRule="auto"/>
        <w:jc w:val="center"/>
        <w:rPr>
          <w:rFonts w:ascii="Arial" w:hAnsi="Arial" w:cs="Arial"/>
          <w:b/>
          <w:sz w:val="23"/>
          <w:szCs w:val="23"/>
        </w:rPr>
      </w:pPr>
    </w:p>
    <w:p w:rsidR="00740274" w:rsidRPr="00210A95" w:rsidRDefault="00740274" w:rsidP="006A5CCA">
      <w:pPr>
        <w:pStyle w:val="Sinespaciado"/>
        <w:tabs>
          <w:tab w:val="left" w:pos="4879"/>
        </w:tabs>
        <w:spacing w:line="276" w:lineRule="auto"/>
        <w:rPr>
          <w:rFonts w:ascii="Arial" w:hAnsi="Arial" w:cs="Arial"/>
          <w:b/>
          <w:sz w:val="23"/>
          <w:szCs w:val="23"/>
        </w:rPr>
      </w:pPr>
      <w:r w:rsidRPr="00210A95">
        <w:rPr>
          <w:rFonts w:ascii="Arial" w:hAnsi="Arial" w:cs="Arial"/>
          <w:b/>
          <w:sz w:val="23"/>
          <w:szCs w:val="23"/>
        </w:rPr>
        <w:tab/>
      </w:r>
    </w:p>
    <w:tbl>
      <w:tblPr>
        <w:tblW w:w="0" w:type="auto"/>
        <w:tblLook w:val="04A0"/>
      </w:tblPr>
      <w:tblGrid>
        <w:gridCol w:w="4489"/>
        <w:gridCol w:w="4489"/>
      </w:tblGrid>
      <w:tr w:rsidR="00740274" w:rsidRPr="00210A95" w:rsidTr="00963A82">
        <w:tc>
          <w:tcPr>
            <w:tcW w:w="4489" w:type="dxa"/>
            <w:hideMark/>
          </w:tcPr>
          <w:p w:rsidR="00740274" w:rsidRPr="00210A95" w:rsidRDefault="00740274" w:rsidP="006A5CCA">
            <w:pPr>
              <w:pStyle w:val="Sinespaciado"/>
              <w:spacing w:line="276" w:lineRule="auto"/>
              <w:jc w:val="center"/>
              <w:rPr>
                <w:rFonts w:ascii="Arial" w:hAnsi="Arial" w:cs="Arial"/>
                <w:b/>
                <w:sz w:val="23"/>
                <w:szCs w:val="23"/>
                <w:lang w:val="es-ES"/>
              </w:rPr>
            </w:pPr>
            <w:r w:rsidRPr="00210A95">
              <w:rPr>
                <w:rFonts w:ascii="Arial" w:hAnsi="Arial" w:cs="Arial"/>
                <w:b/>
                <w:sz w:val="23"/>
                <w:szCs w:val="23"/>
                <w:lang w:val="es-ES"/>
              </w:rPr>
              <w:t>Vicente Pérez Cruz</w:t>
            </w:r>
          </w:p>
          <w:p w:rsidR="00740274" w:rsidRPr="00210A95" w:rsidRDefault="00740274" w:rsidP="006A5CCA">
            <w:pPr>
              <w:pStyle w:val="Sinespaciado"/>
              <w:spacing w:line="276" w:lineRule="auto"/>
              <w:jc w:val="center"/>
              <w:rPr>
                <w:rFonts w:ascii="Arial" w:hAnsi="Arial" w:cs="Arial"/>
                <w:b/>
                <w:sz w:val="23"/>
                <w:szCs w:val="23"/>
                <w:lang w:val="es-ES"/>
              </w:rPr>
            </w:pPr>
            <w:r w:rsidRPr="00210A95">
              <w:rPr>
                <w:rFonts w:ascii="Arial" w:hAnsi="Arial" w:cs="Arial"/>
                <w:b/>
                <w:sz w:val="23"/>
                <w:szCs w:val="23"/>
                <w:lang w:val="es-ES"/>
              </w:rPr>
              <w:t>Consejero Jurídico del Gobernador</w:t>
            </w:r>
          </w:p>
        </w:tc>
        <w:tc>
          <w:tcPr>
            <w:tcW w:w="4489" w:type="dxa"/>
            <w:hideMark/>
          </w:tcPr>
          <w:p w:rsidR="00740274" w:rsidRPr="00210A95" w:rsidRDefault="00740274" w:rsidP="006A5CCA">
            <w:pPr>
              <w:pStyle w:val="Sinespaciado"/>
              <w:tabs>
                <w:tab w:val="left" w:pos="752"/>
                <w:tab w:val="center" w:pos="2136"/>
              </w:tabs>
              <w:spacing w:line="276" w:lineRule="auto"/>
              <w:rPr>
                <w:rFonts w:ascii="Arial" w:hAnsi="Arial" w:cs="Arial"/>
                <w:b/>
                <w:sz w:val="23"/>
                <w:szCs w:val="23"/>
                <w:lang w:val="es-ES"/>
              </w:rPr>
            </w:pPr>
            <w:r w:rsidRPr="00210A95">
              <w:rPr>
                <w:rFonts w:ascii="Arial" w:hAnsi="Arial" w:cs="Arial"/>
                <w:b/>
                <w:sz w:val="23"/>
                <w:szCs w:val="23"/>
                <w:lang w:val="es-ES"/>
              </w:rPr>
              <w:tab/>
              <w:t>Humberto Pedrero Moreno</w:t>
            </w:r>
          </w:p>
          <w:p w:rsidR="00740274" w:rsidRPr="00210A95" w:rsidRDefault="00740274" w:rsidP="006A5CCA">
            <w:pPr>
              <w:pStyle w:val="Sinespaciado"/>
              <w:spacing w:line="276" w:lineRule="auto"/>
              <w:jc w:val="center"/>
              <w:rPr>
                <w:rFonts w:ascii="Arial" w:hAnsi="Arial" w:cs="Arial"/>
                <w:b/>
                <w:sz w:val="23"/>
                <w:szCs w:val="23"/>
                <w:lang w:val="es-ES"/>
              </w:rPr>
            </w:pPr>
            <w:r w:rsidRPr="00210A95">
              <w:rPr>
                <w:rFonts w:ascii="Arial" w:hAnsi="Arial" w:cs="Arial"/>
                <w:b/>
                <w:sz w:val="23"/>
                <w:szCs w:val="23"/>
                <w:lang w:val="es-ES"/>
              </w:rPr>
              <w:t>Secretario de Hacienda</w:t>
            </w:r>
          </w:p>
        </w:tc>
      </w:tr>
    </w:tbl>
    <w:p w:rsidR="00740274" w:rsidRPr="00210A95" w:rsidRDefault="00740274" w:rsidP="006A5CCA">
      <w:pPr>
        <w:pStyle w:val="Sinespaciado"/>
        <w:spacing w:line="276" w:lineRule="auto"/>
        <w:jc w:val="center"/>
        <w:rPr>
          <w:rFonts w:ascii="Arial" w:hAnsi="Arial" w:cs="Arial"/>
          <w:sz w:val="23"/>
          <w:szCs w:val="23"/>
        </w:rPr>
      </w:pPr>
    </w:p>
    <w:p w:rsidR="00740274" w:rsidRPr="00756E9B" w:rsidRDefault="00740274" w:rsidP="006A5CCA">
      <w:pPr>
        <w:pStyle w:val="Sinespaciado"/>
        <w:spacing w:line="276" w:lineRule="auto"/>
        <w:jc w:val="center"/>
        <w:rPr>
          <w:rFonts w:ascii="Arial" w:hAnsi="Arial" w:cs="Arial"/>
          <w:color w:val="FF0000"/>
          <w:sz w:val="23"/>
          <w:szCs w:val="23"/>
        </w:rPr>
      </w:pPr>
    </w:p>
    <w:p w:rsidR="00AC7D2D" w:rsidRPr="00210A95" w:rsidRDefault="00740274" w:rsidP="006A5CCA">
      <w:pPr>
        <w:pStyle w:val="Sinespaciado"/>
        <w:spacing w:line="276" w:lineRule="auto"/>
        <w:jc w:val="both"/>
        <w:rPr>
          <w:rFonts w:ascii="Arial" w:hAnsi="Arial" w:cs="Arial"/>
          <w:sz w:val="23"/>
          <w:szCs w:val="23"/>
        </w:rPr>
      </w:pPr>
      <w:r w:rsidRPr="00210A95">
        <w:rPr>
          <w:rFonts w:ascii="Arial" w:hAnsi="Arial" w:cs="Arial"/>
          <w:sz w:val="23"/>
          <w:szCs w:val="23"/>
        </w:rPr>
        <w:t>Las presentes firmas corresponden a la Iniciativa de decreto por el que se expide la “Ley de Ingresos del Estado de Chiap</w:t>
      </w:r>
      <w:r w:rsidR="00210A95" w:rsidRPr="00210A95">
        <w:rPr>
          <w:rFonts w:ascii="Arial" w:hAnsi="Arial" w:cs="Arial"/>
          <w:sz w:val="23"/>
          <w:szCs w:val="23"/>
        </w:rPr>
        <w:t>as para el Ejercicio Fiscal 2018</w:t>
      </w:r>
      <w:r w:rsidRPr="00210A95">
        <w:rPr>
          <w:rFonts w:ascii="Arial" w:hAnsi="Arial" w:cs="Arial"/>
          <w:sz w:val="23"/>
          <w:szCs w:val="23"/>
        </w:rPr>
        <w:t>”.</w:t>
      </w:r>
    </w:p>
    <w:sectPr w:rsidR="00AC7D2D" w:rsidRPr="00210A95" w:rsidSect="00330AC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499" w:rsidRDefault="00C63499">
      <w:r>
        <w:separator/>
      </w:r>
    </w:p>
  </w:endnote>
  <w:endnote w:type="continuationSeparator" w:id="1">
    <w:p w:rsidR="00C63499" w:rsidRDefault="00C63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95854"/>
      <w:docPartObj>
        <w:docPartGallery w:val="Page Numbers (Bottom of Page)"/>
        <w:docPartUnique/>
      </w:docPartObj>
    </w:sdtPr>
    <w:sdtContent>
      <w:p w:rsidR="00253747" w:rsidRDefault="006C708C">
        <w:pPr>
          <w:pStyle w:val="Piedepgina"/>
          <w:jc w:val="center"/>
        </w:pPr>
        <w:fldSimple w:instr="PAGE   \* MERGEFORMAT">
          <w:r w:rsidR="00C86692" w:rsidRPr="00C86692">
            <w:rPr>
              <w:noProof/>
              <w:lang w:val="es-ES"/>
            </w:rPr>
            <w:t>15</w:t>
          </w:r>
        </w:fldSimple>
      </w:p>
    </w:sdtContent>
  </w:sdt>
  <w:p w:rsidR="00253747" w:rsidRDefault="0025374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499" w:rsidRDefault="00C63499">
      <w:r>
        <w:separator/>
      </w:r>
    </w:p>
  </w:footnote>
  <w:footnote w:type="continuationSeparator" w:id="1">
    <w:p w:rsidR="00C63499" w:rsidRDefault="00C63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47" w:rsidRDefault="00253747">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-51435</wp:posOffset>
          </wp:positionH>
          <wp:positionV relativeFrom="paragraph">
            <wp:posOffset>-111760</wp:posOffset>
          </wp:positionV>
          <wp:extent cx="921385" cy="10521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1385" cy="1052195"/>
                  </a:xfrm>
                  <a:prstGeom prst="rect">
                    <a:avLst/>
                  </a:prstGeom>
                  <a:noFill/>
                  <a:ln>
                    <a:noFill/>
                  </a:ln>
                </pic:spPr>
              </pic:pic>
            </a:graphicData>
          </a:graphic>
        </wp:anchor>
      </w:drawing>
    </w:r>
  </w:p>
  <w:p w:rsidR="00253747" w:rsidRDefault="00253747">
    <w:pPr>
      <w:pStyle w:val="Encabezado"/>
    </w:pPr>
  </w:p>
  <w:p w:rsidR="00253747" w:rsidRDefault="00253747">
    <w:pPr>
      <w:pStyle w:val="Encabezado"/>
    </w:pPr>
  </w:p>
  <w:p w:rsidR="00253747" w:rsidRDefault="00253747">
    <w:pPr>
      <w:pStyle w:val="Encabezado"/>
    </w:pPr>
  </w:p>
  <w:p w:rsidR="00253747" w:rsidRDefault="00253747">
    <w:pPr>
      <w:pStyle w:val="Encabezado"/>
    </w:pPr>
  </w:p>
  <w:p w:rsidR="00253747" w:rsidRDefault="0025374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148500"/>
    <w:lvl w:ilvl="0">
      <w:numFmt w:val="bullet"/>
      <w:lvlText w:val="*"/>
      <w:lvlJc w:val="left"/>
      <w:pPr>
        <w:ind w:left="0" w:firstLine="0"/>
      </w:pPr>
    </w:lvl>
  </w:abstractNum>
  <w:abstractNum w:abstractNumId="1">
    <w:nsid w:val="045D1704"/>
    <w:multiLevelType w:val="hybridMultilevel"/>
    <w:tmpl w:val="6F06D13A"/>
    <w:lvl w:ilvl="0" w:tplc="E59C52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8B52D9"/>
    <w:multiLevelType w:val="multilevel"/>
    <w:tmpl w:val="0A84B4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5AD79F6"/>
    <w:multiLevelType w:val="multilevel"/>
    <w:tmpl w:val="34E475D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05BD49B5"/>
    <w:multiLevelType w:val="hybridMultilevel"/>
    <w:tmpl w:val="EA9E7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9A3142"/>
    <w:multiLevelType w:val="hybridMultilevel"/>
    <w:tmpl w:val="E0466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345CB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151616"/>
    <w:multiLevelType w:val="multilevel"/>
    <w:tmpl w:val="2D72DFF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1B57C2A"/>
    <w:multiLevelType w:val="multilevel"/>
    <w:tmpl w:val="6D6EACA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05228E"/>
    <w:multiLevelType w:val="hybridMultilevel"/>
    <w:tmpl w:val="A982956E"/>
    <w:lvl w:ilvl="0" w:tplc="1C9E484C">
      <w:start w:val="1"/>
      <w:numFmt w:val="lowerLetter"/>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0">
    <w:nsid w:val="1A7245D8"/>
    <w:multiLevelType w:val="multilevel"/>
    <w:tmpl w:val="7D56C104"/>
    <w:lvl w:ilvl="0">
      <w:start w:val="2"/>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5540" w:hanging="720"/>
      </w:pPr>
      <w:rPr>
        <w:rFonts w:hint="default"/>
        <w:b/>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1E207BCA"/>
    <w:multiLevelType w:val="hybridMultilevel"/>
    <w:tmpl w:val="AB54382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CF13F2"/>
    <w:multiLevelType w:val="hybridMultilevel"/>
    <w:tmpl w:val="981042EE"/>
    <w:lvl w:ilvl="0" w:tplc="1120414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F3C781D"/>
    <w:multiLevelType w:val="hybridMultilevel"/>
    <w:tmpl w:val="A8A69466"/>
    <w:lvl w:ilvl="0" w:tplc="E59C52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243D0A"/>
    <w:multiLevelType w:val="hybridMultilevel"/>
    <w:tmpl w:val="B6FC84E4"/>
    <w:lvl w:ilvl="0" w:tplc="8EEEB7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F16F6F"/>
    <w:multiLevelType w:val="multilevel"/>
    <w:tmpl w:val="8CCCE6F6"/>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C4920A6"/>
    <w:multiLevelType w:val="multilevel"/>
    <w:tmpl w:val="81AC3C4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D915C43"/>
    <w:multiLevelType w:val="multilevel"/>
    <w:tmpl w:val="77661C80"/>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2FCA1975"/>
    <w:multiLevelType w:val="multilevel"/>
    <w:tmpl w:val="A4C6B82C"/>
    <w:lvl w:ilvl="0">
      <w:start w:val="2"/>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9">
    <w:nsid w:val="30252919"/>
    <w:multiLevelType w:val="multilevel"/>
    <w:tmpl w:val="D23A958A"/>
    <w:lvl w:ilvl="0">
      <w:start w:val="2"/>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0">
    <w:nsid w:val="32911C8A"/>
    <w:multiLevelType w:val="multilevel"/>
    <w:tmpl w:val="1E8430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3BFA2877"/>
    <w:multiLevelType w:val="multilevel"/>
    <w:tmpl w:val="0B8068D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CCC2E14"/>
    <w:multiLevelType w:val="hybridMultilevel"/>
    <w:tmpl w:val="D19E3F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D5E073D"/>
    <w:multiLevelType w:val="multilevel"/>
    <w:tmpl w:val="ADDAF8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AC9583B"/>
    <w:multiLevelType w:val="hybridMultilevel"/>
    <w:tmpl w:val="7564F608"/>
    <w:lvl w:ilvl="0" w:tplc="24EA6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25421A3"/>
    <w:multiLevelType w:val="multilevel"/>
    <w:tmpl w:val="C43227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52D27FA1"/>
    <w:multiLevelType w:val="hybridMultilevel"/>
    <w:tmpl w:val="3DCAC0C2"/>
    <w:lvl w:ilvl="0" w:tplc="6466102A">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58DE73F9"/>
    <w:multiLevelType w:val="hybridMultilevel"/>
    <w:tmpl w:val="F1865A08"/>
    <w:lvl w:ilvl="0" w:tplc="1AB4F496">
      <w:start w:val="1"/>
      <w:numFmt w:val="decimal"/>
      <w:lvlText w:val="2.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DC22102"/>
    <w:multiLevelType w:val="hybridMultilevel"/>
    <w:tmpl w:val="EB84A484"/>
    <w:lvl w:ilvl="0" w:tplc="E59C52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F1568C4"/>
    <w:multiLevelType w:val="hybridMultilevel"/>
    <w:tmpl w:val="D85E4E7E"/>
    <w:lvl w:ilvl="0" w:tplc="8EB08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D812EB"/>
    <w:multiLevelType w:val="multilevel"/>
    <w:tmpl w:val="6380859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4502E17"/>
    <w:multiLevelType w:val="hybridMultilevel"/>
    <w:tmpl w:val="EAC8AE70"/>
    <w:lvl w:ilvl="0" w:tplc="800E18BA">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D4122"/>
    <w:multiLevelType w:val="hybridMultilevel"/>
    <w:tmpl w:val="F87A2052"/>
    <w:lvl w:ilvl="0" w:tplc="65804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D051C7C"/>
    <w:multiLevelType w:val="hybridMultilevel"/>
    <w:tmpl w:val="DA3CD4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6D935D63"/>
    <w:multiLevelType w:val="multilevel"/>
    <w:tmpl w:val="CC22B04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09D7825"/>
    <w:multiLevelType w:val="hybridMultilevel"/>
    <w:tmpl w:val="CECC1E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nsid w:val="72CC5FB7"/>
    <w:multiLevelType w:val="multilevel"/>
    <w:tmpl w:val="6F4E8BA0"/>
    <w:lvl w:ilvl="0">
      <w:start w:val="3"/>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37">
    <w:nsid w:val="72D766BA"/>
    <w:multiLevelType w:val="multilevel"/>
    <w:tmpl w:val="846E17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42628FB"/>
    <w:multiLevelType w:val="multilevel"/>
    <w:tmpl w:val="99E0D4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76C354A"/>
    <w:multiLevelType w:val="hybridMultilevel"/>
    <w:tmpl w:val="38AEF7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C4621E"/>
    <w:multiLevelType w:val="hybridMultilevel"/>
    <w:tmpl w:val="FCF84B7C"/>
    <w:lvl w:ilvl="0" w:tplc="3EE673D0">
      <w:start w:val="1"/>
      <w:numFmt w:val="lowerLetter"/>
      <w:lvlText w:val="%1)"/>
      <w:lvlJc w:val="left"/>
      <w:pPr>
        <w:ind w:left="765" w:hanging="360"/>
      </w:pPr>
      <w:rPr>
        <w:rFonts w:hint="default"/>
        <w:b/>
        <w:color w:val="auto"/>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1">
    <w:nsid w:val="7FDE4798"/>
    <w:multiLevelType w:val="hybridMultilevel"/>
    <w:tmpl w:val="A22C248A"/>
    <w:lvl w:ilvl="0" w:tplc="E59C52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0" w:firstLine="0"/>
        </w:pPr>
        <w:rPr>
          <w:rFonts w:ascii="Symbol" w:hAnsi="Symbol" w:hint="default"/>
          <w:color w:val="auto"/>
        </w:rPr>
      </w:lvl>
    </w:lvlOverride>
  </w:num>
  <w:num w:numId="2">
    <w:abstractNumId w:val="33"/>
  </w:num>
  <w:num w:numId="3">
    <w:abstractNumId w:val="26"/>
  </w:num>
  <w:num w:numId="4">
    <w:abstractNumId w:val="24"/>
  </w:num>
  <w:num w:numId="5">
    <w:abstractNumId w:val="35"/>
  </w:num>
  <w:num w:numId="6">
    <w:abstractNumId w:val="33"/>
  </w:num>
  <w:num w:numId="7">
    <w:abstractNumId w:val="5"/>
  </w:num>
  <w:num w:numId="8">
    <w:abstractNumId w:val="11"/>
  </w:num>
  <w:num w:numId="9">
    <w:abstractNumId w:val="30"/>
  </w:num>
  <w:num w:numId="10">
    <w:abstractNumId w:val="40"/>
  </w:num>
  <w:num w:numId="11">
    <w:abstractNumId w:val="29"/>
  </w:num>
  <w:num w:numId="12">
    <w:abstractNumId w:val="14"/>
  </w:num>
  <w:num w:numId="13">
    <w:abstractNumId w:val="9"/>
  </w:num>
  <w:num w:numId="14">
    <w:abstractNumId w:val="20"/>
  </w:num>
  <w:num w:numId="15">
    <w:abstractNumId w:val="15"/>
  </w:num>
  <w:num w:numId="16">
    <w:abstractNumId w:val="7"/>
  </w:num>
  <w:num w:numId="17">
    <w:abstractNumId w:val="22"/>
  </w:num>
  <w:num w:numId="18">
    <w:abstractNumId w:val="31"/>
  </w:num>
  <w:num w:numId="19">
    <w:abstractNumId w:val="32"/>
  </w:num>
  <w:num w:numId="20">
    <w:abstractNumId w:val="4"/>
  </w:num>
  <w:num w:numId="21">
    <w:abstractNumId w:val="25"/>
  </w:num>
  <w:num w:numId="22">
    <w:abstractNumId w:val="36"/>
  </w:num>
  <w:num w:numId="23">
    <w:abstractNumId w:val="17"/>
  </w:num>
  <w:num w:numId="24">
    <w:abstractNumId w:val="19"/>
  </w:num>
  <w:num w:numId="25">
    <w:abstractNumId w:val="34"/>
  </w:num>
  <w:num w:numId="26">
    <w:abstractNumId w:val="8"/>
  </w:num>
  <w:num w:numId="27">
    <w:abstractNumId w:val="16"/>
  </w:num>
  <w:num w:numId="28">
    <w:abstractNumId w:val="21"/>
  </w:num>
  <w:num w:numId="29">
    <w:abstractNumId w:val="38"/>
  </w:num>
  <w:num w:numId="30">
    <w:abstractNumId w:val="28"/>
  </w:num>
  <w:num w:numId="31">
    <w:abstractNumId w:val="41"/>
  </w:num>
  <w:num w:numId="32">
    <w:abstractNumId w:val="10"/>
  </w:num>
  <w:num w:numId="33">
    <w:abstractNumId w:val="1"/>
  </w:num>
  <w:num w:numId="34">
    <w:abstractNumId w:val="13"/>
  </w:num>
  <w:num w:numId="35">
    <w:abstractNumId w:val="23"/>
  </w:num>
  <w:num w:numId="36">
    <w:abstractNumId w:val="37"/>
  </w:num>
  <w:num w:numId="37">
    <w:abstractNumId w:val="39"/>
  </w:num>
  <w:num w:numId="38">
    <w:abstractNumId w:val="2"/>
  </w:num>
  <w:num w:numId="39">
    <w:abstractNumId w:val="6"/>
  </w:num>
  <w:num w:numId="40">
    <w:abstractNumId w:val="27"/>
  </w:num>
  <w:num w:numId="41">
    <w:abstractNumId w:val="3"/>
  </w:num>
  <w:num w:numId="42">
    <w:abstractNumId w:val="18"/>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132D9B"/>
    <w:rsid w:val="00000987"/>
    <w:rsid w:val="00001029"/>
    <w:rsid w:val="0000174A"/>
    <w:rsid w:val="00001DC2"/>
    <w:rsid w:val="00003A8C"/>
    <w:rsid w:val="00004E69"/>
    <w:rsid w:val="00005474"/>
    <w:rsid w:val="00005B7E"/>
    <w:rsid w:val="00006BA3"/>
    <w:rsid w:val="00006D46"/>
    <w:rsid w:val="00007D92"/>
    <w:rsid w:val="0001120A"/>
    <w:rsid w:val="000113AC"/>
    <w:rsid w:val="000115A9"/>
    <w:rsid w:val="00011A1F"/>
    <w:rsid w:val="00011EB0"/>
    <w:rsid w:val="0001236A"/>
    <w:rsid w:val="00012E0A"/>
    <w:rsid w:val="00013335"/>
    <w:rsid w:val="00013AF4"/>
    <w:rsid w:val="00014703"/>
    <w:rsid w:val="00014BC6"/>
    <w:rsid w:val="00015845"/>
    <w:rsid w:val="000200AA"/>
    <w:rsid w:val="00024AD1"/>
    <w:rsid w:val="00024CCB"/>
    <w:rsid w:val="000251B2"/>
    <w:rsid w:val="00025F3B"/>
    <w:rsid w:val="0002688E"/>
    <w:rsid w:val="00026C28"/>
    <w:rsid w:val="00027C30"/>
    <w:rsid w:val="000305A2"/>
    <w:rsid w:val="00030E0E"/>
    <w:rsid w:val="000315E4"/>
    <w:rsid w:val="00032EFA"/>
    <w:rsid w:val="00033263"/>
    <w:rsid w:val="00035A8B"/>
    <w:rsid w:val="00037179"/>
    <w:rsid w:val="0004095D"/>
    <w:rsid w:val="000409AA"/>
    <w:rsid w:val="00042FAD"/>
    <w:rsid w:val="00043BA2"/>
    <w:rsid w:val="000458C1"/>
    <w:rsid w:val="0004717D"/>
    <w:rsid w:val="00047AD6"/>
    <w:rsid w:val="0005002C"/>
    <w:rsid w:val="0005024A"/>
    <w:rsid w:val="00050363"/>
    <w:rsid w:val="00051694"/>
    <w:rsid w:val="0005183A"/>
    <w:rsid w:val="000520E7"/>
    <w:rsid w:val="00052285"/>
    <w:rsid w:val="00052A24"/>
    <w:rsid w:val="000536F5"/>
    <w:rsid w:val="0005450A"/>
    <w:rsid w:val="00056EE0"/>
    <w:rsid w:val="000602C5"/>
    <w:rsid w:val="00061B91"/>
    <w:rsid w:val="00062F4A"/>
    <w:rsid w:val="0006314E"/>
    <w:rsid w:val="000634C4"/>
    <w:rsid w:val="00063887"/>
    <w:rsid w:val="00063AE8"/>
    <w:rsid w:val="000644ED"/>
    <w:rsid w:val="0006468F"/>
    <w:rsid w:val="00065181"/>
    <w:rsid w:val="00065A38"/>
    <w:rsid w:val="00065AD6"/>
    <w:rsid w:val="00066077"/>
    <w:rsid w:val="000667E9"/>
    <w:rsid w:val="00067103"/>
    <w:rsid w:val="00067321"/>
    <w:rsid w:val="000679CD"/>
    <w:rsid w:val="00067AF3"/>
    <w:rsid w:val="00071F65"/>
    <w:rsid w:val="00072433"/>
    <w:rsid w:val="00073130"/>
    <w:rsid w:val="0007358D"/>
    <w:rsid w:val="00073E97"/>
    <w:rsid w:val="00073F38"/>
    <w:rsid w:val="000743C6"/>
    <w:rsid w:val="00075FA8"/>
    <w:rsid w:val="00076DCF"/>
    <w:rsid w:val="00080703"/>
    <w:rsid w:val="00081E5D"/>
    <w:rsid w:val="000829DD"/>
    <w:rsid w:val="0008385F"/>
    <w:rsid w:val="00084D81"/>
    <w:rsid w:val="00086810"/>
    <w:rsid w:val="000870F7"/>
    <w:rsid w:val="0008790F"/>
    <w:rsid w:val="00090D29"/>
    <w:rsid w:val="00090F0E"/>
    <w:rsid w:val="0009144A"/>
    <w:rsid w:val="000915D9"/>
    <w:rsid w:val="00091CA5"/>
    <w:rsid w:val="000925F7"/>
    <w:rsid w:val="00094377"/>
    <w:rsid w:val="000945B2"/>
    <w:rsid w:val="00094E2B"/>
    <w:rsid w:val="000951D0"/>
    <w:rsid w:val="000960A7"/>
    <w:rsid w:val="000966A4"/>
    <w:rsid w:val="00096A99"/>
    <w:rsid w:val="00096DA6"/>
    <w:rsid w:val="000A09FB"/>
    <w:rsid w:val="000A113D"/>
    <w:rsid w:val="000A2378"/>
    <w:rsid w:val="000A2951"/>
    <w:rsid w:val="000A5605"/>
    <w:rsid w:val="000A5FDF"/>
    <w:rsid w:val="000A6E35"/>
    <w:rsid w:val="000B1A28"/>
    <w:rsid w:val="000B1B7E"/>
    <w:rsid w:val="000B1EB6"/>
    <w:rsid w:val="000B1EDC"/>
    <w:rsid w:val="000B31DF"/>
    <w:rsid w:val="000B484C"/>
    <w:rsid w:val="000B4A08"/>
    <w:rsid w:val="000B551C"/>
    <w:rsid w:val="000B6239"/>
    <w:rsid w:val="000B625E"/>
    <w:rsid w:val="000B708B"/>
    <w:rsid w:val="000B7A37"/>
    <w:rsid w:val="000C07FB"/>
    <w:rsid w:val="000C0D73"/>
    <w:rsid w:val="000C183E"/>
    <w:rsid w:val="000C1D83"/>
    <w:rsid w:val="000C1E43"/>
    <w:rsid w:val="000C1EAA"/>
    <w:rsid w:val="000C262F"/>
    <w:rsid w:val="000C28DB"/>
    <w:rsid w:val="000C3A2C"/>
    <w:rsid w:val="000C3A79"/>
    <w:rsid w:val="000C488A"/>
    <w:rsid w:val="000C697A"/>
    <w:rsid w:val="000C6CA3"/>
    <w:rsid w:val="000C7900"/>
    <w:rsid w:val="000C790F"/>
    <w:rsid w:val="000C7DBB"/>
    <w:rsid w:val="000D20F5"/>
    <w:rsid w:val="000D2323"/>
    <w:rsid w:val="000D4B47"/>
    <w:rsid w:val="000D4E72"/>
    <w:rsid w:val="000D52B3"/>
    <w:rsid w:val="000D5E41"/>
    <w:rsid w:val="000D64FA"/>
    <w:rsid w:val="000D68C0"/>
    <w:rsid w:val="000D72DA"/>
    <w:rsid w:val="000D779D"/>
    <w:rsid w:val="000E096D"/>
    <w:rsid w:val="000E150E"/>
    <w:rsid w:val="000E1FBB"/>
    <w:rsid w:val="000E279A"/>
    <w:rsid w:val="000E28ED"/>
    <w:rsid w:val="000E489C"/>
    <w:rsid w:val="000E4D57"/>
    <w:rsid w:val="000E56DF"/>
    <w:rsid w:val="000E5C2F"/>
    <w:rsid w:val="000E5E17"/>
    <w:rsid w:val="000E6A40"/>
    <w:rsid w:val="000F1AF4"/>
    <w:rsid w:val="000F34B3"/>
    <w:rsid w:val="000F4073"/>
    <w:rsid w:val="000F5497"/>
    <w:rsid w:val="000F56AE"/>
    <w:rsid w:val="000F66E2"/>
    <w:rsid w:val="000F71E0"/>
    <w:rsid w:val="001009BE"/>
    <w:rsid w:val="00100E1E"/>
    <w:rsid w:val="001025B3"/>
    <w:rsid w:val="0010447E"/>
    <w:rsid w:val="0010571E"/>
    <w:rsid w:val="00107247"/>
    <w:rsid w:val="00107258"/>
    <w:rsid w:val="00107286"/>
    <w:rsid w:val="0011310D"/>
    <w:rsid w:val="001132F9"/>
    <w:rsid w:val="0011360F"/>
    <w:rsid w:val="001138D5"/>
    <w:rsid w:val="00114C3D"/>
    <w:rsid w:val="0011638C"/>
    <w:rsid w:val="00120C99"/>
    <w:rsid w:val="001213EA"/>
    <w:rsid w:val="001215DC"/>
    <w:rsid w:val="0012192F"/>
    <w:rsid w:val="00123889"/>
    <w:rsid w:val="00123F73"/>
    <w:rsid w:val="0012540C"/>
    <w:rsid w:val="001268F9"/>
    <w:rsid w:val="00126F6F"/>
    <w:rsid w:val="001272C5"/>
    <w:rsid w:val="001273DD"/>
    <w:rsid w:val="00127D56"/>
    <w:rsid w:val="00131B97"/>
    <w:rsid w:val="00131C28"/>
    <w:rsid w:val="001324F6"/>
    <w:rsid w:val="00132D9B"/>
    <w:rsid w:val="00132FE4"/>
    <w:rsid w:val="001343B5"/>
    <w:rsid w:val="001347E8"/>
    <w:rsid w:val="00135DA2"/>
    <w:rsid w:val="00135F49"/>
    <w:rsid w:val="00136E37"/>
    <w:rsid w:val="001406CF"/>
    <w:rsid w:val="00142409"/>
    <w:rsid w:val="0014385D"/>
    <w:rsid w:val="001438CE"/>
    <w:rsid w:val="0014572D"/>
    <w:rsid w:val="0014710A"/>
    <w:rsid w:val="00147D55"/>
    <w:rsid w:val="00150747"/>
    <w:rsid w:val="0015257F"/>
    <w:rsid w:val="00152BB2"/>
    <w:rsid w:val="00153DCA"/>
    <w:rsid w:val="0015420E"/>
    <w:rsid w:val="00154378"/>
    <w:rsid w:val="00154AE1"/>
    <w:rsid w:val="00154E92"/>
    <w:rsid w:val="00155ABB"/>
    <w:rsid w:val="00160F89"/>
    <w:rsid w:val="001620CE"/>
    <w:rsid w:val="00163366"/>
    <w:rsid w:val="001634D5"/>
    <w:rsid w:val="00163BD5"/>
    <w:rsid w:val="001649DB"/>
    <w:rsid w:val="00165854"/>
    <w:rsid w:val="001664D8"/>
    <w:rsid w:val="001665A7"/>
    <w:rsid w:val="0016665C"/>
    <w:rsid w:val="00166D79"/>
    <w:rsid w:val="001671B4"/>
    <w:rsid w:val="00167395"/>
    <w:rsid w:val="0016761B"/>
    <w:rsid w:val="00170AAF"/>
    <w:rsid w:val="001718C0"/>
    <w:rsid w:val="00171BE1"/>
    <w:rsid w:val="00171F28"/>
    <w:rsid w:val="00172130"/>
    <w:rsid w:val="00172E6A"/>
    <w:rsid w:val="001736F4"/>
    <w:rsid w:val="00173880"/>
    <w:rsid w:val="001750DB"/>
    <w:rsid w:val="00177913"/>
    <w:rsid w:val="001779AD"/>
    <w:rsid w:val="00177A1C"/>
    <w:rsid w:val="00182978"/>
    <w:rsid w:val="00183257"/>
    <w:rsid w:val="0018341F"/>
    <w:rsid w:val="00183CBB"/>
    <w:rsid w:val="00184126"/>
    <w:rsid w:val="001844BF"/>
    <w:rsid w:val="00185941"/>
    <w:rsid w:val="00185AC5"/>
    <w:rsid w:val="00186395"/>
    <w:rsid w:val="00186C60"/>
    <w:rsid w:val="00190BE9"/>
    <w:rsid w:val="00191150"/>
    <w:rsid w:val="00191484"/>
    <w:rsid w:val="00191486"/>
    <w:rsid w:val="00191AAD"/>
    <w:rsid w:val="001932BD"/>
    <w:rsid w:val="00193E4D"/>
    <w:rsid w:val="00194528"/>
    <w:rsid w:val="00195014"/>
    <w:rsid w:val="001959D6"/>
    <w:rsid w:val="00196DF8"/>
    <w:rsid w:val="00197093"/>
    <w:rsid w:val="001A00E6"/>
    <w:rsid w:val="001A12AD"/>
    <w:rsid w:val="001A2752"/>
    <w:rsid w:val="001A2D96"/>
    <w:rsid w:val="001A2EB2"/>
    <w:rsid w:val="001A334F"/>
    <w:rsid w:val="001A366C"/>
    <w:rsid w:val="001A48E3"/>
    <w:rsid w:val="001A527D"/>
    <w:rsid w:val="001A54A7"/>
    <w:rsid w:val="001A5666"/>
    <w:rsid w:val="001A58C5"/>
    <w:rsid w:val="001A62DD"/>
    <w:rsid w:val="001B06CD"/>
    <w:rsid w:val="001B3121"/>
    <w:rsid w:val="001B424D"/>
    <w:rsid w:val="001B504F"/>
    <w:rsid w:val="001B50E7"/>
    <w:rsid w:val="001B60C1"/>
    <w:rsid w:val="001B6112"/>
    <w:rsid w:val="001B6DCC"/>
    <w:rsid w:val="001C0ADD"/>
    <w:rsid w:val="001C1D3D"/>
    <w:rsid w:val="001C1F90"/>
    <w:rsid w:val="001C439C"/>
    <w:rsid w:val="001C5437"/>
    <w:rsid w:val="001C5A2F"/>
    <w:rsid w:val="001C5F54"/>
    <w:rsid w:val="001C6531"/>
    <w:rsid w:val="001D027D"/>
    <w:rsid w:val="001D1018"/>
    <w:rsid w:val="001D1577"/>
    <w:rsid w:val="001D1DD2"/>
    <w:rsid w:val="001D2A3D"/>
    <w:rsid w:val="001D3104"/>
    <w:rsid w:val="001D3223"/>
    <w:rsid w:val="001D737D"/>
    <w:rsid w:val="001D787F"/>
    <w:rsid w:val="001E08F6"/>
    <w:rsid w:val="001E23A7"/>
    <w:rsid w:val="001E2C76"/>
    <w:rsid w:val="001E32F7"/>
    <w:rsid w:val="001E3A7A"/>
    <w:rsid w:val="001E50B2"/>
    <w:rsid w:val="001E5BAF"/>
    <w:rsid w:val="001E64EA"/>
    <w:rsid w:val="001E679A"/>
    <w:rsid w:val="001E6CFC"/>
    <w:rsid w:val="001E6E6C"/>
    <w:rsid w:val="001E7728"/>
    <w:rsid w:val="001E7E1C"/>
    <w:rsid w:val="001F06EB"/>
    <w:rsid w:val="001F09CF"/>
    <w:rsid w:val="001F1757"/>
    <w:rsid w:val="001F2153"/>
    <w:rsid w:val="001F2FC2"/>
    <w:rsid w:val="001F2FC6"/>
    <w:rsid w:val="001F4044"/>
    <w:rsid w:val="001F4C00"/>
    <w:rsid w:val="001F5774"/>
    <w:rsid w:val="001F5D9C"/>
    <w:rsid w:val="001F60EA"/>
    <w:rsid w:val="001F6292"/>
    <w:rsid w:val="001F769E"/>
    <w:rsid w:val="002011B5"/>
    <w:rsid w:val="002013F3"/>
    <w:rsid w:val="002015D5"/>
    <w:rsid w:val="0020163C"/>
    <w:rsid w:val="00201F7F"/>
    <w:rsid w:val="00202FA3"/>
    <w:rsid w:val="00203956"/>
    <w:rsid w:val="00203C66"/>
    <w:rsid w:val="00205482"/>
    <w:rsid w:val="00205D25"/>
    <w:rsid w:val="002060B7"/>
    <w:rsid w:val="002061D3"/>
    <w:rsid w:val="00206665"/>
    <w:rsid w:val="00206999"/>
    <w:rsid w:val="00207BF2"/>
    <w:rsid w:val="00207FB4"/>
    <w:rsid w:val="00210A95"/>
    <w:rsid w:val="00210D04"/>
    <w:rsid w:val="00211A3B"/>
    <w:rsid w:val="00212987"/>
    <w:rsid w:val="00213170"/>
    <w:rsid w:val="00213BA2"/>
    <w:rsid w:val="00214553"/>
    <w:rsid w:val="00214A65"/>
    <w:rsid w:val="00214C3F"/>
    <w:rsid w:val="002157FF"/>
    <w:rsid w:val="002166BB"/>
    <w:rsid w:val="00216912"/>
    <w:rsid w:val="00216C09"/>
    <w:rsid w:val="00217372"/>
    <w:rsid w:val="00217B00"/>
    <w:rsid w:val="00217BA2"/>
    <w:rsid w:val="00220B63"/>
    <w:rsid w:val="00221990"/>
    <w:rsid w:val="00222AFD"/>
    <w:rsid w:val="0022433C"/>
    <w:rsid w:val="00225025"/>
    <w:rsid w:val="00225E2A"/>
    <w:rsid w:val="0022629C"/>
    <w:rsid w:val="0022658B"/>
    <w:rsid w:val="00230DCC"/>
    <w:rsid w:val="00231B68"/>
    <w:rsid w:val="00232665"/>
    <w:rsid w:val="002330CF"/>
    <w:rsid w:val="00233A5C"/>
    <w:rsid w:val="00236139"/>
    <w:rsid w:val="00236ED3"/>
    <w:rsid w:val="002371AE"/>
    <w:rsid w:val="002379C5"/>
    <w:rsid w:val="00237EC6"/>
    <w:rsid w:val="0024189C"/>
    <w:rsid w:val="002423D7"/>
    <w:rsid w:val="0024301B"/>
    <w:rsid w:val="0024309F"/>
    <w:rsid w:val="002433D8"/>
    <w:rsid w:val="0024389A"/>
    <w:rsid w:val="00244826"/>
    <w:rsid w:val="00244CD8"/>
    <w:rsid w:val="00246376"/>
    <w:rsid w:val="00246591"/>
    <w:rsid w:val="002469CF"/>
    <w:rsid w:val="00250469"/>
    <w:rsid w:val="002504A1"/>
    <w:rsid w:val="00252561"/>
    <w:rsid w:val="00253747"/>
    <w:rsid w:val="00254625"/>
    <w:rsid w:val="00254D25"/>
    <w:rsid w:val="00255751"/>
    <w:rsid w:val="00256078"/>
    <w:rsid w:val="00256141"/>
    <w:rsid w:val="00256E8F"/>
    <w:rsid w:val="00257B98"/>
    <w:rsid w:val="00257BD9"/>
    <w:rsid w:val="00260944"/>
    <w:rsid w:val="0026174C"/>
    <w:rsid w:val="00261BA6"/>
    <w:rsid w:val="00263153"/>
    <w:rsid w:val="00263775"/>
    <w:rsid w:val="00263E09"/>
    <w:rsid w:val="00264A65"/>
    <w:rsid w:val="00264CF2"/>
    <w:rsid w:val="00266A59"/>
    <w:rsid w:val="00266EF2"/>
    <w:rsid w:val="00270F1A"/>
    <w:rsid w:val="00270F60"/>
    <w:rsid w:val="00271A84"/>
    <w:rsid w:val="00271C5E"/>
    <w:rsid w:val="00272EB1"/>
    <w:rsid w:val="00273972"/>
    <w:rsid w:val="00273F8D"/>
    <w:rsid w:val="002745DC"/>
    <w:rsid w:val="00275EE9"/>
    <w:rsid w:val="002764C0"/>
    <w:rsid w:val="00276788"/>
    <w:rsid w:val="00276F9F"/>
    <w:rsid w:val="00277622"/>
    <w:rsid w:val="00280784"/>
    <w:rsid w:val="00282D6B"/>
    <w:rsid w:val="002832F3"/>
    <w:rsid w:val="0028485D"/>
    <w:rsid w:val="00286320"/>
    <w:rsid w:val="00287B69"/>
    <w:rsid w:val="00293459"/>
    <w:rsid w:val="00294B65"/>
    <w:rsid w:val="00296C8B"/>
    <w:rsid w:val="002970C4"/>
    <w:rsid w:val="002A20D2"/>
    <w:rsid w:val="002A37DB"/>
    <w:rsid w:val="002A3BE6"/>
    <w:rsid w:val="002A3DE6"/>
    <w:rsid w:val="002A4744"/>
    <w:rsid w:val="002A4D3F"/>
    <w:rsid w:val="002A554B"/>
    <w:rsid w:val="002A7D21"/>
    <w:rsid w:val="002A7D55"/>
    <w:rsid w:val="002B0C26"/>
    <w:rsid w:val="002B17F4"/>
    <w:rsid w:val="002B26D4"/>
    <w:rsid w:val="002B2D53"/>
    <w:rsid w:val="002B3A58"/>
    <w:rsid w:val="002B3E76"/>
    <w:rsid w:val="002B4769"/>
    <w:rsid w:val="002B53E5"/>
    <w:rsid w:val="002B53F9"/>
    <w:rsid w:val="002B5B3D"/>
    <w:rsid w:val="002B76D9"/>
    <w:rsid w:val="002B783B"/>
    <w:rsid w:val="002B7C03"/>
    <w:rsid w:val="002C17C0"/>
    <w:rsid w:val="002C1907"/>
    <w:rsid w:val="002C1E80"/>
    <w:rsid w:val="002C454F"/>
    <w:rsid w:val="002C4A8C"/>
    <w:rsid w:val="002C4EB5"/>
    <w:rsid w:val="002C61EB"/>
    <w:rsid w:val="002C756C"/>
    <w:rsid w:val="002D1328"/>
    <w:rsid w:val="002D2043"/>
    <w:rsid w:val="002D2266"/>
    <w:rsid w:val="002D2A17"/>
    <w:rsid w:val="002D379A"/>
    <w:rsid w:val="002D58FE"/>
    <w:rsid w:val="002D5AE3"/>
    <w:rsid w:val="002D64DE"/>
    <w:rsid w:val="002D68A6"/>
    <w:rsid w:val="002D6AB1"/>
    <w:rsid w:val="002D6D36"/>
    <w:rsid w:val="002D750D"/>
    <w:rsid w:val="002D7EBE"/>
    <w:rsid w:val="002E078A"/>
    <w:rsid w:val="002E0B5F"/>
    <w:rsid w:val="002E1B93"/>
    <w:rsid w:val="002E25B9"/>
    <w:rsid w:val="002E2691"/>
    <w:rsid w:val="002E320A"/>
    <w:rsid w:val="002E36F2"/>
    <w:rsid w:val="002E46C7"/>
    <w:rsid w:val="002E589F"/>
    <w:rsid w:val="002E5FE5"/>
    <w:rsid w:val="002E6935"/>
    <w:rsid w:val="002E72AD"/>
    <w:rsid w:val="002F0662"/>
    <w:rsid w:val="002F0DD9"/>
    <w:rsid w:val="002F2406"/>
    <w:rsid w:val="002F4112"/>
    <w:rsid w:val="002F4153"/>
    <w:rsid w:val="002F4715"/>
    <w:rsid w:val="002F47DA"/>
    <w:rsid w:val="002F4DB9"/>
    <w:rsid w:val="002F70D9"/>
    <w:rsid w:val="0030085B"/>
    <w:rsid w:val="00300C94"/>
    <w:rsid w:val="00302515"/>
    <w:rsid w:val="003032CA"/>
    <w:rsid w:val="00303B6B"/>
    <w:rsid w:val="00305623"/>
    <w:rsid w:val="0030570F"/>
    <w:rsid w:val="0030674E"/>
    <w:rsid w:val="00311F41"/>
    <w:rsid w:val="003165F6"/>
    <w:rsid w:val="00320AC6"/>
    <w:rsid w:val="0032151E"/>
    <w:rsid w:val="0032158A"/>
    <w:rsid w:val="003228AE"/>
    <w:rsid w:val="003237AB"/>
    <w:rsid w:val="00323DA3"/>
    <w:rsid w:val="003243B9"/>
    <w:rsid w:val="00325A53"/>
    <w:rsid w:val="00326C99"/>
    <w:rsid w:val="003274B3"/>
    <w:rsid w:val="003274D7"/>
    <w:rsid w:val="00327527"/>
    <w:rsid w:val="00330856"/>
    <w:rsid w:val="0033086E"/>
    <w:rsid w:val="00330917"/>
    <w:rsid w:val="00330ACB"/>
    <w:rsid w:val="003315EF"/>
    <w:rsid w:val="00331A7A"/>
    <w:rsid w:val="003331E3"/>
    <w:rsid w:val="0033362A"/>
    <w:rsid w:val="00333BC5"/>
    <w:rsid w:val="00333F15"/>
    <w:rsid w:val="00334039"/>
    <w:rsid w:val="003346F9"/>
    <w:rsid w:val="00334E5C"/>
    <w:rsid w:val="003422E9"/>
    <w:rsid w:val="00342DE3"/>
    <w:rsid w:val="0034315E"/>
    <w:rsid w:val="00343CAE"/>
    <w:rsid w:val="0034516B"/>
    <w:rsid w:val="00345C1E"/>
    <w:rsid w:val="0034655B"/>
    <w:rsid w:val="00346D17"/>
    <w:rsid w:val="00346D2F"/>
    <w:rsid w:val="00346E87"/>
    <w:rsid w:val="00350397"/>
    <w:rsid w:val="00350EAC"/>
    <w:rsid w:val="00351CD7"/>
    <w:rsid w:val="00352D40"/>
    <w:rsid w:val="00352F1A"/>
    <w:rsid w:val="00353135"/>
    <w:rsid w:val="0035395B"/>
    <w:rsid w:val="0035455D"/>
    <w:rsid w:val="00354A07"/>
    <w:rsid w:val="0035519F"/>
    <w:rsid w:val="00356424"/>
    <w:rsid w:val="0035690E"/>
    <w:rsid w:val="00357541"/>
    <w:rsid w:val="003607DE"/>
    <w:rsid w:val="003608C3"/>
    <w:rsid w:val="003609DE"/>
    <w:rsid w:val="003610EF"/>
    <w:rsid w:val="0036276F"/>
    <w:rsid w:val="00362D9C"/>
    <w:rsid w:val="00363C11"/>
    <w:rsid w:val="003644B3"/>
    <w:rsid w:val="00364960"/>
    <w:rsid w:val="00366E1E"/>
    <w:rsid w:val="00366EE0"/>
    <w:rsid w:val="00367B3E"/>
    <w:rsid w:val="00370069"/>
    <w:rsid w:val="00371294"/>
    <w:rsid w:val="003718ED"/>
    <w:rsid w:val="00371B4A"/>
    <w:rsid w:val="00373624"/>
    <w:rsid w:val="003738F2"/>
    <w:rsid w:val="003741D7"/>
    <w:rsid w:val="0037587D"/>
    <w:rsid w:val="003762B4"/>
    <w:rsid w:val="0038054B"/>
    <w:rsid w:val="00380C73"/>
    <w:rsid w:val="00380D0D"/>
    <w:rsid w:val="00380F7D"/>
    <w:rsid w:val="00383982"/>
    <w:rsid w:val="0038441C"/>
    <w:rsid w:val="00384C5D"/>
    <w:rsid w:val="00390425"/>
    <w:rsid w:val="003905A8"/>
    <w:rsid w:val="00390CF3"/>
    <w:rsid w:val="00393D9F"/>
    <w:rsid w:val="003943DD"/>
    <w:rsid w:val="00395025"/>
    <w:rsid w:val="0039554E"/>
    <w:rsid w:val="00396444"/>
    <w:rsid w:val="00396C8C"/>
    <w:rsid w:val="00396D40"/>
    <w:rsid w:val="003A0214"/>
    <w:rsid w:val="003A128E"/>
    <w:rsid w:val="003A29ED"/>
    <w:rsid w:val="003A3D40"/>
    <w:rsid w:val="003A497D"/>
    <w:rsid w:val="003A50C9"/>
    <w:rsid w:val="003A55E3"/>
    <w:rsid w:val="003A6B1A"/>
    <w:rsid w:val="003B1A80"/>
    <w:rsid w:val="003B203D"/>
    <w:rsid w:val="003B22AB"/>
    <w:rsid w:val="003B29AE"/>
    <w:rsid w:val="003B2FA4"/>
    <w:rsid w:val="003B53A5"/>
    <w:rsid w:val="003B5748"/>
    <w:rsid w:val="003B7456"/>
    <w:rsid w:val="003B78EB"/>
    <w:rsid w:val="003C0594"/>
    <w:rsid w:val="003C2FBF"/>
    <w:rsid w:val="003C30FB"/>
    <w:rsid w:val="003C4BE1"/>
    <w:rsid w:val="003C6368"/>
    <w:rsid w:val="003C79C3"/>
    <w:rsid w:val="003D2644"/>
    <w:rsid w:val="003D36A3"/>
    <w:rsid w:val="003D3F99"/>
    <w:rsid w:val="003D436B"/>
    <w:rsid w:val="003D4C70"/>
    <w:rsid w:val="003D526C"/>
    <w:rsid w:val="003D5800"/>
    <w:rsid w:val="003D5871"/>
    <w:rsid w:val="003D62C0"/>
    <w:rsid w:val="003D69BD"/>
    <w:rsid w:val="003D6E08"/>
    <w:rsid w:val="003E03FE"/>
    <w:rsid w:val="003E0AEB"/>
    <w:rsid w:val="003E0B6F"/>
    <w:rsid w:val="003E371A"/>
    <w:rsid w:val="003E41E0"/>
    <w:rsid w:val="003E4300"/>
    <w:rsid w:val="003E4ECA"/>
    <w:rsid w:val="003E6C56"/>
    <w:rsid w:val="003E727B"/>
    <w:rsid w:val="003F306E"/>
    <w:rsid w:val="003F31B1"/>
    <w:rsid w:val="003F34FB"/>
    <w:rsid w:val="003F3C2A"/>
    <w:rsid w:val="003F3D2A"/>
    <w:rsid w:val="003F3DC2"/>
    <w:rsid w:val="003F47EC"/>
    <w:rsid w:val="003F49E0"/>
    <w:rsid w:val="003F52F8"/>
    <w:rsid w:val="003F60B5"/>
    <w:rsid w:val="003F6B53"/>
    <w:rsid w:val="003F7B14"/>
    <w:rsid w:val="004007DC"/>
    <w:rsid w:val="00401C6A"/>
    <w:rsid w:val="00402221"/>
    <w:rsid w:val="00402556"/>
    <w:rsid w:val="00404837"/>
    <w:rsid w:val="0040553F"/>
    <w:rsid w:val="0040566D"/>
    <w:rsid w:val="004068D9"/>
    <w:rsid w:val="00406A31"/>
    <w:rsid w:val="004075D9"/>
    <w:rsid w:val="00410C1C"/>
    <w:rsid w:val="00411CDA"/>
    <w:rsid w:val="0041226B"/>
    <w:rsid w:val="0041339B"/>
    <w:rsid w:val="00413482"/>
    <w:rsid w:val="004143F4"/>
    <w:rsid w:val="00415245"/>
    <w:rsid w:val="0041652D"/>
    <w:rsid w:val="00416D4A"/>
    <w:rsid w:val="004177AA"/>
    <w:rsid w:val="00421504"/>
    <w:rsid w:val="00421611"/>
    <w:rsid w:val="0042382F"/>
    <w:rsid w:val="00424E54"/>
    <w:rsid w:val="004250A3"/>
    <w:rsid w:val="004259B7"/>
    <w:rsid w:val="00425B5C"/>
    <w:rsid w:val="00426304"/>
    <w:rsid w:val="00427084"/>
    <w:rsid w:val="004305CD"/>
    <w:rsid w:val="004306AF"/>
    <w:rsid w:val="00430A2D"/>
    <w:rsid w:val="00430CF8"/>
    <w:rsid w:val="00432658"/>
    <w:rsid w:val="00432FA8"/>
    <w:rsid w:val="00433229"/>
    <w:rsid w:val="00433230"/>
    <w:rsid w:val="004336B7"/>
    <w:rsid w:val="00433DA6"/>
    <w:rsid w:val="00434D9F"/>
    <w:rsid w:val="00436924"/>
    <w:rsid w:val="00436A4E"/>
    <w:rsid w:val="004370B0"/>
    <w:rsid w:val="0044017C"/>
    <w:rsid w:val="00440E6E"/>
    <w:rsid w:val="0044114D"/>
    <w:rsid w:val="0044169A"/>
    <w:rsid w:val="00441899"/>
    <w:rsid w:val="00441A35"/>
    <w:rsid w:val="00441D45"/>
    <w:rsid w:val="004425C5"/>
    <w:rsid w:val="0044308A"/>
    <w:rsid w:val="004455BD"/>
    <w:rsid w:val="00446A6F"/>
    <w:rsid w:val="00447DA0"/>
    <w:rsid w:val="00450155"/>
    <w:rsid w:val="00451536"/>
    <w:rsid w:val="004525F5"/>
    <w:rsid w:val="0045327B"/>
    <w:rsid w:val="004539D7"/>
    <w:rsid w:val="0045435E"/>
    <w:rsid w:val="004558F0"/>
    <w:rsid w:val="00455B2C"/>
    <w:rsid w:val="00456A66"/>
    <w:rsid w:val="0045750B"/>
    <w:rsid w:val="004578D2"/>
    <w:rsid w:val="00460170"/>
    <w:rsid w:val="00460E71"/>
    <w:rsid w:val="00461A8D"/>
    <w:rsid w:val="0046273B"/>
    <w:rsid w:val="004640C5"/>
    <w:rsid w:val="0046553C"/>
    <w:rsid w:val="00466B64"/>
    <w:rsid w:val="00466E96"/>
    <w:rsid w:val="00467921"/>
    <w:rsid w:val="00467C8B"/>
    <w:rsid w:val="004708F8"/>
    <w:rsid w:val="00470B74"/>
    <w:rsid w:val="00471343"/>
    <w:rsid w:val="004713E2"/>
    <w:rsid w:val="004743C9"/>
    <w:rsid w:val="0047457F"/>
    <w:rsid w:val="00474C5A"/>
    <w:rsid w:val="00474F6F"/>
    <w:rsid w:val="00476097"/>
    <w:rsid w:val="004772B6"/>
    <w:rsid w:val="0048003E"/>
    <w:rsid w:val="004802D1"/>
    <w:rsid w:val="004813E4"/>
    <w:rsid w:val="00481602"/>
    <w:rsid w:val="00481AD8"/>
    <w:rsid w:val="004847FF"/>
    <w:rsid w:val="004859CE"/>
    <w:rsid w:val="00485FB2"/>
    <w:rsid w:val="00487033"/>
    <w:rsid w:val="0049128E"/>
    <w:rsid w:val="00491BDD"/>
    <w:rsid w:val="00491F57"/>
    <w:rsid w:val="0049251F"/>
    <w:rsid w:val="004933F8"/>
    <w:rsid w:val="004936A9"/>
    <w:rsid w:val="00493731"/>
    <w:rsid w:val="00493C34"/>
    <w:rsid w:val="00496572"/>
    <w:rsid w:val="00497579"/>
    <w:rsid w:val="00497B31"/>
    <w:rsid w:val="00497B37"/>
    <w:rsid w:val="004A005E"/>
    <w:rsid w:val="004A0C4D"/>
    <w:rsid w:val="004A1294"/>
    <w:rsid w:val="004A2AED"/>
    <w:rsid w:val="004A3D40"/>
    <w:rsid w:val="004A4B0F"/>
    <w:rsid w:val="004A4C25"/>
    <w:rsid w:val="004A4C50"/>
    <w:rsid w:val="004A5601"/>
    <w:rsid w:val="004A5B11"/>
    <w:rsid w:val="004A63C4"/>
    <w:rsid w:val="004A6426"/>
    <w:rsid w:val="004A6932"/>
    <w:rsid w:val="004A74B6"/>
    <w:rsid w:val="004A74E7"/>
    <w:rsid w:val="004A7AC5"/>
    <w:rsid w:val="004B09FA"/>
    <w:rsid w:val="004B1349"/>
    <w:rsid w:val="004B3ACB"/>
    <w:rsid w:val="004B3B75"/>
    <w:rsid w:val="004B3D7E"/>
    <w:rsid w:val="004B3DBE"/>
    <w:rsid w:val="004B627F"/>
    <w:rsid w:val="004B6E23"/>
    <w:rsid w:val="004B772A"/>
    <w:rsid w:val="004C0965"/>
    <w:rsid w:val="004C30A4"/>
    <w:rsid w:val="004C4374"/>
    <w:rsid w:val="004C5249"/>
    <w:rsid w:val="004C590E"/>
    <w:rsid w:val="004D054B"/>
    <w:rsid w:val="004D08C7"/>
    <w:rsid w:val="004D0D63"/>
    <w:rsid w:val="004D2F44"/>
    <w:rsid w:val="004D32AE"/>
    <w:rsid w:val="004D37A9"/>
    <w:rsid w:val="004E0FC8"/>
    <w:rsid w:val="004E3A68"/>
    <w:rsid w:val="004E3EE1"/>
    <w:rsid w:val="004E43FC"/>
    <w:rsid w:val="004E5E3F"/>
    <w:rsid w:val="004E7389"/>
    <w:rsid w:val="004E79D3"/>
    <w:rsid w:val="004F054B"/>
    <w:rsid w:val="004F067B"/>
    <w:rsid w:val="004F0B44"/>
    <w:rsid w:val="004F1595"/>
    <w:rsid w:val="004F1775"/>
    <w:rsid w:val="004F199D"/>
    <w:rsid w:val="004F231E"/>
    <w:rsid w:val="004F2839"/>
    <w:rsid w:val="004F42C8"/>
    <w:rsid w:val="004F4402"/>
    <w:rsid w:val="004F4867"/>
    <w:rsid w:val="004F4AD3"/>
    <w:rsid w:val="004F4E1A"/>
    <w:rsid w:val="004F5939"/>
    <w:rsid w:val="004F66A8"/>
    <w:rsid w:val="004F6942"/>
    <w:rsid w:val="004F791A"/>
    <w:rsid w:val="005026B2"/>
    <w:rsid w:val="00502E80"/>
    <w:rsid w:val="00502FC9"/>
    <w:rsid w:val="00503DC1"/>
    <w:rsid w:val="005045A2"/>
    <w:rsid w:val="00504C0C"/>
    <w:rsid w:val="00504F6A"/>
    <w:rsid w:val="00505208"/>
    <w:rsid w:val="0050691C"/>
    <w:rsid w:val="00506F04"/>
    <w:rsid w:val="00507472"/>
    <w:rsid w:val="00507898"/>
    <w:rsid w:val="00510855"/>
    <w:rsid w:val="005114AC"/>
    <w:rsid w:val="00513AA2"/>
    <w:rsid w:val="00513D15"/>
    <w:rsid w:val="005144BE"/>
    <w:rsid w:val="00514829"/>
    <w:rsid w:val="00514B7E"/>
    <w:rsid w:val="0051534C"/>
    <w:rsid w:val="0051630C"/>
    <w:rsid w:val="00516623"/>
    <w:rsid w:val="00520493"/>
    <w:rsid w:val="00520953"/>
    <w:rsid w:val="00522CC0"/>
    <w:rsid w:val="0052324F"/>
    <w:rsid w:val="00523798"/>
    <w:rsid w:val="0052495B"/>
    <w:rsid w:val="00525833"/>
    <w:rsid w:val="00525BC2"/>
    <w:rsid w:val="00525D17"/>
    <w:rsid w:val="00526C4D"/>
    <w:rsid w:val="00526CC3"/>
    <w:rsid w:val="00530539"/>
    <w:rsid w:val="005322E3"/>
    <w:rsid w:val="00532501"/>
    <w:rsid w:val="0053314A"/>
    <w:rsid w:val="005331CF"/>
    <w:rsid w:val="00533A38"/>
    <w:rsid w:val="0053418F"/>
    <w:rsid w:val="0053457C"/>
    <w:rsid w:val="005345A2"/>
    <w:rsid w:val="00536E74"/>
    <w:rsid w:val="00537B34"/>
    <w:rsid w:val="00541A2D"/>
    <w:rsid w:val="00542A55"/>
    <w:rsid w:val="0054331C"/>
    <w:rsid w:val="005439B9"/>
    <w:rsid w:val="00544848"/>
    <w:rsid w:val="005456EF"/>
    <w:rsid w:val="00547092"/>
    <w:rsid w:val="005470CB"/>
    <w:rsid w:val="0054719C"/>
    <w:rsid w:val="00547C50"/>
    <w:rsid w:val="00547DD0"/>
    <w:rsid w:val="00547F95"/>
    <w:rsid w:val="00552A42"/>
    <w:rsid w:val="00552DEC"/>
    <w:rsid w:val="00554947"/>
    <w:rsid w:val="005554F1"/>
    <w:rsid w:val="0055587D"/>
    <w:rsid w:val="0055648D"/>
    <w:rsid w:val="005573B2"/>
    <w:rsid w:val="005642EB"/>
    <w:rsid w:val="00565529"/>
    <w:rsid w:val="00566CA5"/>
    <w:rsid w:val="00570A28"/>
    <w:rsid w:val="00570D6E"/>
    <w:rsid w:val="005728F5"/>
    <w:rsid w:val="00572D90"/>
    <w:rsid w:val="00573D4D"/>
    <w:rsid w:val="00574090"/>
    <w:rsid w:val="00574ED5"/>
    <w:rsid w:val="00575D1E"/>
    <w:rsid w:val="005764C8"/>
    <w:rsid w:val="005776B2"/>
    <w:rsid w:val="00577F09"/>
    <w:rsid w:val="0058126A"/>
    <w:rsid w:val="005826F1"/>
    <w:rsid w:val="0058374D"/>
    <w:rsid w:val="005837D2"/>
    <w:rsid w:val="005840E1"/>
    <w:rsid w:val="005845A0"/>
    <w:rsid w:val="0058567A"/>
    <w:rsid w:val="00586B3A"/>
    <w:rsid w:val="00587049"/>
    <w:rsid w:val="005871CE"/>
    <w:rsid w:val="00587D9A"/>
    <w:rsid w:val="0059018F"/>
    <w:rsid w:val="005903E0"/>
    <w:rsid w:val="0059056C"/>
    <w:rsid w:val="00590F30"/>
    <w:rsid w:val="00591217"/>
    <w:rsid w:val="00591CAD"/>
    <w:rsid w:val="005921E5"/>
    <w:rsid w:val="0059225B"/>
    <w:rsid w:val="00592DD3"/>
    <w:rsid w:val="00593867"/>
    <w:rsid w:val="00594DDB"/>
    <w:rsid w:val="0059601C"/>
    <w:rsid w:val="005962B0"/>
    <w:rsid w:val="0059657D"/>
    <w:rsid w:val="005A0A45"/>
    <w:rsid w:val="005A0CF0"/>
    <w:rsid w:val="005A24B0"/>
    <w:rsid w:val="005A25B3"/>
    <w:rsid w:val="005A2B7D"/>
    <w:rsid w:val="005A2E87"/>
    <w:rsid w:val="005A3836"/>
    <w:rsid w:val="005A4233"/>
    <w:rsid w:val="005A4ED2"/>
    <w:rsid w:val="005A5077"/>
    <w:rsid w:val="005A5165"/>
    <w:rsid w:val="005A5308"/>
    <w:rsid w:val="005A641D"/>
    <w:rsid w:val="005A6516"/>
    <w:rsid w:val="005A6CB6"/>
    <w:rsid w:val="005A7AA8"/>
    <w:rsid w:val="005B062D"/>
    <w:rsid w:val="005B20CA"/>
    <w:rsid w:val="005B3734"/>
    <w:rsid w:val="005B38E8"/>
    <w:rsid w:val="005B50DC"/>
    <w:rsid w:val="005B5602"/>
    <w:rsid w:val="005B5C51"/>
    <w:rsid w:val="005B5D42"/>
    <w:rsid w:val="005B6D1C"/>
    <w:rsid w:val="005B725D"/>
    <w:rsid w:val="005B7538"/>
    <w:rsid w:val="005B78FF"/>
    <w:rsid w:val="005C0597"/>
    <w:rsid w:val="005C12BE"/>
    <w:rsid w:val="005C19CD"/>
    <w:rsid w:val="005C2D40"/>
    <w:rsid w:val="005C3799"/>
    <w:rsid w:val="005C39D2"/>
    <w:rsid w:val="005C46B7"/>
    <w:rsid w:val="005C7E5E"/>
    <w:rsid w:val="005D0EEA"/>
    <w:rsid w:val="005D1920"/>
    <w:rsid w:val="005D2A57"/>
    <w:rsid w:val="005D34C6"/>
    <w:rsid w:val="005D3C20"/>
    <w:rsid w:val="005D6162"/>
    <w:rsid w:val="005D6812"/>
    <w:rsid w:val="005E3707"/>
    <w:rsid w:val="005E39EC"/>
    <w:rsid w:val="005E444C"/>
    <w:rsid w:val="005E508C"/>
    <w:rsid w:val="005E5429"/>
    <w:rsid w:val="005E5ECD"/>
    <w:rsid w:val="005E5FBE"/>
    <w:rsid w:val="005E6C6B"/>
    <w:rsid w:val="005F0645"/>
    <w:rsid w:val="005F07D5"/>
    <w:rsid w:val="005F272C"/>
    <w:rsid w:val="005F310F"/>
    <w:rsid w:val="005F3ACB"/>
    <w:rsid w:val="005F44CD"/>
    <w:rsid w:val="005F4828"/>
    <w:rsid w:val="005F519F"/>
    <w:rsid w:val="005F537A"/>
    <w:rsid w:val="005F55DE"/>
    <w:rsid w:val="005F5743"/>
    <w:rsid w:val="005F5B0B"/>
    <w:rsid w:val="005F5ECD"/>
    <w:rsid w:val="005F6AC9"/>
    <w:rsid w:val="005F7837"/>
    <w:rsid w:val="005F79AC"/>
    <w:rsid w:val="00600867"/>
    <w:rsid w:val="006009FC"/>
    <w:rsid w:val="00600B0D"/>
    <w:rsid w:val="00600D46"/>
    <w:rsid w:val="00601833"/>
    <w:rsid w:val="00601C4F"/>
    <w:rsid w:val="00601F5A"/>
    <w:rsid w:val="0060210D"/>
    <w:rsid w:val="006029F5"/>
    <w:rsid w:val="006033B2"/>
    <w:rsid w:val="00604768"/>
    <w:rsid w:val="006053F1"/>
    <w:rsid w:val="006059CA"/>
    <w:rsid w:val="00605E7C"/>
    <w:rsid w:val="00607D93"/>
    <w:rsid w:val="00610E2D"/>
    <w:rsid w:val="00611A8A"/>
    <w:rsid w:val="0061396C"/>
    <w:rsid w:val="00614750"/>
    <w:rsid w:val="00614F44"/>
    <w:rsid w:val="00616D15"/>
    <w:rsid w:val="00620004"/>
    <w:rsid w:val="00620E95"/>
    <w:rsid w:val="0062121D"/>
    <w:rsid w:val="006212AA"/>
    <w:rsid w:val="00622E12"/>
    <w:rsid w:val="00622E33"/>
    <w:rsid w:val="00623D3D"/>
    <w:rsid w:val="00624A48"/>
    <w:rsid w:val="006253D3"/>
    <w:rsid w:val="006269AA"/>
    <w:rsid w:val="00627B97"/>
    <w:rsid w:val="00627C3B"/>
    <w:rsid w:val="006300A1"/>
    <w:rsid w:val="006307C0"/>
    <w:rsid w:val="00630E4B"/>
    <w:rsid w:val="00631063"/>
    <w:rsid w:val="0063283C"/>
    <w:rsid w:val="006335DE"/>
    <w:rsid w:val="006336CE"/>
    <w:rsid w:val="0063413F"/>
    <w:rsid w:val="00634849"/>
    <w:rsid w:val="00634943"/>
    <w:rsid w:val="006356B0"/>
    <w:rsid w:val="00635E72"/>
    <w:rsid w:val="006361E5"/>
    <w:rsid w:val="0063783D"/>
    <w:rsid w:val="00640061"/>
    <w:rsid w:val="0064059C"/>
    <w:rsid w:val="006410C1"/>
    <w:rsid w:val="00641204"/>
    <w:rsid w:val="00641393"/>
    <w:rsid w:val="00643965"/>
    <w:rsid w:val="00644544"/>
    <w:rsid w:val="00645479"/>
    <w:rsid w:val="00645BA8"/>
    <w:rsid w:val="00645F8A"/>
    <w:rsid w:val="00646777"/>
    <w:rsid w:val="00646AAF"/>
    <w:rsid w:val="006471EC"/>
    <w:rsid w:val="0065091C"/>
    <w:rsid w:val="0065349D"/>
    <w:rsid w:val="00653740"/>
    <w:rsid w:val="00653B6A"/>
    <w:rsid w:val="006542BC"/>
    <w:rsid w:val="00654871"/>
    <w:rsid w:val="00654FCE"/>
    <w:rsid w:val="00655C08"/>
    <w:rsid w:val="00656390"/>
    <w:rsid w:val="006568C9"/>
    <w:rsid w:val="00656E39"/>
    <w:rsid w:val="00657AE1"/>
    <w:rsid w:val="00660423"/>
    <w:rsid w:val="0066106F"/>
    <w:rsid w:val="00661613"/>
    <w:rsid w:val="00662321"/>
    <w:rsid w:val="00664E7C"/>
    <w:rsid w:val="00665863"/>
    <w:rsid w:val="00665F9F"/>
    <w:rsid w:val="006661B4"/>
    <w:rsid w:val="00667628"/>
    <w:rsid w:val="006708F2"/>
    <w:rsid w:val="00671867"/>
    <w:rsid w:val="006719EC"/>
    <w:rsid w:val="0067268E"/>
    <w:rsid w:val="00672E02"/>
    <w:rsid w:val="00673310"/>
    <w:rsid w:val="00673662"/>
    <w:rsid w:val="0067440C"/>
    <w:rsid w:val="006802B5"/>
    <w:rsid w:val="00681007"/>
    <w:rsid w:val="00681FA4"/>
    <w:rsid w:val="0068271D"/>
    <w:rsid w:val="00682BDD"/>
    <w:rsid w:val="00685A14"/>
    <w:rsid w:val="0068644B"/>
    <w:rsid w:val="00691AE0"/>
    <w:rsid w:val="006927A3"/>
    <w:rsid w:val="006942C5"/>
    <w:rsid w:val="00694371"/>
    <w:rsid w:val="00694568"/>
    <w:rsid w:val="00694A74"/>
    <w:rsid w:val="00694B5D"/>
    <w:rsid w:val="00694C0B"/>
    <w:rsid w:val="00694CF5"/>
    <w:rsid w:val="006956F3"/>
    <w:rsid w:val="0069585D"/>
    <w:rsid w:val="006958BC"/>
    <w:rsid w:val="00695D0B"/>
    <w:rsid w:val="00696175"/>
    <w:rsid w:val="00697136"/>
    <w:rsid w:val="006A095C"/>
    <w:rsid w:val="006A2834"/>
    <w:rsid w:val="006A2C48"/>
    <w:rsid w:val="006A2EEE"/>
    <w:rsid w:val="006A3B02"/>
    <w:rsid w:val="006A4579"/>
    <w:rsid w:val="006A4649"/>
    <w:rsid w:val="006A47BE"/>
    <w:rsid w:val="006A4BC5"/>
    <w:rsid w:val="006A51E4"/>
    <w:rsid w:val="006A5377"/>
    <w:rsid w:val="006A5CCA"/>
    <w:rsid w:val="006A794F"/>
    <w:rsid w:val="006B02DC"/>
    <w:rsid w:val="006B08A7"/>
    <w:rsid w:val="006B18F2"/>
    <w:rsid w:val="006B1CD9"/>
    <w:rsid w:val="006B1FF3"/>
    <w:rsid w:val="006B21B1"/>
    <w:rsid w:val="006B30C9"/>
    <w:rsid w:val="006B463B"/>
    <w:rsid w:val="006B4839"/>
    <w:rsid w:val="006B6B3C"/>
    <w:rsid w:val="006C149D"/>
    <w:rsid w:val="006C1B45"/>
    <w:rsid w:val="006C4CB8"/>
    <w:rsid w:val="006C4E85"/>
    <w:rsid w:val="006C4ECB"/>
    <w:rsid w:val="006C653C"/>
    <w:rsid w:val="006C708C"/>
    <w:rsid w:val="006C7BFB"/>
    <w:rsid w:val="006D296A"/>
    <w:rsid w:val="006D3727"/>
    <w:rsid w:val="006D3832"/>
    <w:rsid w:val="006D70BB"/>
    <w:rsid w:val="006D7759"/>
    <w:rsid w:val="006E009B"/>
    <w:rsid w:val="006E03D5"/>
    <w:rsid w:val="006E0A5A"/>
    <w:rsid w:val="006E11E5"/>
    <w:rsid w:val="006E13CB"/>
    <w:rsid w:val="006E178F"/>
    <w:rsid w:val="006E2456"/>
    <w:rsid w:val="006E3BA5"/>
    <w:rsid w:val="006E4BE7"/>
    <w:rsid w:val="006E4CFE"/>
    <w:rsid w:val="006E7070"/>
    <w:rsid w:val="006E7C00"/>
    <w:rsid w:val="006E7E2C"/>
    <w:rsid w:val="006F0960"/>
    <w:rsid w:val="006F0B99"/>
    <w:rsid w:val="006F1636"/>
    <w:rsid w:val="006F24A1"/>
    <w:rsid w:val="006F296F"/>
    <w:rsid w:val="006F2D47"/>
    <w:rsid w:val="006F6040"/>
    <w:rsid w:val="006F62A6"/>
    <w:rsid w:val="006F6D74"/>
    <w:rsid w:val="006F7322"/>
    <w:rsid w:val="007000C9"/>
    <w:rsid w:val="00700453"/>
    <w:rsid w:val="0070377F"/>
    <w:rsid w:val="00703BA2"/>
    <w:rsid w:val="0070659E"/>
    <w:rsid w:val="007069BC"/>
    <w:rsid w:val="0071092A"/>
    <w:rsid w:val="0071121A"/>
    <w:rsid w:val="00711431"/>
    <w:rsid w:val="007118A5"/>
    <w:rsid w:val="007121DD"/>
    <w:rsid w:val="0071346E"/>
    <w:rsid w:val="00713860"/>
    <w:rsid w:val="00713C49"/>
    <w:rsid w:val="00714538"/>
    <w:rsid w:val="00714BD8"/>
    <w:rsid w:val="007163A7"/>
    <w:rsid w:val="007163C0"/>
    <w:rsid w:val="00716558"/>
    <w:rsid w:val="00716775"/>
    <w:rsid w:val="00716A88"/>
    <w:rsid w:val="00717D09"/>
    <w:rsid w:val="00720B2D"/>
    <w:rsid w:val="00720BAD"/>
    <w:rsid w:val="00721D0C"/>
    <w:rsid w:val="00722730"/>
    <w:rsid w:val="0072400F"/>
    <w:rsid w:val="00724202"/>
    <w:rsid w:val="00724B5B"/>
    <w:rsid w:val="00726192"/>
    <w:rsid w:val="007263B7"/>
    <w:rsid w:val="00731018"/>
    <w:rsid w:val="007314DB"/>
    <w:rsid w:val="007316ED"/>
    <w:rsid w:val="00731826"/>
    <w:rsid w:val="00731F95"/>
    <w:rsid w:val="0073243E"/>
    <w:rsid w:val="00732A6B"/>
    <w:rsid w:val="00733432"/>
    <w:rsid w:val="0073490E"/>
    <w:rsid w:val="00735D95"/>
    <w:rsid w:val="00737315"/>
    <w:rsid w:val="0073755D"/>
    <w:rsid w:val="00737C55"/>
    <w:rsid w:val="00740274"/>
    <w:rsid w:val="00741D34"/>
    <w:rsid w:val="00741E73"/>
    <w:rsid w:val="00742314"/>
    <w:rsid w:val="007426DE"/>
    <w:rsid w:val="00743827"/>
    <w:rsid w:val="007444EE"/>
    <w:rsid w:val="00744E8E"/>
    <w:rsid w:val="00745CD6"/>
    <w:rsid w:val="00746F60"/>
    <w:rsid w:val="00747395"/>
    <w:rsid w:val="00747DB0"/>
    <w:rsid w:val="00750261"/>
    <w:rsid w:val="00751AC7"/>
    <w:rsid w:val="007528F7"/>
    <w:rsid w:val="00752A40"/>
    <w:rsid w:val="00754FF5"/>
    <w:rsid w:val="007554D6"/>
    <w:rsid w:val="007556F6"/>
    <w:rsid w:val="00756E9B"/>
    <w:rsid w:val="007570A5"/>
    <w:rsid w:val="007604F4"/>
    <w:rsid w:val="007612D4"/>
    <w:rsid w:val="00761B91"/>
    <w:rsid w:val="00761B98"/>
    <w:rsid w:val="00761CE8"/>
    <w:rsid w:val="00761E3E"/>
    <w:rsid w:val="00761E42"/>
    <w:rsid w:val="0076243A"/>
    <w:rsid w:val="00762F4F"/>
    <w:rsid w:val="00763885"/>
    <w:rsid w:val="00763D41"/>
    <w:rsid w:val="00763FC2"/>
    <w:rsid w:val="00764BCD"/>
    <w:rsid w:val="00770728"/>
    <w:rsid w:val="00771301"/>
    <w:rsid w:val="007713A0"/>
    <w:rsid w:val="0077182E"/>
    <w:rsid w:val="0077367B"/>
    <w:rsid w:val="00773CE6"/>
    <w:rsid w:val="007742E1"/>
    <w:rsid w:val="00774637"/>
    <w:rsid w:val="00774F0B"/>
    <w:rsid w:val="007751A6"/>
    <w:rsid w:val="007756E7"/>
    <w:rsid w:val="00775824"/>
    <w:rsid w:val="00776079"/>
    <w:rsid w:val="007761A2"/>
    <w:rsid w:val="00777520"/>
    <w:rsid w:val="00777764"/>
    <w:rsid w:val="00777F29"/>
    <w:rsid w:val="00780730"/>
    <w:rsid w:val="00781199"/>
    <w:rsid w:val="007812F8"/>
    <w:rsid w:val="00781843"/>
    <w:rsid w:val="007834B1"/>
    <w:rsid w:val="007844C4"/>
    <w:rsid w:val="00784F01"/>
    <w:rsid w:val="00785C58"/>
    <w:rsid w:val="007869E3"/>
    <w:rsid w:val="00787194"/>
    <w:rsid w:val="00787AF7"/>
    <w:rsid w:val="00787CE5"/>
    <w:rsid w:val="00787D2A"/>
    <w:rsid w:val="00790C6A"/>
    <w:rsid w:val="00790EF0"/>
    <w:rsid w:val="007924D6"/>
    <w:rsid w:val="007937B5"/>
    <w:rsid w:val="00793A4D"/>
    <w:rsid w:val="00793A71"/>
    <w:rsid w:val="00793B34"/>
    <w:rsid w:val="0079451E"/>
    <w:rsid w:val="007947A3"/>
    <w:rsid w:val="00794D00"/>
    <w:rsid w:val="00794ECC"/>
    <w:rsid w:val="00794F00"/>
    <w:rsid w:val="0079585D"/>
    <w:rsid w:val="0079596A"/>
    <w:rsid w:val="007962B5"/>
    <w:rsid w:val="00797A96"/>
    <w:rsid w:val="007A0731"/>
    <w:rsid w:val="007A14FD"/>
    <w:rsid w:val="007A28BD"/>
    <w:rsid w:val="007A28C7"/>
    <w:rsid w:val="007A28F2"/>
    <w:rsid w:val="007A3FD2"/>
    <w:rsid w:val="007A4010"/>
    <w:rsid w:val="007A4290"/>
    <w:rsid w:val="007A5F9F"/>
    <w:rsid w:val="007B1670"/>
    <w:rsid w:val="007B294A"/>
    <w:rsid w:val="007B3204"/>
    <w:rsid w:val="007B480B"/>
    <w:rsid w:val="007B4906"/>
    <w:rsid w:val="007B4908"/>
    <w:rsid w:val="007B50F7"/>
    <w:rsid w:val="007B688B"/>
    <w:rsid w:val="007B75B4"/>
    <w:rsid w:val="007C0CF2"/>
    <w:rsid w:val="007C148A"/>
    <w:rsid w:val="007C14CF"/>
    <w:rsid w:val="007C3707"/>
    <w:rsid w:val="007C398F"/>
    <w:rsid w:val="007C3FD9"/>
    <w:rsid w:val="007C44D1"/>
    <w:rsid w:val="007C4D8B"/>
    <w:rsid w:val="007C5BD7"/>
    <w:rsid w:val="007C6D47"/>
    <w:rsid w:val="007C6E34"/>
    <w:rsid w:val="007D0588"/>
    <w:rsid w:val="007D0B8D"/>
    <w:rsid w:val="007D151B"/>
    <w:rsid w:val="007D1603"/>
    <w:rsid w:val="007D2738"/>
    <w:rsid w:val="007D298F"/>
    <w:rsid w:val="007D2A47"/>
    <w:rsid w:val="007D3A62"/>
    <w:rsid w:val="007D5017"/>
    <w:rsid w:val="007D5992"/>
    <w:rsid w:val="007D602F"/>
    <w:rsid w:val="007E0643"/>
    <w:rsid w:val="007E0653"/>
    <w:rsid w:val="007E11A1"/>
    <w:rsid w:val="007E15EA"/>
    <w:rsid w:val="007E1E57"/>
    <w:rsid w:val="007E1F64"/>
    <w:rsid w:val="007E3798"/>
    <w:rsid w:val="007E3A1D"/>
    <w:rsid w:val="007E3B39"/>
    <w:rsid w:val="007E41DF"/>
    <w:rsid w:val="007E4928"/>
    <w:rsid w:val="007E5773"/>
    <w:rsid w:val="007E77BA"/>
    <w:rsid w:val="007F0033"/>
    <w:rsid w:val="007F0100"/>
    <w:rsid w:val="007F48A2"/>
    <w:rsid w:val="007F5027"/>
    <w:rsid w:val="007F5642"/>
    <w:rsid w:val="0080095E"/>
    <w:rsid w:val="00801DE3"/>
    <w:rsid w:val="008025A1"/>
    <w:rsid w:val="00802A05"/>
    <w:rsid w:val="008034B4"/>
    <w:rsid w:val="00804DC9"/>
    <w:rsid w:val="00804F9E"/>
    <w:rsid w:val="00805768"/>
    <w:rsid w:val="00807A65"/>
    <w:rsid w:val="0081015D"/>
    <w:rsid w:val="00810D03"/>
    <w:rsid w:val="008116D7"/>
    <w:rsid w:val="00812CDE"/>
    <w:rsid w:val="00815CD5"/>
    <w:rsid w:val="0081639D"/>
    <w:rsid w:val="00816E4A"/>
    <w:rsid w:val="00816F9C"/>
    <w:rsid w:val="00817801"/>
    <w:rsid w:val="00820B1F"/>
    <w:rsid w:val="00820BBF"/>
    <w:rsid w:val="008215EC"/>
    <w:rsid w:val="008235B7"/>
    <w:rsid w:val="00823C4A"/>
    <w:rsid w:val="00824EF7"/>
    <w:rsid w:val="0082509B"/>
    <w:rsid w:val="008263B3"/>
    <w:rsid w:val="0083010E"/>
    <w:rsid w:val="008304DF"/>
    <w:rsid w:val="00830611"/>
    <w:rsid w:val="008310CF"/>
    <w:rsid w:val="00831C73"/>
    <w:rsid w:val="00832915"/>
    <w:rsid w:val="00833C7D"/>
    <w:rsid w:val="008348FC"/>
    <w:rsid w:val="00835E9A"/>
    <w:rsid w:val="0083609D"/>
    <w:rsid w:val="0083763E"/>
    <w:rsid w:val="00837BDA"/>
    <w:rsid w:val="00840009"/>
    <w:rsid w:val="0084078E"/>
    <w:rsid w:val="00840B65"/>
    <w:rsid w:val="008414D3"/>
    <w:rsid w:val="0084194D"/>
    <w:rsid w:val="00841F38"/>
    <w:rsid w:val="00841FB6"/>
    <w:rsid w:val="00842CEA"/>
    <w:rsid w:val="00843078"/>
    <w:rsid w:val="008441F1"/>
    <w:rsid w:val="00844AA1"/>
    <w:rsid w:val="008460B0"/>
    <w:rsid w:val="008460D4"/>
    <w:rsid w:val="008469B8"/>
    <w:rsid w:val="00846C9A"/>
    <w:rsid w:val="00847F22"/>
    <w:rsid w:val="008507E4"/>
    <w:rsid w:val="008508B0"/>
    <w:rsid w:val="00851180"/>
    <w:rsid w:val="00851253"/>
    <w:rsid w:val="00851AB8"/>
    <w:rsid w:val="00852B47"/>
    <w:rsid w:val="00852FB1"/>
    <w:rsid w:val="0085595B"/>
    <w:rsid w:val="00855AF8"/>
    <w:rsid w:val="00855D1E"/>
    <w:rsid w:val="00856877"/>
    <w:rsid w:val="0085688B"/>
    <w:rsid w:val="00857205"/>
    <w:rsid w:val="00857794"/>
    <w:rsid w:val="00857E44"/>
    <w:rsid w:val="008601E7"/>
    <w:rsid w:val="008605B0"/>
    <w:rsid w:val="00860A94"/>
    <w:rsid w:val="00860EAB"/>
    <w:rsid w:val="008635EF"/>
    <w:rsid w:val="00864EA1"/>
    <w:rsid w:val="0086522B"/>
    <w:rsid w:val="00865BB2"/>
    <w:rsid w:val="008661C5"/>
    <w:rsid w:val="00870216"/>
    <w:rsid w:val="0087077A"/>
    <w:rsid w:val="00872192"/>
    <w:rsid w:val="00872239"/>
    <w:rsid w:val="008726EB"/>
    <w:rsid w:val="00872809"/>
    <w:rsid w:val="0087288E"/>
    <w:rsid w:val="00873145"/>
    <w:rsid w:val="008755F8"/>
    <w:rsid w:val="00875D3C"/>
    <w:rsid w:val="00876494"/>
    <w:rsid w:val="0088067B"/>
    <w:rsid w:val="00880929"/>
    <w:rsid w:val="00882EAC"/>
    <w:rsid w:val="0088489C"/>
    <w:rsid w:val="00884B5C"/>
    <w:rsid w:val="0088586B"/>
    <w:rsid w:val="008863A9"/>
    <w:rsid w:val="008901D3"/>
    <w:rsid w:val="00890E00"/>
    <w:rsid w:val="00891059"/>
    <w:rsid w:val="008913E1"/>
    <w:rsid w:val="00892722"/>
    <w:rsid w:val="008928AE"/>
    <w:rsid w:val="00892E7C"/>
    <w:rsid w:val="008952BC"/>
    <w:rsid w:val="00896420"/>
    <w:rsid w:val="00897243"/>
    <w:rsid w:val="008977D0"/>
    <w:rsid w:val="00897A6A"/>
    <w:rsid w:val="00897B39"/>
    <w:rsid w:val="008A0261"/>
    <w:rsid w:val="008A039B"/>
    <w:rsid w:val="008A0873"/>
    <w:rsid w:val="008A1197"/>
    <w:rsid w:val="008A173A"/>
    <w:rsid w:val="008A289C"/>
    <w:rsid w:val="008A4D0A"/>
    <w:rsid w:val="008A4E0A"/>
    <w:rsid w:val="008A5AB2"/>
    <w:rsid w:val="008A6405"/>
    <w:rsid w:val="008A7685"/>
    <w:rsid w:val="008A79C6"/>
    <w:rsid w:val="008A7BDA"/>
    <w:rsid w:val="008A7F9D"/>
    <w:rsid w:val="008B05A7"/>
    <w:rsid w:val="008B1021"/>
    <w:rsid w:val="008B180C"/>
    <w:rsid w:val="008B1E09"/>
    <w:rsid w:val="008B2772"/>
    <w:rsid w:val="008B2E87"/>
    <w:rsid w:val="008B3858"/>
    <w:rsid w:val="008B3F24"/>
    <w:rsid w:val="008B442E"/>
    <w:rsid w:val="008B5069"/>
    <w:rsid w:val="008B5BAF"/>
    <w:rsid w:val="008B5CE5"/>
    <w:rsid w:val="008C0112"/>
    <w:rsid w:val="008C048F"/>
    <w:rsid w:val="008C1484"/>
    <w:rsid w:val="008C228A"/>
    <w:rsid w:val="008C3102"/>
    <w:rsid w:val="008C3143"/>
    <w:rsid w:val="008C3B92"/>
    <w:rsid w:val="008C3D9E"/>
    <w:rsid w:val="008C44FC"/>
    <w:rsid w:val="008C4B8F"/>
    <w:rsid w:val="008C52A2"/>
    <w:rsid w:val="008C574C"/>
    <w:rsid w:val="008C5905"/>
    <w:rsid w:val="008C5A5A"/>
    <w:rsid w:val="008C668E"/>
    <w:rsid w:val="008C7254"/>
    <w:rsid w:val="008D0DB5"/>
    <w:rsid w:val="008D0E8D"/>
    <w:rsid w:val="008D128A"/>
    <w:rsid w:val="008D1606"/>
    <w:rsid w:val="008D1757"/>
    <w:rsid w:val="008D17EB"/>
    <w:rsid w:val="008D1DF6"/>
    <w:rsid w:val="008D31AA"/>
    <w:rsid w:val="008D338F"/>
    <w:rsid w:val="008D43F9"/>
    <w:rsid w:val="008D49CE"/>
    <w:rsid w:val="008D5F13"/>
    <w:rsid w:val="008D69D6"/>
    <w:rsid w:val="008D7D76"/>
    <w:rsid w:val="008E166F"/>
    <w:rsid w:val="008E2B96"/>
    <w:rsid w:val="008E2C4A"/>
    <w:rsid w:val="008E3317"/>
    <w:rsid w:val="008E3C48"/>
    <w:rsid w:val="008E411E"/>
    <w:rsid w:val="008E462D"/>
    <w:rsid w:val="008E478F"/>
    <w:rsid w:val="008E4E15"/>
    <w:rsid w:val="008E4F73"/>
    <w:rsid w:val="008E54F1"/>
    <w:rsid w:val="008E5E3B"/>
    <w:rsid w:val="008E6DBF"/>
    <w:rsid w:val="008E71D8"/>
    <w:rsid w:val="008F01CB"/>
    <w:rsid w:val="008F03D6"/>
    <w:rsid w:val="008F0F47"/>
    <w:rsid w:val="008F1210"/>
    <w:rsid w:val="008F1D4F"/>
    <w:rsid w:val="008F2E03"/>
    <w:rsid w:val="008F40C8"/>
    <w:rsid w:val="008F4254"/>
    <w:rsid w:val="008F52C1"/>
    <w:rsid w:val="008F594E"/>
    <w:rsid w:val="008F5CE7"/>
    <w:rsid w:val="008F662B"/>
    <w:rsid w:val="008F6E59"/>
    <w:rsid w:val="008F7ACE"/>
    <w:rsid w:val="008F7F60"/>
    <w:rsid w:val="0090011D"/>
    <w:rsid w:val="00900972"/>
    <w:rsid w:val="00900D69"/>
    <w:rsid w:val="009010AF"/>
    <w:rsid w:val="00901B3A"/>
    <w:rsid w:val="009022C1"/>
    <w:rsid w:val="00902AC5"/>
    <w:rsid w:val="009030AD"/>
    <w:rsid w:val="0090376E"/>
    <w:rsid w:val="00903988"/>
    <w:rsid w:val="0090420E"/>
    <w:rsid w:val="009048F3"/>
    <w:rsid w:val="0090548F"/>
    <w:rsid w:val="0090602C"/>
    <w:rsid w:val="009065A0"/>
    <w:rsid w:val="009071E5"/>
    <w:rsid w:val="009073CB"/>
    <w:rsid w:val="0090755A"/>
    <w:rsid w:val="0091012A"/>
    <w:rsid w:val="009105AE"/>
    <w:rsid w:val="009112D3"/>
    <w:rsid w:val="00911A8A"/>
    <w:rsid w:val="0091285F"/>
    <w:rsid w:val="00912B02"/>
    <w:rsid w:val="0091301F"/>
    <w:rsid w:val="00913531"/>
    <w:rsid w:val="009137C8"/>
    <w:rsid w:val="00915989"/>
    <w:rsid w:val="00916779"/>
    <w:rsid w:val="00916A38"/>
    <w:rsid w:val="00916B97"/>
    <w:rsid w:val="0092152C"/>
    <w:rsid w:val="00921587"/>
    <w:rsid w:val="00921876"/>
    <w:rsid w:val="009221AB"/>
    <w:rsid w:val="00922649"/>
    <w:rsid w:val="00922E0B"/>
    <w:rsid w:val="00922EA2"/>
    <w:rsid w:val="00923691"/>
    <w:rsid w:val="0092688A"/>
    <w:rsid w:val="009300E2"/>
    <w:rsid w:val="009317FE"/>
    <w:rsid w:val="00931BD6"/>
    <w:rsid w:val="00932D4D"/>
    <w:rsid w:val="00934112"/>
    <w:rsid w:val="00934DD8"/>
    <w:rsid w:val="0093732F"/>
    <w:rsid w:val="0093768D"/>
    <w:rsid w:val="00937A08"/>
    <w:rsid w:val="009411CD"/>
    <w:rsid w:val="00942194"/>
    <w:rsid w:val="00942535"/>
    <w:rsid w:val="009428CE"/>
    <w:rsid w:val="00944182"/>
    <w:rsid w:val="009454C8"/>
    <w:rsid w:val="009468FE"/>
    <w:rsid w:val="00947144"/>
    <w:rsid w:val="0095127A"/>
    <w:rsid w:val="00951CFF"/>
    <w:rsid w:val="00952935"/>
    <w:rsid w:val="009533EF"/>
    <w:rsid w:val="00953C2B"/>
    <w:rsid w:val="00955BB9"/>
    <w:rsid w:val="009571B0"/>
    <w:rsid w:val="00957672"/>
    <w:rsid w:val="00957D7A"/>
    <w:rsid w:val="00957D8C"/>
    <w:rsid w:val="00957E9C"/>
    <w:rsid w:val="0096061E"/>
    <w:rsid w:val="0096187D"/>
    <w:rsid w:val="00961FFB"/>
    <w:rsid w:val="0096242E"/>
    <w:rsid w:val="00962FF5"/>
    <w:rsid w:val="0096312D"/>
    <w:rsid w:val="0096313B"/>
    <w:rsid w:val="009634B9"/>
    <w:rsid w:val="00963A82"/>
    <w:rsid w:val="00964180"/>
    <w:rsid w:val="00965183"/>
    <w:rsid w:val="00965653"/>
    <w:rsid w:val="00971F4D"/>
    <w:rsid w:val="0097286B"/>
    <w:rsid w:val="00972F87"/>
    <w:rsid w:val="0097466F"/>
    <w:rsid w:val="009746AE"/>
    <w:rsid w:val="00974BC3"/>
    <w:rsid w:val="00975C7C"/>
    <w:rsid w:val="009816EF"/>
    <w:rsid w:val="00982A3A"/>
    <w:rsid w:val="0098301A"/>
    <w:rsid w:val="0098304B"/>
    <w:rsid w:val="00983667"/>
    <w:rsid w:val="009843D4"/>
    <w:rsid w:val="009848EC"/>
    <w:rsid w:val="009850F7"/>
    <w:rsid w:val="009861BA"/>
    <w:rsid w:val="0098795C"/>
    <w:rsid w:val="009925AB"/>
    <w:rsid w:val="00992D44"/>
    <w:rsid w:val="00994702"/>
    <w:rsid w:val="00994A93"/>
    <w:rsid w:val="00995434"/>
    <w:rsid w:val="00996573"/>
    <w:rsid w:val="0099687B"/>
    <w:rsid w:val="00996BED"/>
    <w:rsid w:val="00996EE9"/>
    <w:rsid w:val="009A0B6D"/>
    <w:rsid w:val="009A1795"/>
    <w:rsid w:val="009A1B12"/>
    <w:rsid w:val="009A2278"/>
    <w:rsid w:val="009A2B36"/>
    <w:rsid w:val="009A354A"/>
    <w:rsid w:val="009A35B1"/>
    <w:rsid w:val="009A39D5"/>
    <w:rsid w:val="009A3C20"/>
    <w:rsid w:val="009A3CCC"/>
    <w:rsid w:val="009A465D"/>
    <w:rsid w:val="009A5769"/>
    <w:rsid w:val="009A78E0"/>
    <w:rsid w:val="009B003B"/>
    <w:rsid w:val="009B01AB"/>
    <w:rsid w:val="009B01F1"/>
    <w:rsid w:val="009B08D1"/>
    <w:rsid w:val="009B17AF"/>
    <w:rsid w:val="009B21C6"/>
    <w:rsid w:val="009B24FC"/>
    <w:rsid w:val="009B2A81"/>
    <w:rsid w:val="009B2D3F"/>
    <w:rsid w:val="009B2F17"/>
    <w:rsid w:val="009B32E1"/>
    <w:rsid w:val="009B4F55"/>
    <w:rsid w:val="009B5962"/>
    <w:rsid w:val="009B5A80"/>
    <w:rsid w:val="009B630E"/>
    <w:rsid w:val="009B658B"/>
    <w:rsid w:val="009B71DE"/>
    <w:rsid w:val="009B7A10"/>
    <w:rsid w:val="009B7ADC"/>
    <w:rsid w:val="009C47C0"/>
    <w:rsid w:val="009C662F"/>
    <w:rsid w:val="009C721C"/>
    <w:rsid w:val="009C7820"/>
    <w:rsid w:val="009C78B5"/>
    <w:rsid w:val="009C7A01"/>
    <w:rsid w:val="009D0C9D"/>
    <w:rsid w:val="009D125E"/>
    <w:rsid w:val="009D1885"/>
    <w:rsid w:val="009D1A39"/>
    <w:rsid w:val="009D299A"/>
    <w:rsid w:val="009D4600"/>
    <w:rsid w:val="009D4802"/>
    <w:rsid w:val="009D5DDB"/>
    <w:rsid w:val="009E0F5E"/>
    <w:rsid w:val="009E2537"/>
    <w:rsid w:val="009E3F5F"/>
    <w:rsid w:val="009E51E0"/>
    <w:rsid w:val="009E5649"/>
    <w:rsid w:val="009E5803"/>
    <w:rsid w:val="009F0457"/>
    <w:rsid w:val="009F2494"/>
    <w:rsid w:val="009F4671"/>
    <w:rsid w:val="009F46B7"/>
    <w:rsid w:val="009F48A6"/>
    <w:rsid w:val="009F5A80"/>
    <w:rsid w:val="009F5C44"/>
    <w:rsid w:val="009F7B3D"/>
    <w:rsid w:val="00A003E0"/>
    <w:rsid w:val="00A02349"/>
    <w:rsid w:val="00A02EE8"/>
    <w:rsid w:val="00A04681"/>
    <w:rsid w:val="00A05534"/>
    <w:rsid w:val="00A05D92"/>
    <w:rsid w:val="00A0601A"/>
    <w:rsid w:val="00A067BE"/>
    <w:rsid w:val="00A06990"/>
    <w:rsid w:val="00A06F99"/>
    <w:rsid w:val="00A078A1"/>
    <w:rsid w:val="00A07CAE"/>
    <w:rsid w:val="00A07D89"/>
    <w:rsid w:val="00A10166"/>
    <w:rsid w:val="00A111DC"/>
    <w:rsid w:val="00A11EE5"/>
    <w:rsid w:val="00A11F9A"/>
    <w:rsid w:val="00A12A2F"/>
    <w:rsid w:val="00A136D1"/>
    <w:rsid w:val="00A14C6D"/>
    <w:rsid w:val="00A15CE1"/>
    <w:rsid w:val="00A16A4C"/>
    <w:rsid w:val="00A17E45"/>
    <w:rsid w:val="00A2130C"/>
    <w:rsid w:val="00A23C77"/>
    <w:rsid w:val="00A25054"/>
    <w:rsid w:val="00A253FC"/>
    <w:rsid w:val="00A25499"/>
    <w:rsid w:val="00A254CF"/>
    <w:rsid w:val="00A257BA"/>
    <w:rsid w:val="00A275A3"/>
    <w:rsid w:val="00A27852"/>
    <w:rsid w:val="00A27C41"/>
    <w:rsid w:val="00A306D5"/>
    <w:rsid w:val="00A30D67"/>
    <w:rsid w:val="00A30DF9"/>
    <w:rsid w:val="00A30E23"/>
    <w:rsid w:val="00A31266"/>
    <w:rsid w:val="00A3163E"/>
    <w:rsid w:val="00A32699"/>
    <w:rsid w:val="00A32FA6"/>
    <w:rsid w:val="00A33869"/>
    <w:rsid w:val="00A36728"/>
    <w:rsid w:val="00A3694C"/>
    <w:rsid w:val="00A37188"/>
    <w:rsid w:val="00A377CF"/>
    <w:rsid w:val="00A37B1D"/>
    <w:rsid w:val="00A41927"/>
    <w:rsid w:val="00A425AA"/>
    <w:rsid w:val="00A44029"/>
    <w:rsid w:val="00A4408A"/>
    <w:rsid w:val="00A455EE"/>
    <w:rsid w:val="00A45B41"/>
    <w:rsid w:val="00A468DE"/>
    <w:rsid w:val="00A469FF"/>
    <w:rsid w:val="00A47167"/>
    <w:rsid w:val="00A52B77"/>
    <w:rsid w:val="00A550DD"/>
    <w:rsid w:val="00A55182"/>
    <w:rsid w:val="00A55389"/>
    <w:rsid w:val="00A569D1"/>
    <w:rsid w:val="00A56A28"/>
    <w:rsid w:val="00A56E36"/>
    <w:rsid w:val="00A572F3"/>
    <w:rsid w:val="00A60B00"/>
    <w:rsid w:val="00A60FF0"/>
    <w:rsid w:val="00A61102"/>
    <w:rsid w:val="00A61B6B"/>
    <w:rsid w:val="00A62742"/>
    <w:rsid w:val="00A62C52"/>
    <w:rsid w:val="00A63CCD"/>
    <w:rsid w:val="00A63D10"/>
    <w:rsid w:val="00A659C2"/>
    <w:rsid w:val="00A66C78"/>
    <w:rsid w:val="00A67F14"/>
    <w:rsid w:val="00A701EA"/>
    <w:rsid w:val="00A70201"/>
    <w:rsid w:val="00A7121B"/>
    <w:rsid w:val="00A72293"/>
    <w:rsid w:val="00A72D8C"/>
    <w:rsid w:val="00A731E9"/>
    <w:rsid w:val="00A76B38"/>
    <w:rsid w:val="00A80486"/>
    <w:rsid w:val="00A820E7"/>
    <w:rsid w:val="00A826E6"/>
    <w:rsid w:val="00A82F37"/>
    <w:rsid w:val="00A834EA"/>
    <w:rsid w:val="00A84AEA"/>
    <w:rsid w:val="00A85151"/>
    <w:rsid w:val="00A87658"/>
    <w:rsid w:val="00A908A5"/>
    <w:rsid w:val="00A917D4"/>
    <w:rsid w:val="00A91C29"/>
    <w:rsid w:val="00A9235B"/>
    <w:rsid w:val="00A9327F"/>
    <w:rsid w:val="00A95A72"/>
    <w:rsid w:val="00A9775B"/>
    <w:rsid w:val="00A97F8D"/>
    <w:rsid w:val="00AA2AB7"/>
    <w:rsid w:val="00AA4BAE"/>
    <w:rsid w:val="00AA5344"/>
    <w:rsid w:val="00AA5AED"/>
    <w:rsid w:val="00AA68DE"/>
    <w:rsid w:val="00AA796A"/>
    <w:rsid w:val="00AB0F14"/>
    <w:rsid w:val="00AB1525"/>
    <w:rsid w:val="00AB2EA3"/>
    <w:rsid w:val="00AB2EA6"/>
    <w:rsid w:val="00AB34ED"/>
    <w:rsid w:val="00AB47B3"/>
    <w:rsid w:val="00AB47FA"/>
    <w:rsid w:val="00AB4859"/>
    <w:rsid w:val="00AB5347"/>
    <w:rsid w:val="00AB5899"/>
    <w:rsid w:val="00AB5C1E"/>
    <w:rsid w:val="00AB6AE0"/>
    <w:rsid w:val="00AB7490"/>
    <w:rsid w:val="00AB76AE"/>
    <w:rsid w:val="00AB7877"/>
    <w:rsid w:val="00AB7E43"/>
    <w:rsid w:val="00AC0324"/>
    <w:rsid w:val="00AC0F35"/>
    <w:rsid w:val="00AC1237"/>
    <w:rsid w:val="00AC1293"/>
    <w:rsid w:val="00AC1C68"/>
    <w:rsid w:val="00AC1F1E"/>
    <w:rsid w:val="00AC22EC"/>
    <w:rsid w:val="00AC247D"/>
    <w:rsid w:val="00AC2704"/>
    <w:rsid w:val="00AC2AAD"/>
    <w:rsid w:val="00AC3D07"/>
    <w:rsid w:val="00AC5E9B"/>
    <w:rsid w:val="00AC651E"/>
    <w:rsid w:val="00AC6728"/>
    <w:rsid w:val="00AC6823"/>
    <w:rsid w:val="00AC7250"/>
    <w:rsid w:val="00AC73CE"/>
    <w:rsid w:val="00AC7BA9"/>
    <w:rsid w:val="00AC7D2D"/>
    <w:rsid w:val="00AD1A65"/>
    <w:rsid w:val="00AD2736"/>
    <w:rsid w:val="00AD60CF"/>
    <w:rsid w:val="00AD6220"/>
    <w:rsid w:val="00AD688B"/>
    <w:rsid w:val="00AD7073"/>
    <w:rsid w:val="00AD7653"/>
    <w:rsid w:val="00AE03E0"/>
    <w:rsid w:val="00AE14BD"/>
    <w:rsid w:val="00AE1C76"/>
    <w:rsid w:val="00AE2CDE"/>
    <w:rsid w:val="00AE6182"/>
    <w:rsid w:val="00AE757B"/>
    <w:rsid w:val="00AF239E"/>
    <w:rsid w:val="00AF254E"/>
    <w:rsid w:val="00AF2917"/>
    <w:rsid w:val="00AF2FBA"/>
    <w:rsid w:val="00AF4A40"/>
    <w:rsid w:val="00AF5D2A"/>
    <w:rsid w:val="00AF74D0"/>
    <w:rsid w:val="00B00DB9"/>
    <w:rsid w:val="00B02CCD"/>
    <w:rsid w:val="00B03530"/>
    <w:rsid w:val="00B03556"/>
    <w:rsid w:val="00B0384C"/>
    <w:rsid w:val="00B049C1"/>
    <w:rsid w:val="00B05018"/>
    <w:rsid w:val="00B07466"/>
    <w:rsid w:val="00B07E5F"/>
    <w:rsid w:val="00B11BD1"/>
    <w:rsid w:val="00B11C05"/>
    <w:rsid w:val="00B12B25"/>
    <w:rsid w:val="00B12CC3"/>
    <w:rsid w:val="00B1364A"/>
    <w:rsid w:val="00B145E1"/>
    <w:rsid w:val="00B14918"/>
    <w:rsid w:val="00B14DE9"/>
    <w:rsid w:val="00B14FFA"/>
    <w:rsid w:val="00B15086"/>
    <w:rsid w:val="00B15F08"/>
    <w:rsid w:val="00B172B6"/>
    <w:rsid w:val="00B17413"/>
    <w:rsid w:val="00B2009C"/>
    <w:rsid w:val="00B20162"/>
    <w:rsid w:val="00B2050E"/>
    <w:rsid w:val="00B212C9"/>
    <w:rsid w:val="00B213EC"/>
    <w:rsid w:val="00B2161E"/>
    <w:rsid w:val="00B22915"/>
    <w:rsid w:val="00B22B74"/>
    <w:rsid w:val="00B2369A"/>
    <w:rsid w:val="00B23AEE"/>
    <w:rsid w:val="00B24D18"/>
    <w:rsid w:val="00B2611B"/>
    <w:rsid w:val="00B26C40"/>
    <w:rsid w:val="00B2704A"/>
    <w:rsid w:val="00B27128"/>
    <w:rsid w:val="00B309A7"/>
    <w:rsid w:val="00B30C84"/>
    <w:rsid w:val="00B311A8"/>
    <w:rsid w:val="00B327EB"/>
    <w:rsid w:val="00B34337"/>
    <w:rsid w:val="00B346E0"/>
    <w:rsid w:val="00B356AF"/>
    <w:rsid w:val="00B36F5D"/>
    <w:rsid w:val="00B4072E"/>
    <w:rsid w:val="00B4085B"/>
    <w:rsid w:val="00B416E9"/>
    <w:rsid w:val="00B41DD1"/>
    <w:rsid w:val="00B41F07"/>
    <w:rsid w:val="00B42545"/>
    <w:rsid w:val="00B42D73"/>
    <w:rsid w:val="00B43A53"/>
    <w:rsid w:val="00B4416B"/>
    <w:rsid w:val="00B44285"/>
    <w:rsid w:val="00B44606"/>
    <w:rsid w:val="00B45EDD"/>
    <w:rsid w:val="00B46950"/>
    <w:rsid w:val="00B512EA"/>
    <w:rsid w:val="00B5415B"/>
    <w:rsid w:val="00B54794"/>
    <w:rsid w:val="00B557EC"/>
    <w:rsid w:val="00B55954"/>
    <w:rsid w:val="00B576E1"/>
    <w:rsid w:val="00B60716"/>
    <w:rsid w:val="00B613B5"/>
    <w:rsid w:val="00B62989"/>
    <w:rsid w:val="00B647DE"/>
    <w:rsid w:val="00B65456"/>
    <w:rsid w:val="00B65CAA"/>
    <w:rsid w:val="00B65E5C"/>
    <w:rsid w:val="00B679BE"/>
    <w:rsid w:val="00B70881"/>
    <w:rsid w:val="00B717DB"/>
    <w:rsid w:val="00B732D7"/>
    <w:rsid w:val="00B7421D"/>
    <w:rsid w:val="00B743BF"/>
    <w:rsid w:val="00B74703"/>
    <w:rsid w:val="00B74A33"/>
    <w:rsid w:val="00B74E58"/>
    <w:rsid w:val="00B75C39"/>
    <w:rsid w:val="00B7661D"/>
    <w:rsid w:val="00B7760F"/>
    <w:rsid w:val="00B80E85"/>
    <w:rsid w:val="00B82170"/>
    <w:rsid w:val="00B8285A"/>
    <w:rsid w:val="00B83DDE"/>
    <w:rsid w:val="00B83EA7"/>
    <w:rsid w:val="00B84E2B"/>
    <w:rsid w:val="00B84E55"/>
    <w:rsid w:val="00B8541A"/>
    <w:rsid w:val="00B85759"/>
    <w:rsid w:val="00B86E31"/>
    <w:rsid w:val="00B86E76"/>
    <w:rsid w:val="00B87496"/>
    <w:rsid w:val="00B8779F"/>
    <w:rsid w:val="00B87805"/>
    <w:rsid w:val="00B87D95"/>
    <w:rsid w:val="00B90771"/>
    <w:rsid w:val="00B91125"/>
    <w:rsid w:val="00B91C7B"/>
    <w:rsid w:val="00B9294D"/>
    <w:rsid w:val="00B92BE5"/>
    <w:rsid w:val="00B93874"/>
    <w:rsid w:val="00B94F2F"/>
    <w:rsid w:val="00B951F0"/>
    <w:rsid w:val="00B95239"/>
    <w:rsid w:val="00B952C5"/>
    <w:rsid w:val="00B95449"/>
    <w:rsid w:val="00B9580A"/>
    <w:rsid w:val="00B96B3B"/>
    <w:rsid w:val="00BA0FB0"/>
    <w:rsid w:val="00BA1BB7"/>
    <w:rsid w:val="00BA2284"/>
    <w:rsid w:val="00BA242F"/>
    <w:rsid w:val="00BA2E14"/>
    <w:rsid w:val="00BA3283"/>
    <w:rsid w:val="00BA3FF9"/>
    <w:rsid w:val="00BA4EFF"/>
    <w:rsid w:val="00BA59CD"/>
    <w:rsid w:val="00BA6613"/>
    <w:rsid w:val="00BA75D6"/>
    <w:rsid w:val="00BB24E8"/>
    <w:rsid w:val="00BB4D40"/>
    <w:rsid w:val="00BB50B3"/>
    <w:rsid w:val="00BB5E5A"/>
    <w:rsid w:val="00BB775B"/>
    <w:rsid w:val="00BC29BE"/>
    <w:rsid w:val="00BC2F68"/>
    <w:rsid w:val="00BC2FF6"/>
    <w:rsid w:val="00BC3CA3"/>
    <w:rsid w:val="00BC3F58"/>
    <w:rsid w:val="00BC44BF"/>
    <w:rsid w:val="00BC4739"/>
    <w:rsid w:val="00BC5AA5"/>
    <w:rsid w:val="00BC5FD7"/>
    <w:rsid w:val="00BC676A"/>
    <w:rsid w:val="00BC7366"/>
    <w:rsid w:val="00BC7C92"/>
    <w:rsid w:val="00BD0708"/>
    <w:rsid w:val="00BD0DA3"/>
    <w:rsid w:val="00BD2555"/>
    <w:rsid w:val="00BD2FAC"/>
    <w:rsid w:val="00BD3419"/>
    <w:rsid w:val="00BD359D"/>
    <w:rsid w:val="00BD471C"/>
    <w:rsid w:val="00BD4E67"/>
    <w:rsid w:val="00BD5788"/>
    <w:rsid w:val="00BD6464"/>
    <w:rsid w:val="00BD73C5"/>
    <w:rsid w:val="00BD7680"/>
    <w:rsid w:val="00BD783E"/>
    <w:rsid w:val="00BD7A55"/>
    <w:rsid w:val="00BE03DE"/>
    <w:rsid w:val="00BE048D"/>
    <w:rsid w:val="00BE0AF2"/>
    <w:rsid w:val="00BE1B64"/>
    <w:rsid w:val="00BE2468"/>
    <w:rsid w:val="00BE24F4"/>
    <w:rsid w:val="00BE3017"/>
    <w:rsid w:val="00BE32C3"/>
    <w:rsid w:val="00BE33D5"/>
    <w:rsid w:val="00BE3810"/>
    <w:rsid w:val="00BE3941"/>
    <w:rsid w:val="00BE3E5B"/>
    <w:rsid w:val="00BE45C2"/>
    <w:rsid w:val="00BE501C"/>
    <w:rsid w:val="00BE5081"/>
    <w:rsid w:val="00BE5D56"/>
    <w:rsid w:val="00BE6D17"/>
    <w:rsid w:val="00BE7313"/>
    <w:rsid w:val="00BE7840"/>
    <w:rsid w:val="00BE7AE8"/>
    <w:rsid w:val="00BF106A"/>
    <w:rsid w:val="00BF21F7"/>
    <w:rsid w:val="00BF24ED"/>
    <w:rsid w:val="00BF2B93"/>
    <w:rsid w:val="00BF300B"/>
    <w:rsid w:val="00BF3570"/>
    <w:rsid w:val="00BF3DF5"/>
    <w:rsid w:val="00BF4950"/>
    <w:rsid w:val="00BF5273"/>
    <w:rsid w:val="00BF529A"/>
    <w:rsid w:val="00BF5F2D"/>
    <w:rsid w:val="00BF626E"/>
    <w:rsid w:val="00BF6A54"/>
    <w:rsid w:val="00BF78B8"/>
    <w:rsid w:val="00C00306"/>
    <w:rsid w:val="00C00637"/>
    <w:rsid w:val="00C00BF5"/>
    <w:rsid w:val="00C022C8"/>
    <w:rsid w:val="00C044A0"/>
    <w:rsid w:val="00C04D0B"/>
    <w:rsid w:val="00C10881"/>
    <w:rsid w:val="00C110A9"/>
    <w:rsid w:val="00C11187"/>
    <w:rsid w:val="00C1118E"/>
    <w:rsid w:val="00C11191"/>
    <w:rsid w:val="00C13226"/>
    <w:rsid w:val="00C132D5"/>
    <w:rsid w:val="00C133D2"/>
    <w:rsid w:val="00C142D6"/>
    <w:rsid w:val="00C15048"/>
    <w:rsid w:val="00C158A4"/>
    <w:rsid w:val="00C15EE6"/>
    <w:rsid w:val="00C1608B"/>
    <w:rsid w:val="00C16A4B"/>
    <w:rsid w:val="00C2007C"/>
    <w:rsid w:val="00C20CF2"/>
    <w:rsid w:val="00C210E7"/>
    <w:rsid w:val="00C21C38"/>
    <w:rsid w:val="00C2290E"/>
    <w:rsid w:val="00C2371E"/>
    <w:rsid w:val="00C23A0B"/>
    <w:rsid w:val="00C2596A"/>
    <w:rsid w:val="00C25A2E"/>
    <w:rsid w:val="00C30478"/>
    <w:rsid w:val="00C323B3"/>
    <w:rsid w:val="00C32DFE"/>
    <w:rsid w:val="00C339D9"/>
    <w:rsid w:val="00C34629"/>
    <w:rsid w:val="00C3488F"/>
    <w:rsid w:val="00C34ED9"/>
    <w:rsid w:val="00C35479"/>
    <w:rsid w:val="00C35526"/>
    <w:rsid w:val="00C3644D"/>
    <w:rsid w:val="00C40A3F"/>
    <w:rsid w:val="00C4207D"/>
    <w:rsid w:val="00C429DA"/>
    <w:rsid w:val="00C43394"/>
    <w:rsid w:val="00C447A6"/>
    <w:rsid w:val="00C45577"/>
    <w:rsid w:val="00C458F3"/>
    <w:rsid w:val="00C460C8"/>
    <w:rsid w:val="00C479C0"/>
    <w:rsid w:val="00C51116"/>
    <w:rsid w:val="00C5151F"/>
    <w:rsid w:val="00C53CEB"/>
    <w:rsid w:val="00C544CC"/>
    <w:rsid w:val="00C55775"/>
    <w:rsid w:val="00C55BAE"/>
    <w:rsid w:val="00C55D99"/>
    <w:rsid w:val="00C56274"/>
    <w:rsid w:val="00C56725"/>
    <w:rsid w:val="00C569BF"/>
    <w:rsid w:val="00C57F6A"/>
    <w:rsid w:val="00C60149"/>
    <w:rsid w:val="00C60B06"/>
    <w:rsid w:val="00C60F7B"/>
    <w:rsid w:val="00C6159A"/>
    <w:rsid w:val="00C62F51"/>
    <w:rsid w:val="00C63499"/>
    <w:rsid w:val="00C65091"/>
    <w:rsid w:val="00C65262"/>
    <w:rsid w:val="00C66546"/>
    <w:rsid w:val="00C66E31"/>
    <w:rsid w:val="00C66E33"/>
    <w:rsid w:val="00C67125"/>
    <w:rsid w:val="00C700AE"/>
    <w:rsid w:val="00C711C3"/>
    <w:rsid w:val="00C7185C"/>
    <w:rsid w:val="00C71B42"/>
    <w:rsid w:val="00C72649"/>
    <w:rsid w:val="00C72688"/>
    <w:rsid w:val="00C728CC"/>
    <w:rsid w:val="00C734B7"/>
    <w:rsid w:val="00C744D7"/>
    <w:rsid w:val="00C7507B"/>
    <w:rsid w:val="00C75148"/>
    <w:rsid w:val="00C76498"/>
    <w:rsid w:val="00C764B2"/>
    <w:rsid w:val="00C7667B"/>
    <w:rsid w:val="00C76DDC"/>
    <w:rsid w:val="00C76F40"/>
    <w:rsid w:val="00C77127"/>
    <w:rsid w:val="00C81958"/>
    <w:rsid w:val="00C81A3F"/>
    <w:rsid w:val="00C84E59"/>
    <w:rsid w:val="00C85746"/>
    <w:rsid w:val="00C85870"/>
    <w:rsid w:val="00C86692"/>
    <w:rsid w:val="00C86861"/>
    <w:rsid w:val="00C86CFA"/>
    <w:rsid w:val="00C87B93"/>
    <w:rsid w:val="00C90CF1"/>
    <w:rsid w:val="00C9116C"/>
    <w:rsid w:val="00C91233"/>
    <w:rsid w:val="00C92692"/>
    <w:rsid w:val="00C9555F"/>
    <w:rsid w:val="00C97331"/>
    <w:rsid w:val="00C9751E"/>
    <w:rsid w:val="00C97AF5"/>
    <w:rsid w:val="00CA02F6"/>
    <w:rsid w:val="00CA25CA"/>
    <w:rsid w:val="00CA3295"/>
    <w:rsid w:val="00CA52A7"/>
    <w:rsid w:val="00CA536E"/>
    <w:rsid w:val="00CA7754"/>
    <w:rsid w:val="00CA7E28"/>
    <w:rsid w:val="00CA7F10"/>
    <w:rsid w:val="00CB0D8C"/>
    <w:rsid w:val="00CB16C4"/>
    <w:rsid w:val="00CB1A13"/>
    <w:rsid w:val="00CB2EAF"/>
    <w:rsid w:val="00CB37DE"/>
    <w:rsid w:val="00CB445A"/>
    <w:rsid w:val="00CB5653"/>
    <w:rsid w:val="00CB600B"/>
    <w:rsid w:val="00CB7C5A"/>
    <w:rsid w:val="00CB7E8D"/>
    <w:rsid w:val="00CC0087"/>
    <w:rsid w:val="00CC06C6"/>
    <w:rsid w:val="00CC1A3B"/>
    <w:rsid w:val="00CC1B9A"/>
    <w:rsid w:val="00CC1C1A"/>
    <w:rsid w:val="00CC3EFD"/>
    <w:rsid w:val="00CC4498"/>
    <w:rsid w:val="00CC46F8"/>
    <w:rsid w:val="00CC539B"/>
    <w:rsid w:val="00CD1B85"/>
    <w:rsid w:val="00CD1DE7"/>
    <w:rsid w:val="00CD2EFB"/>
    <w:rsid w:val="00CD3372"/>
    <w:rsid w:val="00CD435F"/>
    <w:rsid w:val="00CD50FB"/>
    <w:rsid w:val="00CD601D"/>
    <w:rsid w:val="00CD62E1"/>
    <w:rsid w:val="00CD693A"/>
    <w:rsid w:val="00CD73E2"/>
    <w:rsid w:val="00CE03B5"/>
    <w:rsid w:val="00CE03CD"/>
    <w:rsid w:val="00CE0850"/>
    <w:rsid w:val="00CE08BC"/>
    <w:rsid w:val="00CE22FE"/>
    <w:rsid w:val="00CE3438"/>
    <w:rsid w:val="00CE4541"/>
    <w:rsid w:val="00CE5B28"/>
    <w:rsid w:val="00CE5C53"/>
    <w:rsid w:val="00CE5E67"/>
    <w:rsid w:val="00CE6555"/>
    <w:rsid w:val="00CE6C4A"/>
    <w:rsid w:val="00CE6EB9"/>
    <w:rsid w:val="00CE7941"/>
    <w:rsid w:val="00CF01B4"/>
    <w:rsid w:val="00CF0790"/>
    <w:rsid w:val="00CF1079"/>
    <w:rsid w:val="00CF192D"/>
    <w:rsid w:val="00CF197C"/>
    <w:rsid w:val="00CF27DE"/>
    <w:rsid w:val="00CF2DBF"/>
    <w:rsid w:val="00CF32D8"/>
    <w:rsid w:val="00CF33BE"/>
    <w:rsid w:val="00CF37A7"/>
    <w:rsid w:val="00CF3D51"/>
    <w:rsid w:val="00CF4C74"/>
    <w:rsid w:val="00CF5865"/>
    <w:rsid w:val="00CF5F34"/>
    <w:rsid w:val="00CF6B8A"/>
    <w:rsid w:val="00CF7059"/>
    <w:rsid w:val="00D0013C"/>
    <w:rsid w:val="00D004F4"/>
    <w:rsid w:val="00D009D2"/>
    <w:rsid w:val="00D02877"/>
    <w:rsid w:val="00D0318B"/>
    <w:rsid w:val="00D032C4"/>
    <w:rsid w:val="00D0348A"/>
    <w:rsid w:val="00D03EFD"/>
    <w:rsid w:val="00D04CD9"/>
    <w:rsid w:val="00D05076"/>
    <w:rsid w:val="00D05615"/>
    <w:rsid w:val="00D0592D"/>
    <w:rsid w:val="00D064BF"/>
    <w:rsid w:val="00D07B86"/>
    <w:rsid w:val="00D10288"/>
    <w:rsid w:val="00D10422"/>
    <w:rsid w:val="00D1169D"/>
    <w:rsid w:val="00D12008"/>
    <w:rsid w:val="00D1248A"/>
    <w:rsid w:val="00D132FD"/>
    <w:rsid w:val="00D17838"/>
    <w:rsid w:val="00D179E4"/>
    <w:rsid w:val="00D17E11"/>
    <w:rsid w:val="00D200C1"/>
    <w:rsid w:val="00D2146E"/>
    <w:rsid w:val="00D21D2E"/>
    <w:rsid w:val="00D221E7"/>
    <w:rsid w:val="00D24267"/>
    <w:rsid w:val="00D253A3"/>
    <w:rsid w:val="00D255BD"/>
    <w:rsid w:val="00D2597C"/>
    <w:rsid w:val="00D26393"/>
    <w:rsid w:val="00D265E5"/>
    <w:rsid w:val="00D26641"/>
    <w:rsid w:val="00D267F4"/>
    <w:rsid w:val="00D276C9"/>
    <w:rsid w:val="00D30EBD"/>
    <w:rsid w:val="00D31387"/>
    <w:rsid w:val="00D32099"/>
    <w:rsid w:val="00D3235A"/>
    <w:rsid w:val="00D32D79"/>
    <w:rsid w:val="00D32E2B"/>
    <w:rsid w:val="00D33E0E"/>
    <w:rsid w:val="00D34199"/>
    <w:rsid w:val="00D3771E"/>
    <w:rsid w:val="00D3784C"/>
    <w:rsid w:val="00D40860"/>
    <w:rsid w:val="00D415F7"/>
    <w:rsid w:val="00D4190B"/>
    <w:rsid w:val="00D42C19"/>
    <w:rsid w:val="00D43213"/>
    <w:rsid w:val="00D4326C"/>
    <w:rsid w:val="00D43686"/>
    <w:rsid w:val="00D4398D"/>
    <w:rsid w:val="00D44B9B"/>
    <w:rsid w:val="00D46DF6"/>
    <w:rsid w:val="00D472F1"/>
    <w:rsid w:val="00D4760A"/>
    <w:rsid w:val="00D47A74"/>
    <w:rsid w:val="00D47F54"/>
    <w:rsid w:val="00D501B1"/>
    <w:rsid w:val="00D50E8C"/>
    <w:rsid w:val="00D51074"/>
    <w:rsid w:val="00D52318"/>
    <w:rsid w:val="00D53848"/>
    <w:rsid w:val="00D54411"/>
    <w:rsid w:val="00D552DC"/>
    <w:rsid w:val="00D55EBA"/>
    <w:rsid w:val="00D56870"/>
    <w:rsid w:val="00D604BD"/>
    <w:rsid w:val="00D60513"/>
    <w:rsid w:val="00D60C63"/>
    <w:rsid w:val="00D63044"/>
    <w:rsid w:val="00D63461"/>
    <w:rsid w:val="00D6449F"/>
    <w:rsid w:val="00D64629"/>
    <w:rsid w:val="00D64FA3"/>
    <w:rsid w:val="00D65A59"/>
    <w:rsid w:val="00D65C93"/>
    <w:rsid w:val="00D663AA"/>
    <w:rsid w:val="00D67E0D"/>
    <w:rsid w:val="00D70812"/>
    <w:rsid w:val="00D7089E"/>
    <w:rsid w:val="00D71F39"/>
    <w:rsid w:val="00D73017"/>
    <w:rsid w:val="00D73574"/>
    <w:rsid w:val="00D7432B"/>
    <w:rsid w:val="00D77F7F"/>
    <w:rsid w:val="00D80018"/>
    <w:rsid w:val="00D801FF"/>
    <w:rsid w:val="00D80D0E"/>
    <w:rsid w:val="00D80D3E"/>
    <w:rsid w:val="00D81951"/>
    <w:rsid w:val="00D82485"/>
    <w:rsid w:val="00D82946"/>
    <w:rsid w:val="00D84DF1"/>
    <w:rsid w:val="00D86D16"/>
    <w:rsid w:val="00D87D5D"/>
    <w:rsid w:val="00D90382"/>
    <w:rsid w:val="00D92EF6"/>
    <w:rsid w:val="00D9303E"/>
    <w:rsid w:val="00D93E4F"/>
    <w:rsid w:val="00D93FEB"/>
    <w:rsid w:val="00D96381"/>
    <w:rsid w:val="00D96E62"/>
    <w:rsid w:val="00DA08EC"/>
    <w:rsid w:val="00DA0BC9"/>
    <w:rsid w:val="00DA2806"/>
    <w:rsid w:val="00DA3331"/>
    <w:rsid w:val="00DA3EB4"/>
    <w:rsid w:val="00DA4E25"/>
    <w:rsid w:val="00DA4E58"/>
    <w:rsid w:val="00DA787C"/>
    <w:rsid w:val="00DA7954"/>
    <w:rsid w:val="00DB0451"/>
    <w:rsid w:val="00DB0755"/>
    <w:rsid w:val="00DB0CBE"/>
    <w:rsid w:val="00DB12DC"/>
    <w:rsid w:val="00DB1627"/>
    <w:rsid w:val="00DB1961"/>
    <w:rsid w:val="00DB210F"/>
    <w:rsid w:val="00DB2717"/>
    <w:rsid w:val="00DB2E87"/>
    <w:rsid w:val="00DB3608"/>
    <w:rsid w:val="00DB4458"/>
    <w:rsid w:val="00DB595D"/>
    <w:rsid w:val="00DB5D7B"/>
    <w:rsid w:val="00DB65F5"/>
    <w:rsid w:val="00DC0419"/>
    <w:rsid w:val="00DC1434"/>
    <w:rsid w:val="00DC193B"/>
    <w:rsid w:val="00DC1E78"/>
    <w:rsid w:val="00DC31E8"/>
    <w:rsid w:val="00DC3AD7"/>
    <w:rsid w:val="00DC3F2C"/>
    <w:rsid w:val="00DC5333"/>
    <w:rsid w:val="00DC6790"/>
    <w:rsid w:val="00DC6995"/>
    <w:rsid w:val="00DC69FB"/>
    <w:rsid w:val="00DD02F7"/>
    <w:rsid w:val="00DD0419"/>
    <w:rsid w:val="00DD1ACC"/>
    <w:rsid w:val="00DD2FB2"/>
    <w:rsid w:val="00DD46E8"/>
    <w:rsid w:val="00DD47C0"/>
    <w:rsid w:val="00DD51A6"/>
    <w:rsid w:val="00DD51DE"/>
    <w:rsid w:val="00DD6143"/>
    <w:rsid w:val="00DD61E1"/>
    <w:rsid w:val="00DD6614"/>
    <w:rsid w:val="00DD6A88"/>
    <w:rsid w:val="00DD6B4B"/>
    <w:rsid w:val="00DD6D15"/>
    <w:rsid w:val="00DD7233"/>
    <w:rsid w:val="00DE02A8"/>
    <w:rsid w:val="00DE08D0"/>
    <w:rsid w:val="00DE0CAC"/>
    <w:rsid w:val="00DE2A25"/>
    <w:rsid w:val="00DE36B0"/>
    <w:rsid w:val="00DE3C5A"/>
    <w:rsid w:val="00DE4D8D"/>
    <w:rsid w:val="00DE534F"/>
    <w:rsid w:val="00DE5661"/>
    <w:rsid w:val="00DE5779"/>
    <w:rsid w:val="00DE5B87"/>
    <w:rsid w:val="00DF03C3"/>
    <w:rsid w:val="00DF0547"/>
    <w:rsid w:val="00DF15F2"/>
    <w:rsid w:val="00DF16C3"/>
    <w:rsid w:val="00DF1ADB"/>
    <w:rsid w:val="00DF3BEB"/>
    <w:rsid w:val="00DF58F1"/>
    <w:rsid w:val="00DF592E"/>
    <w:rsid w:val="00DF5C0B"/>
    <w:rsid w:val="00DF75F9"/>
    <w:rsid w:val="00DF7F67"/>
    <w:rsid w:val="00E00103"/>
    <w:rsid w:val="00E01205"/>
    <w:rsid w:val="00E01E12"/>
    <w:rsid w:val="00E03057"/>
    <w:rsid w:val="00E03A22"/>
    <w:rsid w:val="00E040A5"/>
    <w:rsid w:val="00E053CB"/>
    <w:rsid w:val="00E061F8"/>
    <w:rsid w:val="00E06232"/>
    <w:rsid w:val="00E06869"/>
    <w:rsid w:val="00E07058"/>
    <w:rsid w:val="00E07ADC"/>
    <w:rsid w:val="00E10238"/>
    <w:rsid w:val="00E10776"/>
    <w:rsid w:val="00E11982"/>
    <w:rsid w:val="00E11C04"/>
    <w:rsid w:val="00E11E2E"/>
    <w:rsid w:val="00E12B51"/>
    <w:rsid w:val="00E12FE7"/>
    <w:rsid w:val="00E133AB"/>
    <w:rsid w:val="00E13E80"/>
    <w:rsid w:val="00E1468A"/>
    <w:rsid w:val="00E14F99"/>
    <w:rsid w:val="00E150CE"/>
    <w:rsid w:val="00E151B0"/>
    <w:rsid w:val="00E154B9"/>
    <w:rsid w:val="00E16C61"/>
    <w:rsid w:val="00E16F8A"/>
    <w:rsid w:val="00E16F8F"/>
    <w:rsid w:val="00E1704B"/>
    <w:rsid w:val="00E17901"/>
    <w:rsid w:val="00E209C4"/>
    <w:rsid w:val="00E216FE"/>
    <w:rsid w:val="00E2175E"/>
    <w:rsid w:val="00E21960"/>
    <w:rsid w:val="00E2224C"/>
    <w:rsid w:val="00E22482"/>
    <w:rsid w:val="00E237F0"/>
    <w:rsid w:val="00E2604B"/>
    <w:rsid w:val="00E26659"/>
    <w:rsid w:val="00E270FA"/>
    <w:rsid w:val="00E2775A"/>
    <w:rsid w:val="00E27B87"/>
    <w:rsid w:val="00E3040C"/>
    <w:rsid w:val="00E307A0"/>
    <w:rsid w:val="00E335DB"/>
    <w:rsid w:val="00E34110"/>
    <w:rsid w:val="00E3433B"/>
    <w:rsid w:val="00E35456"/>
    <w:rsid w:val="00E35F2F"/>
    <w:rsid w:val="00E36141"/>
    <w:rsid w:val="00E37FC1"/>
    <w:rsid w:val="00E40405"/>
    <w:rsid w:val="00E404B2"/>
    <w:rsid w:val="00E4238C"/>
    <w:rsid w:val="00E42662"/>
    <w:rsid w:val="00E427CB"/>
    <w:rsid w:val="00E44654"/>
    <w:rsid w:val="00E44684"/>
    <w:rsid w:val="00E44AED"/>
    <w:rsid w:val="00E44D37"/>
    <w:rsid w:val="00E456E7"/>
    <w:rsid w:val="00E464CE"/>
    <w:rsid w:val="00E46F2A"/>
    <w:rsid w:val="00E46FDF"/>
    <w:rsid w:val="00E47485"/>
    <w:rsid w:val="00E50554"/>
    <w:rsid w:val="00E506C1"/>
    <w:rsid w:val="00E523AF"/>
    <w:rsid w:val="00E52514"/>
    <w:rsid w:val="00E537BE"/>
    <w:rsid w:val="00E5450E"/>
    <w:rsid w:val="00E54923"/>
    <w:rsid w:val="00E55229"/>
    <w:rsid w:val="00E55D7A"/>
    <w:rsid w:val="00E56AE0"/>
    <w:rsid w:val="00E56D52"/>
    <w:rsid w:val="00E56D9D"/>
    <w:rsid w:val="00E56E07"/>
    <w:rsid w:val="00E57337"/>
    <w:rsid w:val="00E576FD"/>
    <w:rsid w:val="00E57A3C"/>
    <w:rsid w:val="00E57B36"/>
    <w:rsid w:val="00E60501"/>
    <w:rsid w:val="00E62326"/>
    <w:rsid w:val="00E62869"/>
    <w:rsid w:val="00E6343E"/>
    <w:rsid w:val="00E63F97"/>
    <w:rsid w:val="00E64834"/>
    <w:rsid w:val="00E654CC"/>
    <w:rsid w:val="00E65662"/>
    <w:rsid w:val="00E65B7B"/>
    <w:rsid w:val="00E66A09"/>
    <w:rsid w:val="00E672E0"/>
    <w:rsid w:val="00E672E9"/>
    <w:rsid w:val="00E7037A"/>
    <w:rsid w:val="00E7073F"/>
    <w:rsid w:val="00E70B4D"/>
    <w:rsid w:val="00E7186D"/>
    <w:rsid w:val="00E720BB"/>
    <w:rsid w:val="00E72896"/>
    <w:rsid w:val="00E732D7"/>
    <w:rsid w:val="00E74148"/>
    <w:rsid w:val="00E743E5"/>
    <w:rsid w:val="00E75ABC"/>
    <w:rsid w:val="00E75D3F"/>
    <w:rsid w:val="00E7648E"/>
    <w:rsid w:val="00E804F5"/>
    <w:rsid w:val="00E81EF8"/>
    <w:rsid w:val="00E822E1"/>
    <w:rsid w:val="00E82319"/>
    <w:rsid w:val="00E827C0"/>
    <w:rsid w:val="00E84E7D"/>
    <w:rsid w:val="00E85184"/>
    <w:rsid w:val="00E87F04"/>
    <w:rsid w:val="00E901ED"/>
    <w:rsid w:val="00E90819"/>
    <w:rsid w:val="00E9133C"/>
    <w:rsid w:val="00E915AC"/>
    <w:rsid w:val="00E92397"/>
    <w:rsid w:val="00E927C0"/>
    <w:rsid w:val="00E92AB9"/>
    <w:rsid w:val="00E939E1"/>
    <w:rsid w:val="00E94434"/>
    <w:rsid w:val="00E945D5"/>
    <w:rsid w:val="00E953E0"/>
    <w:rsid w:val="00E9587B"/>
    <w:rsid w:val="00E95A0F"/>
    <w:rsid w:val="00E96AE0"/>
    <w:rsid w:val="00E97496"/>
    <w:rsid w:val="00EA0B1D"/>
    <w:rsid w:val="00EA0BE8"/>
    <w:rsid w:val="00EA0C8D"/>
    <w:rsid w:val="00EA1A79"/>
    <w:rsid w:val="00EA3484"/>
    <w:rsid w:val="00EA34CA"/>
    <w:rsid w:val="00EA370B"/>
    <w:rsid w:val="00EA3972"/>
    <w:rsid w:val="00EA3A65"/>
    <w:rsid w:val="00EA4CB9"/>
    <w:rsid w:val="00EA553F"/>
    <w:rsid w:val="00EA5957"/>
    <w:rsid w:val="00EA694D"/>
    <w:rsid w:val="00EA6AFF"/>
    <w:rsid w:val="00EA7FEB"/>
    <w:rsid w:val="00EB6FBF"/>
    <w:rsid w:val="00EB7C0B"/>
    <w:rsid w:val="00EC0062"/>
    <w:rsid w:val="00EC0871"/>
    <w:rsid w:val="00EC139C"/>
    <w:rsid w:val="00EC1761"/>
    <w:rsid w:val="00EC22F5"/>
    <w:rsid w:val="00EC2D08"/>
    <w:rsid w:val="00EC3D82"/>
    <w:rsid w:val="00EC4986"/>
    <w:rsid w:val="00EC4B2F"/>
    <w:rsid w:val="00EC5D80"/>
    <w:rsid w:val="00EC628C"/>
    <w:rsid w:val="00EC7019"/>
    <w:rsid w:val="00EC705B"/>
    <w:rsid w:val="00EC7676"/>
    <w:rsid w:val="00ED2738"/>
    <w:rsid w:val="00ED36FC"/>
    <w:rsid w:val="00ED58F3"/>
    <w:rsid w:val="00ED5AA8"/>
    <w:rsid w:val="00ED63BC"/>
    <w:rsid w:val="00ED67DF"/>
    <w:rsid w:val="00EE0266"/>
    <w:rsid w:val="00EE0743"/>
    <w:rsid w:val="00EE17FE"/>
    <w:rsid w:val="00EE2AF5"/>
    <w:rsid w:val="00EE2C59"/>
    <w:rsid w:val="00EE2D70"/>
    <w:rsid w:val="00EE3110"/>
    <w:rsid w:val="00EE33A4"/>
    <w:rsid w:val="00EE3AA1"/>
    <w:rsid w:val="00EE3D32"/>
    <w:rsid w:val="00EE3E1D"/>
    <w:rsid w:val="00EE5514"/>
    <w:rsid w:val="00EE5E52"/>
    <w:rsid w:val="00EE6259"/>
    <w:rsid w:val="00EE6322"/>
    <w:rsid w:val="00EE649D"/>
    <w:rsid w:val="00EE6D42"/>
    <w:rsid w:val="00EF0493"/>
    <w:rsid w:val="00EF112A"/>
    <w:rsid w:val="00EF3DD7"/>
    <w:rsid w:val="00EF3F6F"/>
    <w:rsid w:val="00EF4F66"/>
    <w:rsid w:val="00EF5EF1"/>
    <w:rsid w:val="00EF64DA"/>
    <w:rsid w:val="00F00084"/>
    <w:rsid w:val="00F00897"/>
    <w:rsid w:val="00F00BAD"/>
    <w:rsid w:val="00F01B98"/>
    <w:rsid w:val="00F01E99"/>
    <w:rsid w:val="00F03C70"/>
    <w:rsid w:val="00F04CCC"/>
    <w:rsid w:val="00F05624"/>
    <w:rsid w:val="00F0618B"/>
    <w:rsid w:val="00F0645B"/>
    <w:rsid w:val="00F072DC"/>
    <w:rsid w:val="00F074BB"/>
    <w:rsid w:val="00F077DD"/>
    <w:rsid w:val="00F07806"/>
    <w:rsid w:val="00F07EF3"/>
    <w:rsid w:val="00F103B1"/>
    <w:rsid w:val="00F112DF"/>
    <w:rsid w:val="00F1156F"/>
    <w:rsid w:val="00F11911"/>
    <w:rsid w:val="00F119D7"/>
    <w:rsid w:val="00F121AA"/>
    <w:rsid w:val="00F12241"/>
    <w:rsid w:val="00F1229E"/>
    <w:rsid w:val="00F1246B"/>
    <w:rsid w:val="00F143FA"/>
    <w:rsid w:val="00F16DA1"/>
    <w:rsid w:val="00F17768"/>
    <w:rsid w:val="00F17B9E"/>
    <w:rsid w:val="00F2042A"/>
    <w:rsid w:val="00F21810"/>
    <w:rsid w:val="00F21E6E"/>
    <w:rsid w:val="00F23101"/>
    <w:rsid w:val="00F23D86"/>
    <w:rsid w:val="00F2446B"/>
    <w:rsid w:val="00F255EA"/>
    <w:rsid w:val="00F25803"/>
    <w:rsid w:val="00F25B20"/>
    <w:rsid w:val="00F262DB"/>
    <w:rsid w:val="00F26448"/>
    <w:rsid w:val="00F26A11"/>
    <w:rsid w:val="00F274BA"/>
    <w:rsid w:val="00F335A6"/>
    <w:rsid w:val="00F3479D"/>
    <w:rsid w:val="00F34EF9"/>
    <w:rsid w:val="00F35719"/>
    <w:rsid w:val="00F36904"/>
    <w:rsid w:val="00F3728F"/>
    <w:rsid w:val="00F374F0"/>
    <w:rsid w:val="00F37CA3"/>
    <w:rsid w:val="00F408AA"/>
    <w:rsid w:val="00F409F2"/>
    <w:rsid w:val="00F42D2C"/>
    <w:rsid w:val="00F42F17"/>
    <w:rsid w:val="00F44375"/>
    <w:rsid w:val="00F445BF"/>
    <w:rsid w:val="00F459B1"/>
    <w:rsid w:val="00F461F3"/>
    <w:rsid w:val="00F463DF"/>
    <w:rsid w:val="00F46C12"/>
    <w:rsid w:val="00F46FF2"/>
    <w:rsid w:val="00F47792"/>
    <w:rsid w:val="00F47C5C"/>
    <w:rsid w:val="00F505DE"/>
    <w:rsid w:val="00F50C58"/>
    <w:rsid w:val="00F50F3D"/>
    <w:rsid w:val="00F510E1"/>
    <w:rsid w:val="00F51373"/>
    <w:rsid w:val="00F51770"/>
    <w:rsid w:val="00F51B51"/>
    <w:rsid w:val="00F526C8"/>
    <w:rsid w:val="00F52CFE"/>
    <w:rsid w:val="00F53385"/>
    <w:rsid w:val="00F53A27"/>
    <w:rsid w:val="00F53FB8"/>
    <w:rsid w:val="00F55E16"/>
    <w:rsid w:val="00F56407"/>
    <w:rsid w:val="00F57C70"/>
    <w:rsid w:val="00F57DAB"/>
    <w:rsid w:val="00F60BDE"/>
    <w:rsid w:val="00F60E32"/>
    <w:rsid w:val="00F61146"/>
    <w:rsid w:val="00F6227D"/>
    <w:rsid w:val="00F62D4F"/>
    <w:rsid w:val="00F62F25"/>
    <w:rsid w:val="00F63023"/>
    <w:rsid w:val="00F64D70"/>
    <w:rsid w:val="00F65006"/>
    <w:rsid w:val="00F67342"/>
    <w:rsid w:val="00F71972"/>
    <w:rsid w:val="00F72939"/>
    <w:rsid w:val="00F73D21"/>
    <w:rsid w:val="00F73D63"/>
    <w:rsid w:val="00F742D9"/>
    <w:rsid w:val="00F75313"/>
    <w:rsid w:val="00F759C8"/>
    <w:rsid w:val="00F77625"/>
    <w:rsid w:val="00F809D4"/>
    <w:rsid w:val="00F81124"/>
    <w:rsid w:val="00F81989"/>
    <w:rsid w:val="00F83F09"/>
    <w:rsid w:val="00F8518D"/>
    <w:rsid w:val="00F85714"/>
    <w:rsid w:val="00F85D48"/>
    <w:rsid w:val="00F90498"/>
    <w:rsid w:val="00F905C2"/>
    <w:rsid w:val="00F90DC4"/>
    <w:rsid w:val="00F90E86"/>
    <w:rsid w:val="00F9101C"/>
    <w:rsid w:val="00F911D5"/>
    <w:rsid w:val="00F9158F"/>
    <w:rsid w:val="00F91BC0"/>
    <w:rsid w:val="00F92443"/>
    <w:rsid w:val="00F93023"/>
    <w:rsid w:val="00F934E1"/>
    <w:rsid w:val="00F946A6"/>
    <w:rsid w:val="00F94D47"/>
    <w:rsid w:val="00F94DC3"/>
    <w:rsid w:val="00F95B97"/>
    <w:rsid w:val="00F96856"/>
    <w:rsid w:val="00F96B52"/>
    <w:rsid w:val="00FA1186"/>
    <w:rsid w:val="00FA1292"/>
    <w:rsid w:val="00FA2FA3"/>
    <w:rsid w:val="00FA5D77"/>
    <w:rsid w:val="00FA5E4B"/>
    <w:rsid w:val="00FA7B09"/>
    <w:rsid w:val="00FA7EBF"/>
    <w:rsid w:val="00FB182E"/>
    <w:rsid w:val="00FB1C0D"/>
    <w:rsid w:val="00FB1F5B"/>
    <w:rsid w:val="00FB4EE8"/>
    <w:rsid w:val="00FB5265"/>
    <w:rsid w:val="00FB62AD"/>
    <w:rsid w:val="00FB7EE7"/>
    <w:rsid w:val="00FC0013"/>
    <w:rsid w:val="00FC1DBA"/>
    <w:rsid w:val="00FC2D9F"/>
    <w:rsid w:val="00FC3D19"/>
    <w:rsid w:val="00FC4BEA"/>
    <w:rsid w:val="00FC4C55"/>
    <w:rsid w:val="00FC555F"/>
    <w:rsid w:val="00FC56F2"/>
    <w:rsid w:val="00FC6052"/>
    <w:rsid w:val="00FC6381"/>
    <w:rsid w:val="00FC6E2C"/>
    <w:rsid w:val="00FC7C8E"/>
    <w:rsid w:val="00FD0811"/>
    <w:rsid w:val="00FD0E88"/>
    <w:rsid w:val="00FD1ACE"/>
    <w:rsid w:val="00FD1F66"/>
    <w:rsid w:val="00FD26F8"/>
    <w:rsid w:val="00FD2B96"/>
    <w:rsid w:val="00FD2FBC"/>
    <w:rsid w:val="00FD3413"/>
    <w:rsid w:val="00FD5523"/>
    <w:rsid w:val="00FD5D64"/>
    <w:rsid w:val="00FD684D"/>
    <w:rsid w:val="00FE0FF0"/>
    <w:rsid w:val="00FE2047"/>
    <w:rsid w:val="00FE2623"/>
    <w:rsid w:val="00FE2865"/>
    <w:rsid w:val="00FE3245"/>
    <w:rsid w:val="00FE5067"/>
    <w:rsid w:val="00FE5841"/>
    <w:rsid w:val="00FE5E82"/>
    <w:rsid w:val="00FE61BB"/>
    <w:rsid w:val="00FE6810"/>
    <w:rsid w:val="00FE72E9"/>
    <w:rsid w:val="00FE7700"/>
    <w:rsid w:val="00FF196A"/>
    <w:rsid w:val="00FF2118"/>
    <w:rsid w:val="00FF2551"/>
    <w:rsid w:val="00FF25FE"/>
    <w:rsid w:val="00FF275F"/>
    <w:rsid w:val="00FF34B3"/>
    <w:rsid w:val="00FF3681"/>
    <w:rsid w:val="00FF62A0"/>
    <w:rsid w:val="00FF6881"/>
    <w:rsid w:val="00FF744C"/>
    <w:rsid w:val="00FF7473"/>
    <w:rsid w:val="00FF751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9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549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E54923"/>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iPriority w:val="9"/>
    <w:semiHidden/>
    <w:unhideWhenUsed/>
    <w:qFormat/>
    <w:rsid w:val="00E54923"/>
    <w:pPr>
      <w:keepNext/>
      <w:keepLines/>
      <w:spacing w:before="200" w:line="276" w:lineRule="auto"/>
      <w:outlineLvl w:val="2"/>
    </w:pPr>
    <w:rPr>
      <w:rFonts w:asciiTheme="majorHAnsi" w:eastAsiaTheme="majorEastAsia" w:hAnsiTheme="majorHAnsi" w:cstheme="majorBidi"/>
      <w:b/>
      <w:b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492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5492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4923"/>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132D9B"/>
    <w:pPr>
      <w:tabs>
        <w:tab w:val="center" w:pos="4419"/>
        <w:tab w:val="right" w:pos="8838"/>
      </w:tabs>
    </w:pPr>
  </w:style>
  <w:style w:type="character" w:customStyle="1" w:styleId="EncabezadoCar">
    <w:name w:val="Encabezado Car"/>
    <w:basedOn w:val="Fuentedeprrafopredeter"/>
    <w:link w:val="Encabezado"/>
    <w:uiPriority w:val="99"/>
    <w:rsid w:val="00132D9B"/>
    <w:rPr>
      <w:rFonts w:ascii="Times New Roman" w:eastAsia="Times New Roman" w:hAnsi="Times New Roman" w:cs="Times New Roman"/>
      <w:sz w:val="24"/>
      <w:szCs w:val="24"/>
      <w:lang w:val="es-ES" w:eastAsia="es-ES"/>
    </w:rPr>
  </w:style>
  <w:style w:type="paragraph" w:styleId="Sinespaciado">
    <w:name w:val="No Spacing"/>
    <w:uiPriority w:val="1"/>
    <w:qFormat/>
    <w:rsid w:val="00132D9B"/>
    <w:pPr>
      <w:spacing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semiHidden/>
    <w:rsid w:val="00E54923"/>
    <w:rPr>
      <w:sz w:val="20"/>
      <w:szCs w:val="20"/>
    </w:rPr>
  </w:style>
  <w:style w:type="paragraph" w:styleId="Textonotapie">
    <w:name w:val="footnote text"/>
    <w:basedOn w:val="Normal"/>
    <w:link w:val="TextonotapieCar"/>
    <w:uiPriority w:val="99"/>
    <w:semiHidden/>
    <w:unhideWhenUsed/>
    <w:rsid w:val="00E54923"/>
    <w:rPr>
      <w:rFonts w:asciiTheme="minorHAnsi" w:eastAsiaTheme="minorHAnsi" w:hAnsiTheme="minorHAnsi" w:cstheme="minorBidi"/>
      <w:sz w:val="20"/>
      <w:szCs w:val="20"/>
      <w:lang w:val="es-MX" w:eastAsia="en-US"/>
    </w:rPr>
  </w:style>
  <w:style w:type="character" w:customStyle="1" w:styleId="PiedepginaCar">
    <w:name w:val="Pie de página Car"/>
    <w:basedOn w:val="Fuentedeprrafopredeter"/>
    <w:link w:val="Piedepgina"/>
    <w:uiPriority w:val="99"/>
    <w:rsid w:val="00E54923"/>
  </w:style>
  <w:style w:type="paragraph" w:styleId="Piedepgina">
    <w:name w:val="footer"/>
    <w:basedOn w:val="Normal"/>
    <w:link w:val="PiedepginaCar"/>
    <w:uiPriority w:val="99"/>
    <w:unhideWhenUsed/>
    <w:rsid w:val="00E54923"/>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TextonotaalfinalCar">
    <w:name w:val="Texto nota al final Car"/>
    <w:basedOn w:val="Fuentedeprrafopredeter"/>
    <w:link w:val="Textonotaalfinal"/>
    <w:uiPriority w:val="99"/>
    <w:semiHidden/>
    <w:rsid w:val="00E54923"/>
    <w:rPr>
      <w:sz w:val="20"/>
      <w:szCs w:val="20"/>
    </w:rPr>
  </w:style>
  <w:style w:type="paragraph" w:styleId="Textonotaalfinal">
    <w:name w:val="endnote text"/>
    <w:basedOn w:val="Normal"/>
    <w:link w:val="TextonotaalfinalCar"/>
    <w:uiPriority w:val="99"/>
    <w:semiHidden/>
    <w:unhideWhenUsed/>
    <w:rsid w:val="00E54923"/>
    <w:rPr>
      <w:rFonts w:asciiTheme="minorHAnsi" w:eastAsiaTheme="minorHAnsi" w:hAnsiTheme="minorHAnsi" w:cstheme="minorBidi"/>
      <w:sz w:val="20"/>
      <w:szCs w:val="20"/>
      <w:lang w:val="es-MX" w:eastAsia="en-US"/>
    </w:rPr>
  </w:style>
  <w:style w:type="paragraph" w:styleId="Textodeglobo">
    <w:name w:val="Balloon Text"/>
    <w:basedOn w:val="Normal"/>
    <w:link w:val="TextodegloboCar"/>
    <w:uiPriority w:val="99"/>
    <w:semiHidden/>
    <w:unhideWhenUsed/>
    <w:rsid w:val="00E54923"/>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E54923"/>
    <w:rPr>
      <w:rFonts w:ascii="Tahoma" w:hAnsi="Tahoma" w:cs="Tahoma"/>
      <w:sz w:val="16"/>
      <w:szCs w:val="16"/>
    </w:rPr>
  </w:style>
  <w:style w:type="paragraph" w:styleId="Prrafodelista">
    <w:name w:val="List Paragraph"/>
    <w:basedOn w:val="Normal"/>
    <w:uiPriority w:val="34"/>
    <w:qFormat/>
    <w:rsid w:val="00E54923"/>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tulodeTDC">
    <w:name w:val="TOC Heading"/>
    <w:basedOn w:val="Ttulo1"/>
    <w:next w:val="Normal"/>
    <w:uiPriority w:val="39"/>
    <w:semiHidden/>
    <w:unhideWhenUsed/>
    <w:qFormat/>
    <w:rsid w:val="00E54923"/>
    <w:pPr>
      <w:outlineLvl w:val="9"/>
    </w:pPr>
    <w:rPr>
      <w:lang w:eastAsia="es-MX"/>
    </w:rPr>
  </w:style>
  <w:style w:type="paragraph" w:customStyle="1" w:styleId="Default">
    <w:name w:val="Default"/>
    <w:rsid w:val="00E54923"/>
    <w:pPr>
      <w:autoSpaceDE w:val="0"/>
      <w:autoSpaceDN w:val="0"/>
      <w:adjustRightInd w:val="0"/>
      <w:spacing w:after="0" w:line="240" w:lineRule="auto"/>
    </w:pPr>
    <w:rPr>
      <w:rFonts w:ascii="Calibri" w:hAnsi="Calibri" w:cs="Calibri"/>
      <w:color w:val="000000"/>
      <w:sz w:val="24"/>
      <w:szCs w:val="24"/>
    </w:rPr>
  </w:style>
  <w:style w:type="character" w:customStyle="1" w:styleId="cuerpoCar">
    <w:name w:val="cuerpo Car"/>
    <w:basedOn w:val="Fuentedeprrafopredeter"/>
    <w:link w:val="cuerpo"/>
    <w:locked/>
    <w:rsid w:val="00E54923"/>
    <w:rPr>
      <w:rFonts w:ascii="Tahoma" w:hAnsi="Tahoma" w:cs="Tahoma"/>
    </w:rPr>
  </w:style>
  <w:style w:type="paragraph" w:customStyle="1" w:styleId="cuerpo">
    <w:name w:val="cuerpo"/>
    <w:basedOn w:val="Normal"/>
    <w:link w:val="cuerpoCar"/>
    <w:rsid w:val="00E54923"/>
    <w:pPr>
      <w:spacing w:before="360" w:after="120" w:line="276" w:lineRule="auto"/>
      <w:jc w:val="both"/>
    </w:pPr>
    <w:rPr>
      <w:rFonts w:ascii="Tahoma" w:eastAsiaTheme="minorHAnsi" w:hAnsi="Tahoma" w:cs="Tahoma"/>
      <w:sz w:val="22"/>
      <w:szCs w:val="22"/>
      <w:lang w:val="es-MX" w:eastAsia="en-US"/>
    </w:rPr>
  </w:style>
  <w:style w:type="character" w:styleId="Refdenotaalfinal">
    <w:name w:val="endnote reference"/>
    <w:basedOn w:val="Fuentedeprrafopredeter"/>
    <w:uiPriority w:val="99"/>
    <w:semiHidden/>
    <w:unhideWhenUsed/>
    <w:rsid w:val="00E54923"/>
    <w:rPr>
      <w:vertAlign w:val="superscript"/>
    </w:rPr>
  </w:style>
  <w:style w:type="table" w:styleId="Tablaconcuadrcula">
    <w:name w:val="Table Grid"/>
    <w:basedOn w:val="Tablanormal"/>
    <w:uiPriority w:val="59"/>
    <w:rsid w:val="00E5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1">
    <w:name w:val="A3+1"/>
    <w:uiPriority w:val="99"/>
    <w:rsid w:val="008952BC"/>
    <w:rPr>
      <w:rFonts w:cs="Gotham"/>
      <w:color w:val="000000"/>
      <w:sz w:val="20"/>
      <w:szCs w:val="20"/>
    </w:rPr>
  </w:style>
  <w:style w:type="paragraph" w:customStyle="1" w:styleId="Pa21">
    <w:name w:val="Pa2+1"/>
    <w:basedOn w:val="Default"/>
    <w:next w:val="Default"/>
    <w:uiPriority w:val="99"/>
    <w:rsid w:val="008952BC"/>
    <w:pPr>
      <w:spacing w:line="221" w:lineRule="atLeast"/>
    </w:pPr>
    <w:rPr>
      <w:rFonts w:ascii="Gotham" w:hAnsi="Gotham" w:cstheme="minorBidi"/>
      <w:color w:val="auto"/>
    </w:rPr>
  </w:style>
  <w:style w:type="paragraph" w:customStyle="1" w:styleId="Pa8">
    <w:name w:val="Pa8"/>
    <w:basedOn w:val="Default"/>
    <w:next w:val="Default"/>
    <w:uiPriority w:val="99"/>
    <w:rsid w:val="00F57C70"/>
    <w:pPr>
      <w:spacing w:line="221" w:lineRule="atLeast"/>
    </w:pPr>
    <w:rPr>
      <w:rFonts w:ascii="Gotham" w:hAnsi="Gotham"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9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549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E54923"/>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iPriority w:val="9"/>
    <w:semiHidden/>
    <w:unhideWhenUsed/>
    <w:qFormat/>
    <w:rsid w:val="00E54923"/>
    <w:pPr>
      <w:keepNext/>
      <w:keepLines/>
      <w:spacing w:before="200" w:line="276" w:lineRule="auto"/>
      <w:outlineLvl w:val="2"/>
    </w:pPr>
    <w:rPr>
      <w:rFonts w:asciiTheme="majorHAnsi" w:eastAsiaTheme="majorEastAsia" w:hAnsiTheme="majorHAnsi" w:cstheme="majorBidi"/>
      <w:b/>
      <w:b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492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5492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4923"/>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132D9B"/>
    <w:pPr>
      <w:tabs>
        <w:tab w:val="center" w:pos="4419"/>
        <w:tab w:val="right" w:pos="8838"/>
      </w:tabs>
    </w:pPr>
  </w:style>
  <w:style w:type="character" w:customStyle="1" w:styleId="EncabezadoCar">
    <w:name w:val="Encabezado Car"/>
    <w:basedOn w:val="Fuentedeprrafopredeter"/>
    <w:link w:val="Encabezado"/>
    <w:uiPriority w:val="99"/>
    <w:rsid w:val="00132D9B"/>
    <w:rPr>
      <w:rFonts w:ascii="Times New Roman" w:eastAsia="Times New Roman" w:hAnsi="Times New Roman" w:cs="Times New Roman"/>
      <w:sz w:val="24"/>
      <w:szCs w:val="24"/>
      <w:lang w:val="es-ES" w:eastAsia="es-ES"/>
    </w:rPr>
  </w:style>
  <w:style w:type="paragraph" w:styleId="Sinespaciado">
    <w:name w:val="No Spacing"/>
    <w:uiPriority w:val="1"/>
    <w:qFormat/>
    <w:rsid w:val="00132D9B"/>
    <w:pPr>
      <w:spacing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semiHidden/>
    <w:rsid w:val="00E54923"/>
    <w:rPr>
      <w:sz w:val="20"/>
      <w:szCs w:val="20"/>
    </w:rPr>
  </w:style>
  <w:style w:type="paragraph" w:styleId="Textonotapie">
    <w:name w:val="footnote text"/>
    <w:basedOn w:val="Normal"/>
    <w:link w:val="TextonotapieCar"/>
    <w:uiPriority w:val="99"/>
    <w:semiHidden/>
    <w:unhideWhenUsed/>
    <w:rsid w:val="00E54923"/>
    <w:rPr>
      <w:rFonts w:asciiTheme="minorHAnsi" w:eastAsiaTheme="minorHAnsi" w:hAnsiTheme="minorHAnsi" w:cstheme="minorBidi"/>
      <w:sz w:val="20"/>
      <w:szCs w:val="20"/>
      <w:lang w:val="es-MX" w:eastAsia="en-US"/>
    </w:rPr>
  </w:style>
  <w:style w:type="character" w:customStyle="1" w:styleId="PiedepginaCar">
    <w:name w:val="Pie de página Car"/>
    <w:basedOn w:val="Fuentedeprrafopredeter"/>
    <w:link w:val="Piedepgina"/>
    <w:uiPriority w:val="99"/>
    <w:semiHidden/>
    <w:rsid w:val="00E54923"/>
  </w:style>
  <w:style w:type="paragraph" w:styleId="Piedepgina">
    <w:name w:val="footer"/>
    <w:basedOn w:val="Normal"/>
    <w:link w:val="PiedepginaCar"/>
    <w:uiPriority w:val="99"/>
    <w:semiHidden/>
    <w:unhideWhenUsed/>
    <w:rsid w:val="00E54923"/>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TextonotaalfinalCar">
    <w:name w:val="Texto nota al final Car"/>
    <w:basedOn w:val="Fuentedeprrafopredeter"/>
    <w:link w:val="Textonotaalfinal"/>
    <w:uiPriority w:val="99"/>
    <w:semiHidden/>
    <w:rsid w:val="00E54923"/>
    <w:rPr>
      <w:sz w:val="20"/>
      <w:szCs w:val="20"/>
    </w:rPr>
  </w:style>
  <w:style w:type="paragraph" w:styleId="Textonotaalfinal">
    <w:name w:val="endnote text"/>
    <w:basedOn w:val="Normal"/>
    <w:link w:val="TextonotaalfinalCar"/>
    <w:uiPriority w:val="99"/>
    <w:semiHidden/>
    <w:unhideWhenUsed/>
    <w:rsid w:val="00E54923"/>
    <w:rPr>
      <w:rFonts w:asciiTheme="minorHAnsi" w:eastAsiaTheme="minorHAnsi" w:hAnsiTheme="minorHAnsi" w:cstheme="minorBidi"/>
      <w:sz w:val="20"/>
      <w:szCs w:val="20"/>
      <w:lang w:val="es-MX" w:eastAsia="en-US"/>
    </w:rPr>
  </w:style>
  <w:style w:type="paragraph" w:styleId="Textodeglobo">
    <w:name w:val="Balloon Text"/>
    <w:basedOn w:val="Normal"/>
    <w:link w:val="TextodegloboCar"/>
    <w:uiPriority w:val="99"/>
    <w:semiHidden/>
    <w:unhideWhenUsed/>
    <w:rsid w:val="00E54923"/>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E54923"/>
    <w:rPr>
      <w:rFonts w:ascii="Tahoma" w:hAnsi="Tahoma" w:cs="Tahoma"/>
      <w:sz w:val="16"/>
      <w:szCs w:val="16"/>
    </w:rPr>
  </w:style>
  <w:style w:type="paragraph" w:styleId="Prrafodelista">
    <w:name w:val="List Paragraph"/>
    <w:basedOn w:val="Normal"/>
    <w:uiPriority w:val="34"/>
    <w:qFormat/>
    <w:rsid w:val="00E54923"/>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tulodeTDC">
    <w:name w:val="TOC Heading"/>
    <w:basedOn w:val="Ttulo1"/>
    <w:next w:val="Normal"/>
    <w:uiPriority w:val="39"/>
    <w:semiHidden/>
    <w:unhideWhenUsed/>
    <w:qFormat/>
    <w:rsid w:val="00E54923"/>
    <w:pPr>
      <w:outlineLvl w:val="9"/>
    </w:pPr>
    <w:rPr>
      <w:lang w:eastAsia="es-MX"/>
    </w:rPr>
  </w:style>
  <w:style w:type="paragraph" w:customStyle="1" w:styleId="Default">
    <w:name w:val="Default"/>
    <w:rsid w:val="00E54923"/>
    <w:pPr>
      <w:autoSpaceDE w:val="0"/>
      <w:autoSpaceDN w:val="0"/>
      <w:adjustRightInd w:val="0"/>
      <w:spacing w:after="0" w:line="240" w:lineRule="auto"/>
    </w:pPr>
    <w:rPr>
      <w:rFonts w:ascii="Calibri" w:hAnsi="Calibri" w:cs="Calibri"/>
      <w:color w:val="000000"/>
      <w:sz w:val="24"/>
      <w:szCs w:val="24"/>
    </w:rPr>
  </w:style>
  <w:style w:type="character" w:customStyle="1" w:styleId="cuerpoCar">
    <w:name w:val="cuerpo Car"/>
    <w:basedOn w:val="Fuentedeprrafopredeter"/>
    <w:link w:val="cuerpo"/>
    <w:locked/>
    <w:rsid w:val="00E54923"/>
    <w:rPr>
      <w:rFonts w:ascii="Tahoma" w:hAnsi="Tahoma" w:cs="Tahoma"/>
    </w:rPr>
  </w:style>
  <w:style w:type="paragraph" w:customStyle="1" w:styleId="cuerpo">
    <w:name w:val="cuerpo"/>
    <w:basedOn w:val="Normal"/>
    <w:link w:val="cuerpoCar"/>
    <w:rsid w:val="00E54923"/>
    <w:pPr>
      <w:spacing w:before="360" w:after="120" w:line="276" w:lineRule="auto"/>
      <w:jc w:val="both"/>
    </w:pPr>
    <w:rPr>
      <w:rFonts w:ascii="Tahoma" w:eastAsiaTheme="minorHAnsi" w:hAnsi="Tahoma" w:cs="Tahoma"/>
      <w:sz w:val="22"/>
      <w:szCs w:val="22"/>
      <w:lang w:val="es-MX" w:eastAsia="en-US"/>
    </w:rPr>
  </w:style>
  <w:style w:type="character" w:styleId="Refdenotaalfinal">
    <w:name w:val="endnote reference"/>
    <w:basedOn w:val="Fuentedeprrafopredeter"/>
    <w:uiPriority w:val="99"/>
    <w:semiHidden/>
    <w:unhideWhenUsed/>
    <w:rsid w:val="00E54923"/>
    <w:rPr>
      <w:vertAlign w:val="superscript"/>
    </w:rPr>
  </w:style>
  <w:style w:type="table" w:styleId="Tablaconcuadrcula">
    <w:name w:val="Table Grid"/>
    <w:basedOn w:val="Tablanormal"/>
    <w:uiPriority w:val="59"/>
    <w:rsid w:val="00E5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1">
    <w:name w:val="A3+1"/>
    <w:uiPriority w:val="99"/>
    <w:rsid w:val="008952BC"/>
    <w:rPr>
      <w:rFonts w:cs="Gotham"/>
      <w:color w:val="000000"/>
      <w:sz w:val="20"/>
      <w:szCs w:val="20"/>
    </w:rPr>
  </w:style>
  <w:style w:type="paragraph" w:customStyle="1" w:styleId="Pa21">
    <w:name w:val="Pa2+1"/>
    <w:basedOn w:val="Default"/>
    <w:next w:val="Default"/>
    <w:uiPriority w:val="99"/>
    <w:rsid w:val="008952BC"/>
    <w:pPr>
      <w:spacing w:line="221" w:lineRule="atLeast"/>
    </w:pPr>
    <w:rPr>
      <w:rFonts w:ascii="Gotham" w:hAnsi="Gotham" w:cstheme="minorBidi"/>
      <w:color w:val="auto"/>
    </w:rPr>
  </w:style>
  <w:style w:type="paragraph" w:customStyle="1" w:styleId="Pa8">
    <w:name w:val="Pa8"/>
    <w:basedOn w:val="Default"/>
    <w:next w:val="Default"/>
    <w:uiPriority w:val="99"/>
    <w:rsid w:val="00F57C70"/>
    <w:pPr>
      <w:spacing w:line="221" w:lineRule="atLeast"/>
    </w:pPr>
    <w:rPr>
      <w:rFonts w:ascii="Gotham" w:hAnsi="Gotham" w:cstheme="minorBidi"/>
      <w:color w:val="auto"/>
    </w:rPr>
  </w:style>
</w:styles>
</file>

<file path=word/webSettings.xml><?xml version="1.0" encoding="utf-8"?>
<w:webSettings xmlns:r="http://schemas.openxmlformats.org/officeDocument/2006/relationships" xmlns:w="http://schemas.openxmlformats.org/wordprocessingml/2006/main">
  <w:divs>
    <w:div w:id="13383219">
      <w:bodyDiv w:val="1"/>
      <w:marLeft w:val="0"/>
      <w:marRight w:val="0"/>
      <w:marTop w:val="0"/>
      <w:marBottom w:val="0"/>
      <w:divBdr>
        <w:top w:val="none" w:sz="0" w:space="0" w:color="auto"/>
        <w:left w:val="none" w:sz="0" w:space="0" w:color="auto"/>
        <w:bottom w:val="none" w:sz="0" w:space="0" w:color="auto"/>
        <w:right w:val="none" w:sz="0" w:space="0" w:color="auto"/>
      </w:divBdr>
    </w:div>
    <w:div w:id="15349983">
      <w:bodyDiv w:val="1"/>
      <w:marLeft w:val="0"/>
      <w:marRight w:val="0"/>
      <w:marTop w:val="0"/>
      <w:marBottom w:val="0"/>
      <w:divBdr>
        <w:top w:val="none" w:sz="0" w:space="0" w:color="auto"/>
        <w:left w:val="none" w:sz="0" w:space="0" w:color="auto"/>
        <w:bottom w:val="none" w:sz="0" w:space="0" w:color="auto"/>
        <w:right w:val="none" w:sz="0" w:space="0" w:color="auto"/>
      </w:divBdr>
    </w:div>
    <w:div w:id="15423108">
      <w:bodyDiv w:val="1"/>
      <w:marLeft w:val="0"/>
      <w:marRight w:val="0"/>
      <w:marTop w:val="0"/>
      <w:marBottom w:val="0"/>
      <w:divBdr>
        <w:top w:val="none" w:sz="0" w:space="0" w:color="auto"/>
        <w:left w:val="none" w:sz="0" w:space="0" w:color="auto"/>
        <w:bottom w:val="none" w:sz="0" w:space="0" w:color="auto"/>
        <w:right w:val="none" w:sz="0" w:space="0" w:color="auto"/>
      </w:divBdr>
    </w:div>
    <w:div w:id="24253128">
      <w:bodyDiv w:val="1"/>
      <w:marLeft w:val="0"/>
      <w:marRight w:val="0"/>
      <w:marTop w:val="0"/>
      <w:marBottom w:val="0"/>
      <w:divBdr>
        <w:top w:val="none" w:sz="0" w:space="0" w:color="auto"/>
        <w:left w:val="none" w:sz="0" w:space="0" w:color="auto"/>
        <w:bottom w:val="none" w:sz="0" w:space="0" w:color="auto"/>
        <w:right w:val="none" w:sz="0" w:space="0" w:color="auto"/>
      </w:divBdr>
    </w:div>
    <w:div w:id="66390999">
      <w:bodyDiv w:val="1"/>
      <w:marLeft w:val="0"/>
      <w:marRight w:val="0"/>
      <w:marTop w:val="0"/>
      <w:marBottom w:val="0"/>
      <w:divBdr>
        <w:top w:val="none" w:sz="0" w:space="0" w:color="auto"/>
        <w:left w:val="none" w:sz="0" w:space="0" w:color="auto"/>
        <w:bottom w:val="none" w:sz="0" w:space="0" w:color="auto"/>
        <w:right w:val="none" w:sz="0" w:space="0" w:color="auto"/>
      </w:divBdr>
    </w:div>
    <w:div w:id="68626029">
      <w:bodyDiv w:val="1"/>
      <w:marLeft w:val="0"/>
      <w:marRight w:val="0"/>
      <w:marTop w:val="0"/>
      <w:marBottom w:val="0"/>
      <w:divBdr>
        <w:top w:val="none" w:sz="0" w:space="0" w:color="auto"/>
        <w:left w:val="none" w:sz="0" w:space="0" w:color="auto"/>
        <w:bottom w:val="none" w:sz="0" w:space="0" w:color="auto"/>
        <w:right w:val="none" w:sz="0" w:space="0" w:color="auto"/>
      </w:divBdr>
    </w:div>
    <w:div w:id="100105062">
      <w:bodyDiv w:val="1"/>
      <w:marLeft w:val="0"/>
      <w:marRight w:val="0"/>
      <w:marTop w:val="0"/>
      <w:marBottom w:val="0"/>
      <w:divBdr>
        <w:top w:val="none" w:sz="0" w:space="0" w:color="auto"/>
        <w:left w:val="none" w:sz="0" w:space="0" w:color="auto"/>
        <w:bottom w:val="none" w:sz="0" w:space="0" w:color="auto"/>
        <w:right w:val="none" w:sz="0" w:space="0" w:color="auto"/>
      </w:divBdr>
    </w:div>
    <w:div w:id="106317451">
      <w:bodyDiv w:val="1"/>
      <w:marLeft w:val="0"/>
      <w:marRight w:val="0"/>
      <w:marTop w:val="0"/>
      <w:marBottom w:val="0"/>
      <w:divBdr>
        <w:top w:val="none" w:sz="0" w:space="0" w:color="auto"/>
        <w:left w:val="none" w:sz="0" w:space="0" w:color="auto"/>
        <w:bottom w:val="none" w:sz="0" w:space="0" w:color="auto"/>
        <w:right w:val="none" w:sz="0" w:space="0" w:color="auto"/>
      </w:divBdr>
    </w:div>
    <w:div w:id="112331685">
      <w:bodyDiv w:val="1"/>
      <w:marLeft w:val="0"/>
      <w:marRight w:val="0"/>
      <w:marTop w:val="0"/>
      <w:marBottom w:val="0"/>
      <w:divBdr>
        <w:top w:val="none" w:sz="0" w:space="0" w:color="auto"/>
        <w:left w:val="none" w:sz="0" w:space="0" w:color="auto"/>
        <w:bottom w:val="none" w:sz="0" w:space="0" w:color="auto"/>
        <w:right w:val="none" w:sz="0" w:space="0" w:color="auto"/>
      </w:divBdr>
    </w:div>
    <w:div w:id="124547620">
      <w:bodyDiv w:val="1"/>
      <w:marLeft w:val="0"/>
      <w:marRight w:val="0"/>
      <w:marTop w:val="0"/>
      <w:marBottom w:val="0"/>
      <w:divBdr>
        <w:top w:val="none" w:sz="0" w:space="0" w:color="auto"/>
        <w:left w:val="none" w:sz="0" w:space="0" w:color="auto"/>
        <w:bottom w:val="none" w:sz="0" w:space="0" w:color="auto"/>
        <w:right w:val="none" w:sz="0" w:space="0" w:color="auto"/>
      </w:divBdr>
    </w:div>
    <w:div w:id="124977677">
      <w:bodyDiv w:val="1"/>
      <w:marLeft w:val="0"/>
      <w:marRight w:val="0"/>
      <w:marTop w:val="0"/>
      <w:marBottom w:val="0"/>
      <w:divBdr>
        <w:top w:val="none" w:sz="0" w:space="0" w:color="auto"/>
        <w:left w:val="none" w:sz="0" w:space="0" w:color="auto"/>
        <w:bottom w:val="none" w:sz="0" w:space="0" w:color="auto"/>
        <w:right w:val="none" w:sz="0" w:space="0" w:color="auto"/>
      </w:divBdr>
    </w:div>
    <w:div w:id="161943108">
      <w:bodyDiv w:val="1"/>
      <w:marLeft w:val="0"/>
      <w:marRight w:val="0"/>
      <w:marTop w:val="0"/>
      <w:marBottom w:val="0"/>
      <w:divBdr>
        <w:top w:val="none" w:sz="0" w:space="0" w:color="auto"/>
        <w:left w:val="none" w:sz="0" w:space="0" w:color="auto"/>
        <w:bottom w:val="none" w:sz="0" w:space="0" w:color="auto"/>
        <w:right w:val="none" w:sz="0" w:space="0" w:color="auto"/>
      </w:divBdr>
    </w:div>
    <w:div w:id="168260200">
      <w:bodyDiv w:val="1"/>
      <w:marLeft w:val="0"/>
      <w:marRight w:val="0"/>
      <w:marTop w:val="0"/>
      <w:marBottom w:val="0"/>
      <w:divBdr>
        <w:top w:val="none" w:sz="0" w:space="0" w:color="auto"/>
        <w:left w:val="none" w:sz="0" w:space="0" w:color="auto"/>
        <w:bottom w:val="none" w:sz="0" w:space="0" w:color="auto"/>
        <w:right w:val="none" w:sz="0" w:space="0" w:color="auto"/>
      </w:divBdr>
    </w:div>
    <w:div w:id="178852875">
      <w:bodyDiv w:val="1"/>
      <w:marLeft w:val="0"/>
      <w:marRight w:val="0"/>
      <w:marTop w:val="0"/>
      <w:marBottom w:val="0"/>
      <w:divBdr>
        <w:top w:val="none" w:sz="0" w:space="0" w:color="auto"/>
        <w:left w:val="none" w:sz="0" w:space="0" w:color="auto"/>
        <w:bottom w:val="none" w:sz="0" w:space="0" w:color="auto"/>
        <w:right w:val="none" w:sz="0" w:space="0" w:color="auto"/>
      </w:divBdr>
    </w:div>
    <w:div w:id="179779477">
      <w:bodyDiv w:val="1"/>
      <w:marLeft w:val="0"/>
      <w:marRight w:val="0"/>
      <w:marTop w:val="0"/>
      <w:marBottom w:val="0"/>
      <w:divBdr>
        <w:top w:val="none" w:sz="0" w:space="0" w:color="auto"/>
        <w:left w:val="none" w:sz="0" w:space="0" w:color="auto"/>
        <w:bottom w:val="none" w:sz="0" w:space="0" w:color="auto"/>
        <w:right w:val="none" w:sz="0" w:space="0" w:color="auto"/>
      </w:divBdr>
    </w:div>
    <w:div w:id="193883861">
      <w:bodyDiv w:val="1"/>
      <w:marLeft w:val="0"/>
      <w:marRight w:val="0"/>
      <w:marTop w:val="0"/>
      <w:marBottom w:val="0"/>
      <w:divBdr>
        <w:top w:val="none" w:sz="0" w:space="0" w:color="auto"/>
        <w:left w:val="none" w:sz="0" w:space="0" w:color="auto"/>
        <w:bottom w:val="none" w:sz="0" w:space="0" w:color="auto"/>
        <w:right w:val="none" w:sz="0" w:space="0" w:color="auto"/>
      </w:divBdr>
    </w:div>
    <w:div w:id="199362984">
      <w:bodyDiv w:val="1"/>
      <w:marLeft w:val="0"/>
      <w:marRight w:val="0"/>
      <w:marTop w:val="0"/>
      <w:marBottom w:val="0"/>
      <w:divBdr>
        <w:top w:val="none" w:sz="0" w:space="0" w:color="auto"/>
        <w:left w:val="none" w:sz="0" w:space="0" w:color="auto"/>
        <w:bottom w:val="none" w:sz="0" w:space="0" w:color="auto"/>
        <w:right w:val="none" w:sz="0" w:space="0" w:color="auto"/>
      </w:divBdr>
    </w:div>
    <w:div w:id="219875712">
      <w:bodyDiv w:val="1"/>
      <w:marLeft w:val="0"/>
      <w:marRight w:val="0"/>
      <w:marTop w:val="0"/>
      <w:marBottom w:val="0"/>
      <w:divBdr>
        <w:top w:val="none" w:sz="0" w:space="0" w:color="auto"/>
        <w:left w:val="none" w:sz="0" w:space="0" w:color="auto"/>
        <w:bottom w:val="none" w:sz="0" w:space="0" w:color="auto"/>
        <w:right w:val="none" w:sz="0" w:space="0" w:color="auto"/>
      </w:divBdr>
    </w:div>
    <w:div w:id="221717222">
      <w:bodyDiv w:val="1"/>
      <w:marLeft w:val="0"/>
      <w:marRight w:val="0"/>
      <w:marTop w:val="0"/>
      <w:marBottom w:val="0"/>
      <w:divBdr>
        <w:top w:val="none" w:sz="0" w:space="0" w:color="auto"/>
        <w:left w:val="none" w:sz="0" w:space="0" w:color="auto"/>
        <w:bottom w:val="none" w:sz="0" w:space="0" w:color="auto"/>
        <w:right w:val="none" w:sz="0" w:space="0" w:color="auto"/>
      </w:divBdr>
    </w:div>
    <w:div w:id="224948050">
      <w:bodyDiv w:val="1"/>
      <w:marLeft w:val="0"/>
      <w:marRight w:val="0"/>
      <w:marTop w:val="0"/>
      <w:marBottom w:val="0"/>
      <w:divBdr>
        <w:top w:val="none" w:sz="0" w:space="0" w:color="auto"/>
        <w:left w:val="none" w:sz="0" w:space="0" w:color="auto"/>
        <w:bottom w:val="none" w:sz="0" w:space="0" w:color="auto"/>
        <w:right w:val="none" w:sz="0" w:space="0" w:color="auto"/>
      </w:divBdr>
    </w:div>
    <w:div w:id="287317739">
      <w:bodyDiv w:val="1"/>
      <w:marLeft w:val="0"/>
      <w:marRight w:val="0"/>
      <w:marTop w:val="0"/>
      <w:marBottom w:val="0"/>
      <w:divBdr>
        <w:top w:val="none" w:sz="0" w:space="0" w:color="auto"/>
        <w:left w:val="none" w:sz="0" w:space="0" w:color="auto"/>
        <w:bottom w:val="none" w:sz="0" w:space="0" w:color="auto"/>
        <w:right w:val="none" w:sz="0" w:space="0" w:color="auto"/>
      </w:divBdr>
    </w:div>
    <w:div w:id="291374411">
      <w:bodyDiv w:val="1"/>
      <w:marLeft w:val="0"/>
      <w:marRight w:val="0"/>
      <w:marTop w:val="0"/>
      <w:marBottom w:val="0"/>
      <w:divBdr>
        <w:top w:val="none" w:sz="0" w:space="0" w:color="auto"/>
        <w:left w:val="none" w:sz="0" w:space="0" w:color="auto"/>
        <w:bottom w:val="none" w:sz="0" w:space="0" w:color="auto"/>
        <w:right w:val="none" w:sz="0" w:space="0" w:color="auto"/>
      </w:divBdr>
    </w:div>
    <w:div w:id="304509753">
      <w:bodyDiv w:val="1"/>
      <w:marLeft w:val="0"/>
      <w:marRight w:val="0"/>
      <w:marTop w:val="0"/>
      <w:marBottom w:val="0"/>
      <w:divBdr>
        <w:top w:val="none" w:sz="0" w:space="0" w:color="auto"/>
        <w:left w:val="none" w:sz="0" w:space="0" w:color="auto"/>
        <w:bottom w:val="none" w:sz="0" w:space="0" w:color="auto"/>
        <w:right w:val="none" w:sz="0" w:space="0" w:color="auto"/>
      </w:divBdr>
    </w:div>
    <w:div w:id="316694167">
      <w:bodyDiv w:val="1"/>
      <w:marLeft w:val="0"/>
      <w:marRight w:val="0"/>
      <w:marTop w:val="0"/>
      <w:marBottom w:val="0"/>
      <w:divBdr>
        <w:top w:val="none" w:sz="0" w:space="0" w:color="auto"/>
        <w:left w:val="none" w:sz="0" w:space="0" w:color="auto"/>
        <w:bottom w:val="none" w:sz="0" w:space="0" w:color="auto"/>
        <w:right w:val="none" w:sz="0" w:space="0" w:color="auto"/>
      </w:divBdr>
    </w:div>
    <w:div w:id="318968613">
      <w:bodyDiv w:val="1"/>
      <w:marLeft w:val="0"/>
      <w:marRight w:val="0"/>
      <w:marTop w:val="0"/>
      <w:marBottom w:val="0"/>
      <w:divBdr>
        <w:top w:val="none" w:sz="0" w:space="0" w:color="auto"/>
        <w:left w:val="none" w:sz="0" w:space="0" w:color="auto"/>
        <w:bottom w:val="none" w:sz="0" w:space="0" w:color="auto"/>
        <w:right w:val="none" w:sz="0" w:space="0" w:color="auto"/>
      </w:divBdr>
    </w:div>
    <w:div w:id="334959339">
      <w:bodyDiv w:val="1"/>
      <w:marLeft w:val="0"/>
      <w:marRight w:val="0"/>
      <w:marTop w:val="0"/>
      <w:marBottom w:val="0"/>
      <w:divBdr>
        <w:top w:val="none" w:sz="0" w:space="0" w:color="auto"/>
        <w:left w:val="none" w:sz="0" w:space="0" w:color="auto"/>
        <w:bottom w:val="none" w:sz="0" w:space="0" w:color="auto"/>
        <w:right w:val="none" w:sz="0" w:space="0" w:color="auto"/>
      </w:divBdr>
    </w:div>
    <w:div w:id="345910696">
      <w:bodyDiv w:val="1"/>
      <w:marLeft w:val="0"/>
      <w:marRight w:val="0"/>
      <w:marTop w:val="0"/>
      <w:marBottom w:val="0"/>
      <w:divBdr>
        <w:top w:val="none" w:sz="0" w:space="0" w:color="auto"/>
        <w:left w:val="none" w:sz="0" w:space="0" w:color="auto"/>
        <w:bottom w:val="none" w:sz="0" w:space="0" w:color="auto"/>
        <w:right w:val="none" w:sz="0" w:space="0" w:color="auto"/>
      </w:divBdr>
    </w:div>
    <w:div w:id="354691102">
      <w:bodyDiv w:val="1"/>
      <w:marLeft w:val="0"/>
      <w:marRight w:val="0"/>
      <w:marTop w:val="0"/>
      <w:marBottom w:val="0"/>
      <w:divBdr>
        <w:top w:val="none" w:sz="0" w:space="0" w:color="auto"/>
        <w:left w:val="none" w:sz="0" w:space="0" w:color="auto"/>
        <w:bottom w:val="none" w:sz="0" w:space="0" w:color="auto"/>
        <w:right w:val="none" w:sz="0" w:space="0" w:color="auto"/>
      </w:divBdr>
    </w:div>
    <w:div w:id="369695684">
      <w:bodyDiv w:val="1"/>
      <w:marLeft w:val="0"/>
      <w:marRight w:val="0"/>
      <w:marTop w:val="0"/>
      <w:marBottom w:val="0"/>
      <w:divBdr>
        <w:top w:val="none" w:sz="0" w:space="0" w:color="auto"/>
        <w:left w:val="none" w:sz="0" w:space="0" w:color="auto"/>
        <w:bottom w:val="none" w:sz="0" w:space="0" w:color="auto"/>
        <w:right w:val="none" w:sz="0" w:space="0" w:color="auto"/>
      </w:divBdr>
    </w:div>
    <w:div w:id="372965449">
      <w:bodyDiv w:val="1"/>
      <w:marLeft w:val="0"/>
      <w:marRight w:val="0"/>
      <w:marTop w:val="0"/>
      <w:marBottom w:val="0"/>
      <w:divBdr>
        <w:top w:val="none" w:sz="0" w:space="0" w:color="auto"/>
        <w:left w:val="none" w:sz="0" w:space="0" w:color="auto"/>
        <w:bottom w:val="none" w:sz="0" w:space="0" w:color="auto"/>
        <w:right w:val="none" w:sz="0" w:space="0" w:color="auto"/>
      </w:divBdr>
    </w:div>
    <w:div w:id="373120836">
      <w:bodyDiv w:val="1"/>
      <w:marLeft w:val="0"/>
      <w:marRight w:val="0"/>
      <w:marTop w:val="0"/>
      <w:marBottom w:val="0"/>
      <w:divBdr>
        <w:top w:val="none" w:sz="0" w:space="0" w:color="auto"/>
        <w:left w:val="none" w:sz="0" w:space="0" w:color="auto"/>
        <w:bottom w:val="none" w:sz="0" w:space="0" w:color="auto"/>
        <w:right w:val="none" w:sz="0" w:space="0" w:color="auto"/>
      </w:divBdr>
    </w:div>
    <w:div w:id="390886958">
      <w:bodyDiv w:val="1"/>
      <w:marLeft w:val="0"/>
      <w:marRight w:val="0"/>
      <w:marTop w:val="0"/>
      <w:marBottom w:val="0"/>
      <w:divBdr>
        <w:top w:val="none" w:sz="0" w:space="0" w:color="auto"/>
        <w:left w:val="none" w:sz="0" w:space="0" w:color="auto"/>
        <w:bottom w:val="none" w:sz="0" w:space="0" w:color="auto"/>
        <w:right w:val="none" w:sz="0" w:space="0" w:color="auto"/>
      </w:divBdr>
    </w:div>
    <w:div w:id="392195031">
      <w:bodyDiv w:val="1"/>
      <w:marLeft w:val="0"/>
      <w:marRight w:val="0"/>
      <w:marTop w:val="0"/>
      <w:marBottom w:val="0"/>
      <w:divBdr>
        <w:top w:val="none" w:sz="0" w:space="0" w:color="auto"/>
        <w:left w:val="none" w:sz="0" w:space="0" w:color="auto"/>
        <w:bottom w:val="none" w:sz="0" w:space="0" w:color="auto"/>
        <w:right w:val="none" w:sz="0" w:space="0" w:color="auto"/>
      </w:divBdr>
    </w:div>
    <w:div w:id="459879002">
      <w:bodyDiv w:val="1"/>
      <w:marLeft w:val="0"/>
      <w:marRight w:val="0"/>
      <w:marTop w:val="0"/>
      <w:marBottom w:val="0"/>
      <w:divBdr>
        <w:top w:val="none" w:sz="0" w:space="0" w:color="auto"/>
        <w:left w:val="none" w:sz="0" w:space="0" w:color="auto"/>
        <w:bottom w:val="none" w:sz="0" w:space="0" w:color="auto"/>
        <w:right w:val="none" w:sz="0" w:space="0" w:color="auto"/>
      </w:divBdr>
    </w:div>
    <w:div w:id="462190078">
      <w:bodyDiv w:val="1"/>
      <w:marLeft w:val="0"/>
      <w:marRight w:val="0"/>
      <w:marTop w:val="0"/>
      <w:marBottom w:val="0"/>
      <w:divBdr>
        <w:top w:val="none" w:sz="0" w:space="0" w:color="auto"/>
        <w:left w:val="none" w:sz="0" w:space="0" w:color="auto"/>
        <w:bottom w:val="none" w:sz="0" w:space="0" w:color="auto"/>
        <w:right w:val="none" w:sz="0" w:space="0" w:color="auto"/>
      </w:divBdr>
    </w:div>
    <w:div w:id="482477126">
      <w:bodyDiv w:val="1"/>
      <w:marLeft w:val="0"/>
      <w:marRight w:val="0"/>
      <w:marTop w:val="0"/>
      <w:marBottom w:val="0"/>
      <w:divBdr>
        <w:top w:val="none" w:sz="0" w:space="0" w:color="auto"/>
        <w:left w:val="none" w:sz="0" w:space="0" w:color="auto"/>
        <w:bottom w:val="none" w:sz="0" w:space="0" w:color="auto"/>
        <w:right w:val="none" w:sz="0" w:space="0" w:color="auto"/>
      </w:divBdr>
    </w:div>
    <w:div w:id="484787885">
      <w:bodyDiv w:val="1"/>
      <w:marLeft w:val="0"/>
      <w:marRight w:val="0"/>
      <w:marTop w:val="0"/>
      <w:marBottom w:val="0"/>
      <w:divBdr>
        <w:top w:val="none" w:sz="0" w:space="0" w:color="auto"/>
        <w:left w:val="none" w:sz="0" w:space="0" w:color="auto"/>
        <w:bottom w:val="none" w:sz="0" w:space="0" w:color="auto"/>
        <w:right w:val="none" w:sz="0" w:space="0" w:color="auto"/>
      </w:divBdr>
    </w:div>
    <w:div w:id="492765862">
      <w:bodyDiv w:val="1"/>
      <w:marLeft w:val="0"/>
      <w:marRight w:val="0"/>
      <w:marTop w:val="0"/>
      <w:marBottom w:val="0"/>
      <w:divBdr>
        <w:top w:val="none" w:sz="0" w:space="0" w:color="auto"/>
        <w:left w:val="none" w:sz="0" w:space="0" w:color="auto"/>
        <w:bottom w:val="none" w:sz="0" w:space="0" w:color="auto"/>
        <w:right w:val="none" w:sz="0" w:space="0" w:color="auto"/>
      </w:divBdr>
    </w:div>
    <w:div w:id="510729318">
      <w:bodyDiv w:val="1"/>
      <w:marLeft w:val="0"/>
      <w:marRight w:val="0"/>
      <w:marTop w:val="0"/>
      <w:marBottom w:val="0"/>
      <w:divBdr>
        <w:top w:val="none" w:sz="0" w:space="0" w:color="auto"/>
        <w:left w:val="none" w:sz="0" w:space="0" w:color="auto"/>
        <w:bottom w:val="none" w:sz="0" w:space="0" w:color="auto"/>
        <w:right w:val="none" w:sz="0" w:space="0" w:color="auto"/>
      </w:divBdr>
    </w:div>
    <w:div w:id="520319331">
      <w:bodyDiv w:val="1"/>
      <w:marLeft w:val="0"/>
      <w:marRight w:val="0"/>
      <w:marTop w:val="0"/>
      <w:marBottom w:val="0"/>
      <w:divBdr>
        <w:top w:val="none" w:sz="0" w:space="0" w:color="auto"/>
        <w:left w:val="none" w:sz="0" w:space="0" w:color="auto"/>
        <w:bottom w:val="none" w:sz="0" w:space="0" w:color="auto"/>
        <w:right w:val="none" w:sz="0" w:space="0" w:color="auto"/>
      </w:divBdr>
    </w:div>
    <w:div w:id="524490686">
      <w:bodyDiv w:val="1"/>
      <w:marLeft w:val="0"/>
      <w:marRight w:val="0"/>
      <w:marTop w:val="0"/>
      <w:marBottom w:val="0"/>
      <w:divBdr>
        <w:top w:val="none" w:sz="0" w:space="0" w:color="auto"/>
        <w:left w:val="none" w:sz="0" w:space="0" w:color="auto"/>
        <w:bottom w:val="none" w:sz="0" w:space="0" w:color="auto"/>
        <w:right w:val="none" w:sz="0" w:space="0" w:color="auto"/>
      </w:divBdr>
    </w:div>
    <w:div w:id="528880836">
      <w:bodyDiv w:val="1"/>
      <w:marLeft w:val="0"/>
      <w:marRight w:val="0"/>
      <w:marTop w:val="0"/>
      <w:marBottom w:val="0"/>
      <w:divBdr>
        <w:top w:val="none" w:sz="0" w:space="0" w:color="auto"/>
        <w:left w:val="none" w:sz="0" w:space="0" w:color="auto"/>
        <w:bottom w:val="none" w:sz="0" w:space="0" w:color="auto"/>
        <w:right w:val="none" w:sz="0" w:space="0" w:color="auto"/>
      </w:divBdr>
    </w:div>
    <w:div w:id="550920135">
      <w:bodyDiv w:val="1"/>
      <w:marLeft w:val="0"/>
      <w:marRight w:val="0"/>
      <w:marTop w:val="0"/>
      <w:marBottom w:val="0"/>
      <w:divBdr>
        <w:top w:val="none" w:sz="0" w:space="0" w:color="auto"/>
        <w:left w:val="none" w:sz="0" w:space="0" w:color="auto"/>
        <w:bottom w:val="none" w:sz="0" w:space="0" w:color="auto"/>
        <w:right w:val="none" w:sz="0" w:space="0" w:color="auto"/>
      </w:divBdr>
    </w:div>
    <w:div w:id="567809359">
      <w:bodyDiv w:val="1"/>
      <w:marLeft w:val="0"/>
      <w:marRight w:val="0"/>
      <w:marTop w:val="0"/>
      <w:marBottom w:val="0"/>
      <w:divBdr>
        <w:top w:val="none" w:sz="0" w:space="0" w:color="auto"/>
        <w:left w:val="none" w:sz="0" w:space="0" w:color="auto"/>
        <w:bottom w:val="none" w:sz="0" w:space="0" w:color="auto"/>
        <w:right w:val="none" w:sz="0" w:space="0" w:color="auto"/>
      </w:divBdr>
    </w:div>
    <w:div w:id="576135149">
      <w:bodyDiv w:val="1"/>
      <w:marLeft w:val="0"/>
      <w:marRight w:val="0"/>
      <w:marTop w:val="0"/>
      <w:marBottom w:val="0"/>
      <w:divBdr>
        <w:top w:val="none" w:sz="0" w:space="0" w:color="auto"/>
        <w:left w:val="none" w:sz="0" w:space="0" w:color="auto"/>
        <w:bottom w:val="none" w:sz="0" w:space="0" w:color="auto"/>
        <w:right w:val="none" w:sz="0" w:space="0" w:color="auto"/>
      </w:divBdr>
    </w:div>
    <w:div w:id="599030476">
      <w:bodyDiv w:val="1"/>
      <w:marLeft w:val="0"/>
      <w:marRight w:val="0"/>
      <w:marTop w:val="0"/>
      <w:marBottom w:val="0"/>
      <w:divBdr>
        <w:top w:val="none" w:sz="0" w:space="0" w:color="auto"/>
        <w:left w:val="none" w:sz="0" w:space="0" w:color="auto"/>
        <w:bottom w:val="none" w:sz="0" w:space="0" w:color="auto"/>
        <w:right w:val="none" w:sz="0" w:space="0" w:color="auto"/>
      </w:divBdr>
    </w:div>
    <w:div w:id="615480969">
      <w:bodyDiv w:val="1"/>
      <w:marLeft w:val="0"/>
      <w:marRight w:val="0"/>
      <w:marTop w:val="0"/>
      <w:marBottom w:val="0"/>
      <w:divBdr>
        <w:top w:val="none" w:sz="0" w:space="0" w:color="auto"/>
        <w:left w:val="none" w:sz="0" w:space="0" w:color="auto"/>
        <w:bottom w:val="none" w:sz="0" w:space="0" w:color="auto"/>
        <w:right w:val="none" w:sz="0" w:space="0" w:color="auto"/>
      </w:divBdr>
    </w:div>
    <w:div w:id="627054202">
      <w:bodyDiv w:val="1"/>
      <w:marLeft w:val="0"/>
      <w:marRight w:val="0"/>
      <w:marTop w:val="0"/>
      <w:marBottom w:val="0"/>
      <w:divBdr>
        <w:top w:val="none" w:sz="0" w:space="0" w:color="auto"/>
        <w:left w:val="none" w:sz="0" w:space="0" w:color="auto"/>
        <w:bottom w:val="none" w:sz="0" w:space="0" w:color="auto"/>
        <w:right w:val="none" w:sz="0" w:space="0" w:color="auto"/>
      </w:divBdr>
    </w:div>
    <w:div w:id="647515974">
      <w:bodyDiv w:val="1"/>
      <w:marLeft w:val="0"/>
      <w:marRight w:val="0"/>
      <w:marTop w:val="0"/>
      <w:marBottom w:val="0"/>
      <w:divBdr>
        <w:top w:val="none" w:sz="0" w:space="0" w:color="auto"/>
        <w:left w:val="none" w:sz="0" w:space="0" w:color="auto"/>
        <w:bottom w:val="none" w:sz="0" w:space="0" w:color="auto"/>
        <w:right w:val="none" w:sz="0" w:space="0" w:color="auto"/>
      </w:divBdr>
    </w:div>
    <w:div w:id="663974067">
      <w:bodyDiv w:val="1"/>
      <w:marLeft w:val="0"/>
      <w:marRight w:val="0"/>
      <w:marTop w:val="0"/>
      <w:marBottom w:val="0"/>
      <w:divBdr>
        <w:top w:val="none" w:sz="0" w:space="0" w:color="auto"/>
        <w:left w:val="none" w:sz="0" w:space="0" w:color="auto"/>
        <w:bottom w:val="none" w:sz="0" w:space="0" w:color="auto"/>
        <w:right w:val="none" w:sz="0" w:space="0" w:color="auto"/>
      </w:divBdr>
    </w:div>
    <w:div w:id="717969109">
      <w:bodyDiv w:val="1"/>
      <w:marLeft w:val="0"/>
      <w:marRight w:val="0"/>
      <w:marTop w:val="0"/>
      <w:marBottom w:val="0"/>
      <w:divBdr>
        <w:top w:val="none" w:sz="0" w:space="0" w:color="auto"/>
        <w:left w:val="none" w:sz="0" w:space="0" w:color="auto"/>
        <w:bottom w:val="none" w:sz="0" w:space="0" w:color="auto"/>
        <w:right w:val="none" w:sz="0" w:space="0" w:color="auto"/>
      </w:divBdr>
    </w:div>
    <w:div w:id="738091172">
      <w:bodyDiv w:val="1"/>
      <w:marLeft w:val="0"/>
      <w:marRight w:val="0"/>
      <w:marTop w:val="0"/>
      <w:marBottom w:val="0"/>
      <w:divBdr>
        <w:top w:val="none" w:sz="0" w:space="0" w:color="auto"/>
        <w:left w:val="none" w:sz="0" w:space="0" w:color="auto"/>
        <w:bottom w:val="none" w:sz="0" w:space="0" w:color="auto"/>
        <w:right w:val="none" w:sz="0" w:space="0" w:color="auto"/>
      </w:divBdr>
    </w:div>
    <w:div w:id="74252938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54396061">
      <w:bodyDiv w:val="1"/>
      <w:marLeft w:val="0"/>
      <w:marRight w:val="0"/>
      <w:marTop w:val="0"/>
      <w:marBottom w:val="0"/>
      <w:divBdr>
        <w:top w:val="none" w:sz="0" w:space="0" w:color="auto"/>
        <w:left w:val="none" w:sz="0" w:space="0" w:color="auto"/>
        <w:bottom w:val="none" w:sz="0" w:space="0" w:color="auto"/>
        <w:right w:val="none" w:sz="0" w:space="0" w:color="auto"/>
      </w:divBdr>
    </w:div>
    <w:div w:id="760033195">
      <w:bodyDiv w:val="1"/>
      <w:marLeft w:val="0"/>
      <w:marRight w:val="0"/>
      <w:marTop w:val="0"/>
      <w:marBottom w:val="0"/>
      <w:divBdr>
        <w:top w:val="none" w:sz="0" w:space="0" w:color="auto"/>
        <w:left w:val="none" w:sz="0" w:space="0" w:color="auto"/>
        <w:bottom w:val="none" w:sz="0" w:space="0" w:color="auto"/>
        <w:right w:val="none" w:sz="0" w:space="0" w:color="auto"/>
      </w:divBdr>
    </w:div>
    <w:div w:id="762797024">
      <w:bodyDiv w:val="1"/>
      <w:marLeft w:val="0"/>
      <w:marRight w:val="0"/>
      <w:marTop w:val="0"/>
      <w:marBottom w:val="0"/>
      <w:divBdr>
        <w:top w:val="none" w:sz="0" w:space="0" w:color="auto"/>
        <w:left w:val="none" w:sz="0" w:space="0" w:color="auto"/>
        <w:bottom w:val="none" w:sz="0" w:space="0" w:color="auto"/>
        <w:right w:val="none" w:sz="0" w:space="0" w:color="auto"/>
      </w:divBdr>
    </w:div>
    <w:div w:id="788859939">
      <w:bodyDiv w:val="1"/>
      <w:marLeft w:val="0"/>
      <w:marRight w:val="0"/>
      <w:marTop w:val="0"/>
      <w:marBottom w:val="0"/>
      <w:divBdr>
        <w:top w:val="none" w:sz="0" w:space="0" w:color="auto"/>
        <w:left w:val="none" w:sz="0" w:space="0" w:color="auto"/>
        <w:bottom w:val="none" w:sz="0" w:space="0" w:color="auto"/>
        <w:right w:val="none" w:sz="0" w:space="0" w:color="auto"/>
      </w:divBdr>
    </w:div>
    <w:div w:id="796802614">
      <w:bodyDiv w:val="1"/>
      <w:marLeft w:val="0"/>
      <w:marRight w:val="0"/>
      <w:marTop w:val="0"/>
      <w:marBottom w:val="0"/>
      <w:divBdr>
        <w:top w:val="none" w:sz="0" w:space="0" w:color="auto"/>
        <w:left w:val="none" w:sz="0" w:space="0" w:color="auto"/>
        <w:bottom w:val="none" w:sz="0" w:space="0" w:color="auto"/>
        <w:right w:val="none" w:sz="0" w:space="0" w:color="auto"/>
      </w:divBdr>
    </w:div>
    <w:div w:id="842546026">
      <w:bodyDiv w:val="1"/>
      <w:marLeft w:val="0"/>
      <w:marRight w:val="0"/>
      <w:marTop w:val="0"/>
      <w:marBottom w:val="0"/>
      <w:divBdr>
        <w:top w:val="none" w:sz="0" w:space="0" w:color="auto"/>
        <w:left w:val="none" w:sz="0" w:space="0" w:color="auto"/>
        <w:bottom w:val="none" w:sz="0" w:space="0" w:color="auto"/>
        <w:right w:val="none" w:sz="0" w:space="0" w:color="auto"/>
      </w:divBdr>
    </w:div>
    <w:div w:id="850490409">
      <w:bodyDiv w:val="1"/>
      <w:marLeft w:val="0"/>
      <w:marRight w:val="0"/>
      <w:marTop w:val="0"/>
      <w:marBottom w:val="0"/>
      <w:divBdr>
        <w:top w:val="none" w:sz="0" w:space="0" w:color="auto"/>
        <w:left w:val="none" w:sz="0" w:space="0" w:color="auto"/>
        <w:bottom w:val="none" w:sz="0" w:space="0" w:color="auto"/>
        <w:right w:val="none" w:sz="0" w:space="0" w:color="auto"/>
      </w:divBdr>
    </w:div>
    <w:div w:id="861437424">
      <w:bodyDiv w:val="1"/>
      <w:marLeft w:val="0"/>
      <w:marRight w:val="0"/>
      <w:marTop w:val="0"/>
      <w:marBottom w:val="0"/>
      <w:divBdr>
        <w:top w:val="none" w:sz="0" w:space="0" w:color="auto"/>
        <w:left w:val="none" w:sz="0" w:space="0" w:color="auto"/>
        <w:bottom w:val="none" w:sz="0" w:space="0" w:color="auto"/>
        <w:right w:val="none" w:sz="0" w:space="0" w:color="auto"/>
      </w:divBdr>
    </w:div>
    <w:div w:id="864095486">
      <w:bodyDiv w:val="1"/>
      <w:marLeft w:val="0"/>
      <w:marRight w:val="0"/>
      <w:marTop w:val="0"/>
      <w:marBottom w:val="0"/>
      <w:divBdr>
        <w:top w:val="none" w:sz="0" w:space="0" w:color="auto"/>
        <w:left w:val="none" w:sz="0" w:space="0" w:color="auto"/>
        <w:bottom w:val="none" w:sz="0" w:space="0" w:color="auto"/>
        <w:right w:val="none" w:sz="0" w:space="0" w:color="auto"/>
      </w:divBdr>
    </w:div>
    <w:div w:id="866715928">
      <w:bodyDiv w:val="1"/>
      <w:marLeft w:val="0"/>
      <w:marRight w:val="0"/>
      <w:marTop w:val="0"/>
      <w:marBottom w:val="0"/>
      <w:divBdr>
        <w:top w:val="none" w:sz="0" w:space="0" w:color="auto"/>
        <w:left w:val="none" w:sz="0" w:space="0" w:color="auto"/>
        <w:bottom w:val="none" w:sz="0" w:space="0" w:color="auto"/>
        <w:right w:val="none" w:sz="0" w:space="0" w:color="auto"/>
      </w:divBdr>
    </w:div>
    <w:div w:id="908491781">
      <w:bodyDiv w:val="1"/>
      <w:marLeft w:val="0"/>
      <w:marRight w:val="0"/>
      <w:marTop w:val="0"/>
      <w:marBottom w:val="0"/>
      <w:divBdr>
        <w:top w:val="none" w:sz="0" w:space="0" w:color="auto"/>
        <w:left w:val="none" w:sz="0" w:space="0" w:color="auto"/>
        <w:bottom w:val="none" w:sz="0" w:space="0" w:color="auto"/>
        <w:right w:val="none" w:sz="0" w:space="0" w:color="auto"/>
      </w:divBdr>
    </w:div>
    <w:div w:id="915407775">
      <w:bodyDiv w:val="1"/>
      <w:marLeft w:val="0"/>
      <w:marRight w:val="0"/>
      <w:marTop w:val="0"/>
      <w:marBottom w:val="0"/>
      <w:divBdr>
        <w:top w:val="none" w:sz="0" w:space="0" w:color="auto"/>
        <w:left w:val="none" w:sz="0" w:space="0" w:color="auto"/>
        <w:bottom w:val="none" w:sz="0" w:space="0" w:color="auto"/>
        <w:right w:val="none" w:sz="0" w:space="0" w:color="auto"/>
      </w:divBdr>
    </w:div>
    <w:div w:id="918371490">
      <w:bodyDiv w:val="1"/>
      <w:marLeft w:val="0"/>
      <w:marRight w:val="0"/>
      <w:marTop w:val="0"/>
      <w:marBottom w:val="0"/>
      <w:divBdr>
        <w:top w:val="none" w:sz="0" w:space="0" w:color="auto"/>
        <w:left w:val="none" w:sz="0" w:space="0" w:color="auto"/>
        <w:bottom w:val="none" w:sz="0" w:space="0" w:color="auto"/>
        <w:right w:val="none" w:sz="0" w:space="0" w:color="auto"/>
      </w:divBdr>
    </w:div>
    <w:div w:id="923882957">
      <w:bodyDiv w:val="1"/>
      <w:marLeft w:val="0"/>
      <w:marRight w:val="0"/>
      <w:marTop w:val="0"/>
      <w:marBottom w:val="0"/>
      <w:divBdr>
        <w:top w:val="none" w:sz="0" w:space="0" w:color="auto"/>
        <w:left w:val="none" w:sz="0" w:space="0" w:color="auto"/>
        <w:bottom w:val="none" w:sz="0" w:space="0" w:color="auto"/>
        <w:right w:val="none" w:sz="0" w:space="0" w:color="auto"/>
      </w:divBdr>
    </w:div>
    <w:div w:id="927078053">
      <w:bodyDiv w:val="1"/>
      <w:marLeft w:val="0"/>
      <w:marRight w:val="0"/>
      <w:marTop w:val="0"/>
      <w:marBottom w:val="0"/>
      <w:divBdr>
        <w:top w:val="none" w:sz="0" w:space="0" w:color="auto"/>
        <w:left w:val="none" w:sz="0" w:space="0" w:color="auto"/>
        <w:bottom w:val="none" w:sz="0" w:space="0" w:color="auto"/>
        <w:right w:val="none" w:sz="0" w:space="0" w:color="auto"/>
      </w:divBdr>
    </w:div>
    <w:div w:id="935022927">
      <w:bodyDiv w:val="1"/>
      <w:marLeft w:val="0"/>
      <w:marRight w:val="0"/>
      <w:marTop w:val="0"/>
      <w:marBottom w:val="0"/>
      <w:divBdr>
        <w:top w:val="none" w:sz="0" w:space="0" w:color="auto"/>
        <w:left w:val="none" w:sz="0" w:space="0" w:color="auto"/>
        <w:bottom w:val="none" w:sz="0" w:space="0" w:color="auto"/>
        <w:right w:val="none" w:sz="0" w:space="0" w:color="auto"/>
      </w:divBdr>
    </w:div>
    <w:div w:id="943880286">
      <w:bodyDiv w:val="1"/>
      <w:marLeft w:val="0"/>
      <w:marRight w:val="0"/>
      <w:marTop w:val="0"/>
      <w:marBottom w:val="0"/>
      <w:divBdr>
        <w:top w:val="none" w:sz="0" w:space="0" w:color="auto"/>
        <w:left w:val="none" w:sz="0" w:space="0" w:color="auto"/>
        <w:bottom w:val="none" w:sz="0" w:space="0" w:color="auto"/>
        <w:right w:val="none" w:sz="0" w:space="0" w:color="auto"/>
      </w:divBdr>
    </w:div>
    <w:div w:id="947660070">
      <w:bodyDiv w:val="1"/>
      <w:marLeft w:val="0"/>
      <w:marRight w:val="0"/>
      <w:marTop w:val="0"/>
      <w:marBottom w:val="0"/>
      <w:divBdr>
        <w:top w:val="none" w:sz="0" w:space="0" w:color="auto"/>
        <w:left w:val="none" w:sz="0" w:space="0" w:color="auto"/>
        <w:bottom w:val="none" w:sz="0" w:space="0" w:color="auto"/>
        <w:right w:val="none" w:sz="0" w:space="0" w:color="auto"/>
      </w:divBdr>
    </w:div>
    <w:div w:id="947858868">
      <w:bodyDiv w:val="1"/>
      <w:marLeft w:val="0"/>
      <w:marRight w:val="0"/>
      <w:marTop w:val="0"/>
      <w:marBottom w:val="0"/>
      <w:divBdr>
        <w:top w:val="none" w:sz="0" w:space="0" w:color="auto"/>
        <w:left w:val="none" w:sz="0" w:space="0" w:color="auto"/>
        <w:bottom w:val="none" w:sz="0" w:space="0" w:color="auto"/>
        <w:right w:val="none" w:sz="0" w:space="0" w:color="auto"/>
      </w:divBdr>
    </w:div>
    <w:div w:id="955595634">
      <w:bodyDiv w:val="1"/>
      <w:marLeft w:val="0"/>
      <w:marRight w:val="0"/>
      <w:marTop w:val="0"/>
      <w:marBottom w:val="0"/>
      <w:divBdr>
        <w:top w:val="none" w:sz="0" w:space="0" w:color="auto"/>
        <w:left w:val="none" w:sz="0" w:space="0" w:color="auto"/>
        <w:bottom w:val="none" w:sz="0" w:space="0" w:color="auto"/>
        <w:right w:val="none" w:sz="0" w:space="0" w:color="auto"/>
      </w:divBdr>
    </w:div>
    <w:div w:id="959412049">
      <w:bodyDiv w:val="1"/>
      <w:marLeft w:val="0"/>
      <w:marRight w:val="0"/>
      <w:marTop w:val="0"/>
      <w:marBottom w:val="0"/>
      <w:divBdr>
        <w:top w:val="none" w:sz="0" w:space="0" w:color="auto"/>
        <w:left w:val="none" w:sz="0" w:space="0" w:color="auto"/>
        <w:bottom w:val="none" w:sz="0" w:space="0" w:color="auto"/>
        <w:right w:val="none" w:sz="0" w:space="0" w:color="auto"/>
      </w:divBdr>
    </w:div>
    <w:div w:id="975570114">
      <w:bodyDiv w:val="1"/>
      <w:marLeft w:val="0"/>
      <w:marRight w:val="0"/>
      <w:marTop w:val="0"/>
      <w:marBottom w:val="0"/>
      <w:divBdr>
        <w:top w:val="none" w:sz="0" w:space="0" w:color="auto"/>
        <w:left w:val="none" w:sz="0" w:space="0" w:color="auto"/>
        <w:bottom w:val="none" w:sz="0" w:space="0" w:color="auto"/>
        <w:right w:val="none" w:sz="0" w:space="0" w:color="auto"/>
      </w:divBdr>
    </w:div>
    <w:div w:id="992559621">
      <w:bodyDiv w:val="1"/>
      <w:marLeft w:val="0"/>
      <w:marRight w:val="0"/>
      <w:marTop w:val="0"/>
      <w:marBottom w:val="0"/>
      <w:divBdr>
        <w:top w:val="none" w:sz="0" w:space="0" w:color="auto"/>
        <w:left w:val="none" w:sz="0" w:space="0" w:color="auto"/>
        <w:bottom w:val="none" w:sz="0" w:space="0" w:color="auto"/>
        <w:right w:val="none" w:sz="0" w:space="0" w:color="auto"/>
      </w:divBdr>
    </w:div>
    <w:div w:id="995377853">
      <w:bodyDiv w:val="1"/>
      <w:marLeft w:val="0"/>
      <w:marRight w:val="0"/>
      <w:marTop w:val="0"/>
      <w:marBottom w:val="0"/>
      <w:divBdr>
        <w:top w:val="none" w:sz="0" w:space="0" w:color="auto"/>
        <w:left w:val="none" w:sz="0" w:space="0" w:color="auto"/>
        <w:bottom w:val="none" w:sz="0" w:space="0" w:color="auto"/>
        <w:right w:val="none" w:sz="0" w:space="0" w:color="auto"/>
      </w:divBdr>
    </w:div>
    <w:div w:id="1003317258">
      <w:bodyDiv w:val="1"/>
      <w:marLeft w:val="0"/>
      <w:marRight w:val="0"/>
      <w:marTop w:val="0"/>
      <w:marBottom w:val="0"/>
      <w:divBdr>
        <w:top w:val="none" w:sz="0" w:space="0" w:color="auto"/>
        <w:left w:val="none" w:sz="0" w:space="0" w:color="auto"/>
        <w:bottom w:val="none" w:sz="0" w:space="0" w:color="auto"/>
        <w:right w:val="none" w:sz="0" w:space="0" w:color="auto"/>
      </w:divBdr>
    </w:div>
    <w:div w:id="1006252807">
      <w:bodyDiv w:val="1"/>
      <w:marLeft w:val="0"/>
      <w:marRight w:val="0"/>
      <w:marTop w:val="0"/>
      <w:marBottom w:val="0"/>
      <w:divBdr>
        <w:top w:val="none" w:sz="0" w:space="0" w:color="auto"/>
        <w:left w:val="none" w:sz="0" w:space="0" w:color="auto"/>
        <w:bottom w:val="none" w:sz="0" w:space="0" w:color="auto"/>
        <w:right w:val="none" w:sz="0" w:space="0" w:color="auto"/>
      </w:divBdr>
    </w:div>
    <w:div w:id="1009216094">
      <w:bodyDiv w:val="1"/>
      <w:marLeft w:val="0"/>
      <w:marRight w:val="0"/>
      <w:marTop w:val="0"/>
      <w:marBottom w:val="0"/>
      <w:divBdr>
        <w:top w:val="none" w:sz="0" w:space="0" w:color="auto"/>
        <w:left w:val="none" w:sz="0" w:space="0" w:color="auto"/>
        <w:bottom w:val="none" w:sz="0" w:space="0" w:color="auto"/>
        <w:right w:val="none" w:sz="0" w:space="0" w:color="auto"/>
      </w:divBdr>
    </w:div>
    <w:div w:id="1015302266">
      <w:bodyDiv w:val="1"/>
      <w:marLeft w:val="0"/>
      <w:marRight w:val="0"/>
      <w:marTop w:val="0"/>
      <w:marBottom w:val="0"/>
      <w:divBdr>
        <w:top w:val="none" w:sz="0" w:space="0" w:color="auto"/>
        <w:left w:val="none" w:sz="0" w:space="0" w:color="auto"/>
        <w:bottom w:val="none" w:sz="0" w:space="0" w:color="auto"/>
        <w:right w:val="none" w:sz="0" w:space="0" w:color="auto"/>
      </w:divBdr>
    </w:div>
    <w:div w:id="1037196224">
      <w:bodyDiv w:val="1"/>
      <w:marLeft w:val="0"/>
      <w:marRight w:val="0"/>
      <w:marTop w:val="0"/>
      <w:marBottom w:val="0"/>
      <w:divBdr>
        <w:top w:val="none" w:sz="0" w:space="0" w:color="auto"/>
        <w:left w:val="none" w:sz="0" w:space="0" w:color="auto"/>
        <w:bottom w:val="none" w:sz="0" w:space="0" w:color="auto"/>
        <w:right w:val="none" w:sz="0" w:space="0" w:color="auto"/>
      </w:divBdr>
    </w:div>
    <w:div w:id="1040007760">
      <w:bodyDiv w:val="1"/>
      <w:marLeft w:val="0"/>
      <w:marRight w:val="0"/>
      <w:marTop w:val="0"/>
      <w:marBottom w:val="0"/>
      <w:divBdr>
        <w:top w:val="none" w:sz="0" w:space="0" w:color="auto"/>
        <w:left w:val="none" w:sz="0" w:space="0" w:color="auto"/>
        <w:bottom w:val="none" w:sz="0" w:space="0" w:color="auto"/>
        <w:right w:val="none" w:sz="0" w:space="0" w:color="auto"/>
      </w:divBdr>
    </w:div>
    <w:div w:id="1082682551">
      <w:bodyDiv w:val="1"/>
      <w:marLeft w:val="0"/>
      <w:marRight w:val="0"/>
      <w:marTop w:val="0"/>
      <w:marBottom w:val="0"/>
      <w:divBdr>
        <w:top w:val="none" w:sz="0" w:space="0" w:color="auto"/>
        <w:left w:val="none" w:sz="0" w:space="0" w:color="auto"/>
        <w:bottom w:val="none" w:sz="0" w:space="0" w:color="auto"/>
        <w:right w:val="none" w:sz="0" w:space="0" w:color="auto"/>
      </w:divBdr>
    </w:div>
    <w:div w:id="1089615811">
      <w:bodyDiv w:val="1"/>
      <w:marLeft w:val="0"/>
      <w:marRight w:val="0"/>
      <w:marTop w:val="0"/>
      <w:marBottom w:val="0"/>
      <w:divBdr>
        <w:top w:val="none" w:sz="0" w:space="0" w:color="auto"/>
        <w:left w:val="none" w:sz="0" w:space="0" w:color="auto"/>
        <w:bottom w:val="none" w:sz="0" w:space="0" w:color="auto"/>
        <w:right w:val="none" w:sz="0" w:space="0" w:color="auto"/>
      </w:divBdr>
    </w:div>
    <w:div w:id="1102191115">
      <w:bodyDiv w:val="1"/>
      <w:marLeft w:val="0"/>
      <w:marRight w:val="0"/>
      <w:marTop w:val="0"/>
      <w:marBottom w:val="0"/>
      <w:divBdr>
        <w:top w:val="none" w:sz="0" w:space="0" w:color="auto"/>
        <w:left w:val="none" w:sz="0" w:space="0" w:color="auto"/>
        <w:bottom w:val="none" w:sz="0" w:space="0" w:color="auto"/>
        <w:right w:val="none" w:sz="0" w:space="0" w:color="auto"/>
      </w:divBdr>
    </w:div>
    <w:div w:id="1105265610">
      <w:bodyDiv w:val="1"/>
      <w:marLeft w:val="0"/>
      <w:marRight w:val="0"/>
      <w:marTop w:val="0"/>
      <w:marBottom w:val="0"/>
      <w:divBdr>
        <w:top w:val="none" w:sz="0" w:space="0" w:color="auto"/>
        <w:left w:val="none" w:sz="0" w:space="0" w:color="auto"/>
        <w:bottom w:val="none" w:sz="0" w:space="0" w:color="auto"/>
        <w:right w:val="none" w:sz="0" w:space="0" w:color="auto"/>
      </w:divBdr>
    </w:div>
    <w:div w:id="1112432354">
      <w:bodyDiv w:val="1"/>
      <w:marLeft w:val="0"/>
      <w:marRight w:val="0"/>
      <w:marTop w:val="0"/>
      <w:marBottom w:val="0"/>
      <w:divBdr>
        <w:top w:val="none" w:sz="0" w:space="0" w:color="auto"/>
        <w:left w:val="none" w:sz="0" w:space="0" w:color="auto"/>
        <w:bottom w:val="none" w:sz="0" w:space="0" w:color="auto"/>
        <w:right w:val="none" w:sz="0" w:space="0" w:color="auto"/>
      </w:divBdr>
    </w:div>
    <w:div w:id="1147555155">
      <w:bodyDiv w:val="1"/>
      <w:marLeft w:val="0"/>
      <w:marRight w:val="0"/>
      <w:marTop w:val="0"/>
      <w:marBottom w:val="0"/>
      <w:divBdr>
        <w:top w:val="none" w:sz="0" w:space="0" w:color="auto"/>
        <w:left w:val="none" w:sz="0" w:space="0" w:color="auto"/>
        <w:bottom w:val="none" w:sz="0" w:space="0" w:color="auto"/>
        <w:right w:val="none" w:sz="0" w:space="0" w:color="auto"/>
      </w:divBdr>
    </w:div>
    <w:div w:id="1148672464">
      <w:bodyDiv w:val="1"/>
      <w:marLeft w:val="0"/>
      <w:marRight w:val="0"/>
      <w:marTop w:val="0"/>
      <w:marBottom w:val="0"/>
      <w:divBdr>
        <w:top w:val="none" w:sz="0" w:space="0" w:color="auto"/>
        <w:left w:val="none" w:sz="0" w:space="0" w:color="auto"/>
        <w:bottom w:val="none" w:sz="0" w:space="0" w:color="auto"/>
        <w:right w:val="none" w:sz="0" w:space="0" w:color="auto"/>
      </w:divBdr>
    </w:div>
    <w:div w:id="1156457700">
      <w:bodyDiv w:val="1"/>
      <w:marLeft w:val="0"/>
      <w:marRight w:val="0"/>
      <w:marTop w:val="0"/>
      <w:marBottom w:val="0"/>
      <w:divBdr>
        <w:top w:val="none" w:sz="0" w:space="0" w:color="auto"/>
        <w:left w:val="none" w:sz="0" w:space="0" w:color="auto"/>
        <w:bottom w:val="none" w:sz="0" w:space="0" w:color="auto"/>
        <w:right w:val="none" w:sz="0" w:space="0" w:color="auto"/>
      </w:divBdr>
    </w:div>
    <w:div w:id="1173716213">
      <w:bodyDiv w:val="1"/>
      <w:marLeft w:val="0"/>
      <w:marRight w:val="0"/>
      <w:marTop w:val="0"/>
      <w:marBottom w:val="0"/>
      <w:divBdr>
        <w:top w:val="none" w:sz="0" w:space="0" w:color="auto"/>
        <w:left w:val="none" w:sz="0" w:space="0" w:color="auto"/>
        <w:bottom w:val="none" w:sz="0" w:space="0" w:color="auto"/>
        <w:right w:val="none" w:sz="0" w:space="0" w:color="auto"/>
      </w:divBdr>
    </w:div>
    <w:div w:id="1178230294">
      <w:bodyDiv w:val="1"/>
      <w:marLeft w:val="0"/>
      <w:marRight w:val="0"/>
      <w:marTop w:val="0"/>
      <w:marBottom w:val="0"/>
      <w:divBdr>
        <w:top w:val="none" w:sz="0" w:space="0" w:color="auto"/>
        <w:left w:val="none" w:sz="0" w:space="0" w:color="auto"/>
        <w:bottom w:val="none" w:sz="0" w:space="0" w:color="auto"/>
        <w:right w:val="none" w:sz="0" w:space="0" w:color="auto"/>
      </w:divBdr>
    </w:div>
    <w:div w:id="1200506588">
      <w:bodyDiv w:val="1"/>
      <w:marLeft w:val="0"/>
      <w:marRight w:val="0"/>
      <w:marTop w:val="0"/>
      <w:marBottom w:val="0"/>
      <w:divBdr>
        <w:top w:val="none" w:sz="0" w:space="0" w:color="auto"/>
        <w:left w:val="none" w:sz="0" w:space="0" w:color="auto"/>
        <w:bottom w:val="none" w:sz="0" w:space="0" w:color="auto"/>
        <w:right w:val="none" w:sz="0" w:space="0" w:color="auto"/>
      </w:divBdr>
    </w:div>
    <w:div w:id="1205295426">
      <w:bodyDiv w:val="1"/>
      <w:marLeft w:val="0"/>
      <w:marRight w:val="0"/>
      <w:marTop w:val="0"/>
      <w:marBottom w:val="0"/>
      <w:divBdr>
        <w:top w:val="none" w:sz="0" w:space="0" w:color="auto"/>
        <w:left w:val="none" w:sz="0" w:space="0" w:color="auto"/>
        <w:bottom w:val="none" w:sz="0" w:space="0" w:color="auto"/>
        <w:right w:val="none" w:sz="0" w:space="0" w:color="auto"/>
      </w:divBdr>
    </w:div>
    <w:div w:id="1212425990">
      <w:bodyDiv w:val="1"/>
      <w:marLeft w:val="0"/>
      <w:marRight w:val="0"/>
      <w:marTop w:val="0"/>
      <w:marBottom w:val="0"/>
      <w:divBdr>
        <w:top w:val="none" w:sz="0" w:space="0" w:color="auto"/>
        <w:left w:val="none" w:sz="0" w:space="0" w:color="auto"/>
        <w:bottom w:val="none" w:sz="0" w:space="0" w:color="auto"/>
        <w:right w:val="none" w:sz="0" w:space="0" w:color="auto"/>
      </w:divBdr>
    </w:div>
    <w:div w:id="1228541028">
      <w:bodyDiv w:val="1"/>
      <w:marLeft w:val="0"/>
      <w:marRight w:val="0"/>
      <w:marTop w:val="0"/>
      <w:marBottom w:val="0"/>
      <w:divBdr>
        <w:top w:val="none" w:sz="0" w:space="0" w:color="auto"/>
        <w:left w:val="none" w:sz="0" w:space="0" w:color="auto"/>
        <w:bottom w:val="none" w:sz="0" w:space="0" w:color="auto"/>
        <w:right w:val="none" w:sz="0" w:space="0" w:color="auto"/>
      </w:divBdr>
    </w:div>
    <w:div w:id="1230195179">
      <w:bodyDiv w:val="1"/>
      <w:marLeft w:val="0"/>
      <w:marRight w:val="0"/>
      <w:marTop w:val="0"/>
      <w:marBottom w:val="0"/>
      <w:divBdr>
        <w:top w:val="none" w:sz="0" w:space="0" w:color="auto"/>
        <w:left w:val="none" w:sz="0" w:space="0" w:color="auto"/>
        <w:bottom w:val="none" w:sz="0" w:space="0" w:color="auto"/>
        <w:right w:val="none" w:sz="0" w:space="0" w:color="auto"/>
      </w:divBdr>
    </w:div>
    <w:div w:id="1239754225">
      <w:bodyDiv w:val="1"/>
      <w:marLeft w:val="0"/>
      <w:marRight w:val="0"/>
      <w:marTop w:val="0"/>
      <w:marBottom w:val="0"/>
      <w:divBdr>
        <w:top w:val="none" w:sz="0" w:space="0" w:color="auto"/>
        <w:left w:val="none" w:sz="0" w:space="0" w:color="auto"/>
        <w:bottom w:val="none" w:sz="0" w:space="0" w:color="auto"/>
        <w:right w:val="none" w:sz="0" w:space="0" w:color="auto"/>
      </w:divBdr>
    </w:div>
    <w:div w:id="1257910446">
      <w:bodyDiv w:val="1"/>
      <w:marLeft w:val="0"/>
      <w:marRight w:val="0"/>
      <w:marTop w:val="0"/>
      <w:marBottom w:val="0"/>
      <w:divBdr>
        <w:top w:val="none" w:sz="0" w:space="0" w:color="auto"/>
        <w:left w:val="none" w:sz="0" w:space="0" w:color="auto"/>
        <w:bottom w:val="none" w:sz="0" w:space="0" w:color="auto"/>
        <w:right w:val="none" w:sz="0" w:space="0" w:color="auto"/>
      </w:divBdr>
    </w:div>
    <w:div w:id="1258443967">
      <w:bodyDiv w:val="1"/>
      <w:marLeft w:val="0"/>
      <w:marRight w:val="0"/>
      <w:marTop w:val="0"/>
      <w:marBottom w:val="0"/>
      <w:divBdr>
        <w:top w:val="none" w:sz="0" w:space="0" w:color="auto"/>
        <w:left w:val="none" w:sz="0" w:space="0" w:color="auto"/>
        <w:bottom w:val="none" w:sz="0" w:space="0" w:color="auto"/>
        <w:right w:val="none" w:sz="0" w:space="0" w:color="auto"/>
      </w:divBdr>
    </w:div>
    <w:div w:id="1265766388">
      <w:bodyDiv w:val="1"/>
      <w:marLeft w:val="0"/>
      <w:marRight w:val="0"/>
      <w:marTop w:val="0"/>
      <w:marBottom w:val="0"/>
      <w:divBdr>
        <w:top w:val="none" w:sz="0" w:space="0" w:color="auto"/>
        <w:left w:val="none" w:sz="0" w:space="0" w:color="auto"/>
        <w:bottom w:val="none" w:sz="0" w:space="0" w:color="auto"/>
        <w:right w:val="none" w:sz="0" w:space="0" w:color="auto"/>
      </w:divBdr>
    </w:div>
    <w:div w:id="1285040577">
      <w:bodyDiv w:val="1"/>
      <w:marLeft w:val="0"/>
      <w:marRight w:val="0"/>
      <w:marTop w:val="0"/>
      <w:marBottom w:val="0"/>
      <w:divBdr>
        <w:top w:val="none" w:sz="0" w:space="0" w:color="auto"/>
        <w:left w:val="none" w:sz="0" w:space="0" w:color="auto"/>
        <w:bottom w:val="none" w:sz="0" w:space="0" w:color="auto"/>
        <w:right w:val="none" w:sz="0" w:space="0" w:color="auto"/>
      </w:divBdr>
    </w:div>
    <w:div w:id="1294286241">
      <w:bodyDiv w:val="1"/>
      <w:marLeft w:val="0"/>
      <w:marRight w:val="0"/>
      <w:marTop w:val="0"/>
      <w:marBottom w:val="0"/>
      <w:divBdr>
        <w:top w:val="none" w:sz="0" w:space="0" w:color="auto"/>
        <w:left w:val="none" w:sz="0" w:space="0" w:color="auto"/>
        <w:bottom w:val="none" w:sz="0" w:space="0" w:color="auto"/>
        <w:right w:val="none" w:sz="0" w:space="0" w:color="auto"/>
      </w:divBdr>
    </w:div>
    <w:div w:id="1311325083">
      <w:bodyDiv w:val="1"/>
      <w:marLeft w:val="0"/>
      <w:marRight w:val="0"/>
      <w:marTop w:val="0"/>
      <w:marBottom w:val="0"/>
      <w:divBdr>
        <w:top w:val="none" w:sz="0" w:space="0" w:color="auto"/>
        <w:left w:val="none" w:sz="0" w:space="0" w:color="auto"/>
        <w:bottom w:val="none" w:sz="0" w:space="0" w:color="auto"/>
        <w:right w:val="none" w:sz="0" w:space="0" w:color="auto"/>
      </w:divBdr>
    </w:div>
    <w:div w:id="1312445383">
      <w:bodyDiv w:val="1"/>
      <w:marLeft w:val="0"/>
      <w:marRight w:val="0"/>
      <w:marTop w:val="0"/>
      <w:marBottom w:val="0"/>
      <w:divBdr>
        <w:top w:val="none" w:sz="0" w:space="0" w:color="auto"/>
        <w:left w:val="none" w:sz="0" w:space="0" w:color="auto"/>
        <w:bottom w:val="none" w:sz="0" w:space="0" w:color="auto"/>
        <w:right w:val="none" w:sz="0" w:space="0" w:color="auto"/>
      </w:divBdr>
    </w:div>
    <w:div w:id="1312558002">
      <w:bodyDiv w:val="1"/>
      <w:marLeft w:val="0"/>
      <w:marRight w:val="0"/>
      <w:marTop w:val="0"/>
      <w:marBottom w:val="0"/>
      <w:divBdr>
        <w:top w:val="none" w:sz="0" w:space="0" w:color="auto"/>
        <w:left w:val="none" w:sz="0" w:space="0" w:color="auto"/>
        <w:bottom w:val="none" w:sz="0" w:space="0" w:color="auto"/>
        <w:right w:val="none" w:sz="0" w:space="0" w:color="auto"/>
      </w:divBdr>
    </w:div>
    <w:div w:id="1312904024">
      <w:bodyDiv w:val="1"/>
      <w:marLeft w:val="0"/>
      <w:marRight w:val="0"/>
      <w:marTop w:val="0"/>
      <w:marBottom w:val="0"/>
      <w:divBdr>
        <w:top w:val="none" w:sz="0" w:space="0" w:color="auto"/>
        <w:left w:val="none" w:sz="0" w:space="0" w:color="auto"/>
        <w:bottom w:val="none" w:sz="0" w:space="0" w:color="auto"/>
        <w:right w:val="none" w:sz="0" w:space="0" w:color="auto"/>
      </w:divBdr>
    </w:div>
    <w:div w:id="1315524013">
      <w:bodyDiv w:val="1"/>
      <w:marLeft w:val="0"/>
      <w:marRight w:val="0"/>
      <w:marTop w:val="0"/>
      <w:marBottom w:val="0"/>
      <w:divBdr>
        <w:top w:val="none" w:sz="0" w:space="0" w:color="auto"/>
        <w:left w:val="none" w:sz="0" w:space="0" w:color="auto"/>
        <w:bottom w:val="none" w:sz="0" w:space="0" w:color="auto"/>
        <w:right w:val="none" w:sz="0" w:space="0" w:color="auto"/>
      </w:divBdr>
    </w:div>
    <w:div w:id="1368217866">
      <w:bodyDiv w:val="1"/>
      <w:marLeft w:val="0"/>
      <w:marRight w:val="0"/>
      <w:marTop w:val="0"/>
      <w:marBottom w:val="0"/>
      <w:divBdr>
        <w:top w:val="none" w:sz="0" w:space="0" w:color="auto"/>
        <w:left w:val="none" w:sz="0" w:space="0" w:color="auto"/>
        <w:bottom w:val="none" w:sz="0" w:space="0" w:color="auto"/>
        <w:right w:val="none" w:sz="0" w:space="0" w:color="auto"/>
      </w:divBdr>
    </w:div>
    <w:div w:id="1373574473">
      <w:bodyDiv w:val="1"/>
      <w:marLeft w:val="0"/>
      <w:marRight w:val="0"/>
      <w:marTop w:val="0"/>
      <w:marBottom w:val="0"/>
      <w:divBdr>
        <w:top w:val="none" w:sz="0" w:space="0" w:color="auto"/>
        <w:left w:val="none" w:sz="0" w:space="0" w:color="auto"/>
        <w:bottom w:val="none" w:sz="0" w:space="0" w:color="auto"/>
        <w:right w:val="none" w:sz="0" w:space="0" w:color="auto"/>
      </w:divBdr>
    </w:div>
    <w:div w:id="1388794675">
      <w:bodyDiv w:val="1"/>
      <w:marLeft w:val="0"/>
      <w:marRight w:val="0"/>
      <w:marTop w:val="0"/>
      <w:marBottom w:val="0"/>
      <w:divBdr>
        <w:top w:val="none" w:sz="0" w:space="0" w:color="auto"/>
        <w:left w:val="none" w:sz="0" w:space="0" w:color="auto"/>
        <w:bottom w:val="none" w:sz="0" w:space="0" w:color="auto"/>
        <w:right w:val="none" w:sz="0" w:space="0" w:color="auto"/>
      </w:divBdr>
    </w:div>
    <w:div w:id="1388915230">
      <w:bodyDiv w:val="1"/>
      <w:marLeft w:val="0"/>
      <w:marRight w:val="0"/>
      <w:marTop w:val="0"/>
      <w:marBottom w:val="0"/>
      <w:divBdr>
        <w:top w:val="none" w:sz="0" w:space="0" w:color="auto"/>
        <w:left w:val="none" w:sz="0" w:space="0" w:color="auto"/>
        <w:bottom w:val="none" w:sz="0" w:space="0" w:color="auto"/>
        <w:right w:val="none" w:sz="0" w:space="0" w:color="auto"/>
      </w:divBdr>
    </w:div>
    <w:div w:id="1400523135">
      <w:bodyDiv w:val="1"/>
      <w:marLeft w:val="0"/>
      <w:marRight w:val="0"/>
      <w:marTop w:val="0"/>
      <w:marBottom w:val="0"/>
      <w:divBdr>
        <w:top w:val="none" w:sz="0" w:space="0" w:color="auto"/>
        <w:left w:val="none" w:sz="0" w:space="0" w:color="auto"/>
        <w:bottom w:val="none" w:sz="0" w:space="0" w:color="auto"/>
        <w:right w:val="none" w:sz="0" w:space="0" w:color="auto"/>
      </w:divBdr>
    </w:div>
    <w:div w:id="1402169973">
      <w:bodyDiv w:val="1"/>
      <w:marLeft w:val="0"/>
      <w:marRight w:val="0"/>
      <w:marTop w:val="0"/>
      <w:marBottom w:val="0"/>
      <w:divBdr>
        <w:top w:val="none" w:sz="0" w:space="0" w:color="auto"/>
        <w:left w:val="none" w:sz="0" w:space="0" w:color="auto"/>
        <w:bottom w:val="none" w:sz="0" w:space="0" w:color="auto"/>
        <w:right w:val="none" w:sz="0" w:space="0" w:color="auto"/>
      </w:divBdr>
    </w:div>
    <w:div w:id="1417675612">
      <w:bodyDiv w:val="1"/>
      <w:marLeft w:val="0"/>
      <w:marRight w:val="0"/>
      <w:marTop w:val="0"/>
      <w:marBottom w:val="0"/>
      <w:divBdr>
        <w:top w:val="none" w:sz="0" w:space="0" w:color="auto"/>
        <w:left w:val="none" w:sz="0" w:space="0" w:color="auto"/>
        <w:bottom w:val="none" w:sz="0" w:space="0" w:color="auto"/>
        <w:right w:val="none" w:sz="0" w:space="0" w:color="auto"/>
      </w:divBdr>
    </w:div>
    <w:div w:id="1419056653">
      <w:bodyDiv w:val="1"/>
      <w:marLeft w:val="0"/>
      <w:marRight w:val="0"/>
      <w:marTop w:val="0"/>
      <w:marBottom w:val="0"/>
      <w:divBdr>
        <w:top w:val="none" w:sz="0" w:space="0" w:color="auto"/>
        <w:left w:val="none" w:sz="0" w:space="0" w:color="auto"/>
        <w:bottom w:val="none" w:sz="0" w:space="0" w:color="auto"/>
        <w:right w:val="none" w:sz="0" w:space="0" w:color="auto"/>
      </w:divBdr>
    </w:div>
    <w:div w:id="1424380385">
      <w:bodyDiv w:val="1"/>
      <w:marLeft w:val="0"/>
      <w:marRight w:val="0"/>
      <w:marTop w:val="0"/>
      <w:marBottom w:val="0"/>
      <w:divBdr>
        <w:top w:val="none" w:sz="0" w:space="0" w:color="auto"/>
        <w:left w:val="none" w:sz="0" w:space="0" w:color="auto"/>
        <w:bottom w:val="none" w:sz="0" w:space="0" w:color="auto"/>
        <w:right w:val="none" w:sz="0" w:space="0" w:color="auto"/>
      </w:divBdr>
    </w:div>
    <w:div w:id="1450664267">
      <w:bodyDiv w:val="1"/>
      <w:marLeft w:val="0"/>
      <w:marRight w:val="0"/>
      <w:marTop w:val="0"/>
      <w:marBottom w:val="0"/>
      <w:divBdr>
        <w:top w:val="none" w:sz="0" w:space="0" w:color="auto"/>
        <w:left w:val="none" w:sz="0" w:space="0" w:color="auto"/>
        <w:bottom w:val="none" w:sz="0" w:space="0" w:color="auto"/>
        <w:right w:val="none" w:sz="0" w:space="0" w:color="auto"/>
      </w:divBdr>
    </w:div>
    <w:div w:id="1462264415">
      <w:bodyDiv w:val="1"/>
      <w:marLeft w:val="0"/>
      <w:marRight w:val="0"/>
      <w:marTop w:val="0"/>
      <w:marBottom w:val="0"/>
      <w:divBdr>
        <w:top w:val="none" w:sz="0" w:space="0" w:color="auto"/>
        <w:left w:val="none" w:sz="0" w:space="0" w:color="auto"/>
        <w:bottom w:val="none" w:sz="0" w:space="0" w:color="auto"/>
        <w:right w:val="none" w:sz="0" w:space="0" w:color="auto"/>
      </w:divBdr>
    </w:div>
    <w:div w:id="1476604666">
      <w:bodyDiv w:val="1"/>
      <w:marLeft w:val="0"/>
      <w:marRight w:val="0"/>
      <w:marTop w:val="0"/>
      <w:marBottom w:val="0"/>
      <w:divBdr>
        <w:top w:val="none" w:sz="0" w:space="0" w:color="auto"/>
        <w:left w:val="none" w:sz="0" w:space="0" w:color="auto"/>
        <w:bottom w:val="none" w:sz="0" w:space="0" w:color="auto"/>
        <w:right w:val="none" w:sz="0" w:space="0" w:color="auto"/>
      </w:divBdr>
    </w:div>
    <w:div w:id="1485003245">
      <w:bodyDiv w:val="1"/>
      <w:marLeft w:val="0"/>
      <w:marRight w:val="0"/>
      <w:marTop w:val="0"/>
      <w:marBottom w:val="0"/>
      <w:divBdr>
        <w:top w:val="none" w:sz="0" w:space="0" w:color="auto"/>
        <w:left w:val="none" w:sz="0" w:space="0" w:color="auto"/>
        <w:bottom w:val="none" w:sz="0" w:space="0" w:color="auto"/>
        <w:right w:val="none" w:sz="0" w:space="0" w:color="auto"/>
      </w:divBdr>
    </w:div>
    <w:div w:id="1493984662">
      <w:bodyDiv w:val="1"/>
      <w:marLeft w:val="0"/>
      <w:marRight w:val="0"/>
      <w:marTop w:val="0"/>
      <w:marBottom w:val="0"/>
      <w:divBdr>
        <w:top w:val="none" w:sz="0" w:space="0" w:color="auto"/>
        <w:left w:val="none" w:sz="0" w:space="0" w:color="auto"/>
        <w:bottom w:val="none" w:sz="0" w:space="0" w:color="auto"/>
        <w:right w:val="none" w:sz="0" w:space="0" w:color="auto"/>
      </w:divBdr>
    </w:div>
    <w:div w:id="1507868683">
      <w:bodyDiv w:val="1"/>
      <w:marLeft w:val="0"/>
      <w:marRight w:val="0"/>
      <w:marTop w:val="0"/>
      <w:marBottom w:val="0"/>
      <w:divBdr>
        <w:top w:val="none" w:sz="0" w:space="0" w:color="auto"/>
        <w:left w:val="none" w:sz="0" w:space="0" w:color="auto"/>
        <w:bottom w:val="none" w:sz="0" w:space="0" w:color="auto"/>
        <w:right w:val="none" w:sz="0" w:space="0" w:color="auto"/>
      </w:divBdr>
    </w:div>
    <w:div w:id="1528837834">
      <w:bodyDiv w:val="1"/>
      <w:marLeft w:val="0"/>
      <w:marRight w:val="0"/>
      <w:marTop w:val="0"/>
      <w:marBottom w:val="0"/>
      <w:divBdr>
        <w:top w:val="none" w:sz="0" w:space="0" w:color="auto"/>
        <w:left w:val="none" w:sz="0" w:space="0" w:color="auto"/>
        <w:bottom w:val="none" w:sz="0" w:space="0" w:color="auto"/>
        <w:right w:val="none" w:sz="0" w:space="0" w:color="auto"/>
      </w:divBdr>
    </w:div>
    <w:div w:id="1552351465">
      <w:bodyDiv w:val="1"/>
      <w:marLeft w:val="0"/>
      <w:marRight w:val="0"/>
      <w:marTop w:val="0"/>
      <w:marBottom w:val="0"/>
      <w:divBdr>
        <w:top w:val="none" w:sz="0" w:space="0" w:color="auto"/>
        <w:left w:val="none" w:sz="0" w:space="0" w:color="auto"/>
        <w:bottom w:val="none" w:sz="0" w:space="0" w:color="auto"/>
        <w:right w:val="none" w:sz="0" w:space="0" w:color="auto"/>
      </w:divBdr>
    </w:div>
    <w:div w:id="1566063979">
      <w:bodyDiv w:val="1"/>
      <w:marLeft w:val="0"/>
      <w:marRight w:val="0"/>
      <w:marTop w:val="0"/>
      <w:marBottom w:val="0"/>
      <w:divBdr>
        <w:top w:val="none" w:sz="0" w:space="0" w:color="auto"/>
        <w:left w:val="none" w:sz="0" w:space="0" w:color="auto"/>
        <w:bottom w:val="none" w:sz="0" w:space="0" w:color="auto"/>
        <w:right w:val="none" w:sz="0" w:space="0" w:color="auto"/>
      </w:divBdr>
    </w:div>
    <w:div w:id="1578318153">
      <w:bodyDiv w:val="1"/>
      <w:marLeft w:val="0"/>
      <w:marRight w:val="0"/>
      <w:marTop w:val="0"/>
      <w:marBottom w:val="0"/>
      <w:divBdr>
        <w:top w:val="none" w:sz="0" w:space="0" w:color="auto"/>
        <w:left w:val="none" w:sz="0" w:space="0" w:color="auto"/>
        <w:bottom w:val="none" w:sz="0" w:space="0" w:color="auto"/>
        <w:right w:val="none" w:sz="0" w:space="0" w:color="auto"/>
      </w:divBdr>
    </w:div>
    <w:div w:id="1583447753">
      <w:bodyDiv w:val="1"/>
      <w:marLeft w:val="0"/>
      <w:marRight w:val="0"/>
      <w:marTop w:val="0"/>
      <w:marBottom w:val="0"/>
      <w:divBdr>
        <w:top w:val="none" w:sz="0" w:space="0" w:color="auto"/>
        <w:left w:val="none" w:sz="0" w:space="0" w:color="auto"/>
        <w:bottom w:val="none" w:sz="0" w:space="0" w:color="auto"/>
        <w:right w:val="none" w:sz="0" w:space="0" w:color="auto"/>
      </w:divBdr>
    </w:div>
    <w:div w:id="1608000391">
      <w:bodyDiv w:val="1"/>
      <w:marLeft w:val="0"/>
      <w:marRight w:val="0"/>
      <w:marTop w:val="0"/>
      <w:marBottom w:val="0"/>
      <w:divBdr>
        <w:top w:val="none" w:sz="0" w:space="0" w:color="auto"/>
        <w:left w:val="none" w:sz="0" w:space="0" w:color="auto"/>
        <w:bottom w:val="none" w:sz="0" w:space="0" w:color="auto"/>
        <w:right w:val="none" w:sz="0" w:space="0" w:color="auto"/>
      </w:divBdr>
    </w:div>
    <w:div w:id="1610964929">
      <w:bodyDiv w:val="1"/>
      <w:marLeft w:val="0"/>
      <w:marRight w:val="0"/>
      <w:marTop w:val="0"/>
      <w:marBottom w:val="0"/>
      <w:divBdr>
        <w:top w:val="none" w:sz="0" w:space="0" w:color="auto"/>
        <w:left w:val="none" w:sz="0" w:space="0" w:color="auto"/>
        <w:bottom w:val="none" w:sz="0" w:space="0" w:color="auto"/>
        <w:right w:val="none" w:sz="0" w:space="0" w:color="auto"/>
      </w:divBdr>
    </w:div>
    <w:div w:id="1613123202">
      <w:bodyDiv w:val="1"/>
      <w:marLeft w:val="0"/>
      <w:marRight w:val="0"/>
      <w:marTop w:val="0"/>
      <w:marBottom w:val="0"/>
      <w:divBdr>
        <w:top w:val="none" w:sz="0" w:space="0" w:color="auto"/>
        <w:left w:val="none" w:sz="0" w:space="0" w:color="auto"/>
        <w:bottom w:val="none" w:sz="0" w:space="0" w:color="auto"/>
        <w:right w:val="none" w:sz="0" w:space="0" w:color="auto"/>
      </w:divBdr>
    </w:div>
    <w:div w:id="1621648348">
      <w:bodyDiv w:val="1"/>
      <w:marLeft w:val="0"/>
      <w:marRight w:val="0"/>
      <w:marTop w:val="0"/>
      <w:marBottom w:val="0"/>
      <w:divBdr>
        <w:top w:val="none" w:sz="0" w:space="0" w:color="auto"/>
        <w:left w:val="none" w:sz="0" w:space="0" w:color="auto"/>
        <w:bottom w:val="none" w:sz="0" w:space="0" w:color="auto"/>
        <w:right w:val="none" w:sz="0" w:space="0" w:color="auto"/>
      </w:divBdr>
    </w:div>
    <w:div w:id="1632204632">
      <w:bodyDiv w:val="1"/>
      <w:marLeft w:val="0"/>
      <w:marRight w:val="0"/>
      <w:marTop w:val="0"/>
      <w:marBottom w:val="0"/>
      <w:divBdr>
        <w:top w:val="none" w:sz="0" w:space="0" w:color="auto"/>
        <w:left w:val="none" w:sz="0" w:space="0" w:color="auto"/>
        <w:bottom w:val="none" w:sz="0" w:space="0" w:color="auto"/>
        <w:right w:val="none" w:sz="0" w:space="0" w:color="auto"/>
      </w:divBdr>
    </w:div>
    <w:div w:id="1651442689">
      <w:bodyDiv w:val="1"/>
      <w:marLeft w:val="0"/>
      <w:marRight w:val="0"/>
      <w:marTop w:val="0"/>
      <w:marBottom w:val="0"/>
      <w:divBdr>
        <w:top w:val="none" w:sz="0" w:space="0" w:color="auto"/>
        <w:left w:val="none" w:sz="0" w:space="0" w:color="auto"/>
        <w:bottom w:val="none" w:sz="0" w:space="0" w:color="auto"/>
        <w:right w:val="none" w:sz="0" w:space="0" w:color="auto"/>
      </w:divBdr>
    </w:div>
    <w:div w:id="1654915323">
      <w:bodyDiv w:val="1"/>
      <w:marLeft w:val="0"/>
      <w:marRight w:val="0"/>
      <w:marTop w:val="0"/>
      <w:marBottom w:val="0"/>
      <w:divBdr>
        <w:top w:val="none" w:sz="0" w:space="0" w:color="auto"/>
        <w:left w:val="none" w:sz="0" w:space="0" w:color="auto"/>
        <w:bottom w:val="none" w:sz="0" w:space="0" w:color="auto"/>
        <w:right w:val="none" w:sz="0" w:space="0" w:color="auto"/>
      </w:divBdr>
    </w:div>
    <w:div w:id="1697152301">
      <w:bodyDiv w:val="1"/>
      <w:marLeft w:val="0"/>
      <w:marRight w:val="0"/>
      <w:marTop w:val="0"/>
      <w:marBottom w:val="0"/>
      <w:divBdr>
        <w:top w:val="none" w:sz="0" w:space="0" w:color="auto"/>
        <w:left w:val="none" w:sz="0" w:space="0" w:color="auto"/>
        <w:bottom w:val="none" w:sz="0" w:space="0" w:color="auto"/>
        <w:right w:val="none" w:sz="0" w:space="0" w:color="auto"/>
      </w:divBdr>
    </w:div>
    <w:div w:id="1769538785">
      <w:bodyDiv w:val="1"/>
      <w:marLeft w:val="0"/>
      <w:marRight w:val="0"/>
      <w:marTop w:val="0"/>
      <w:marBottom w:val="0"/>
      <w:divBdr>
        <w:top w:val="none" w:sz="0" w:space="0" w:color="auto"/>
        <w:left w:val="none" w:sz="0" w:space="0" w:color="auto"/>
        <w:bottom w:val="none" w:sz="0" w:space="0" w:color="auto"/>
        <w:right w:val="none" w:sz="0" w:space="0" w:color="auto"/>
      </w:divBdr>
    </w:div>
    <w:div w:id="1788893482">
      <w:bodyDiv w:val="1"/>
      <w:marLeft w:val="0"/>
      <w:marRight w:val="0"/>
      <w:marTop w:val="0"/>
      <w:marBottom w:val="0"/>
      <w:divBdr>
        <w:top w:val="none" w:sz="0" w:space="0" w:color="auto"/>
        <w:left w:val="none" w:sz="0" w:space="0" w:color="auto"/>
        <w:bottom w:val="none" w:sz="0" w:space="0" w:color="auto"/>
        <w:right w:val="none" w:sz="0" w:space="0" w:color="auto"/>
      </w:divBdr>
    </w:div>
    <w:div w:id="1809930792">
      <w:bodyDiv w:val="1"/>
      <w:marLeft w:val="0"/>
      <w:marRight w:val="0"/>
      <w:marTop w:val="0"/>
      <w:marBottom w:val="0"/>
      <w:divBdr>
        <w:top w:val="none" w:sz="0" w:space="0" w:color="auto"/>
        <w:left w:val="none" w:sz="0" w:space="0" w:color="auto"/>
        <w:bottom w:val="none" w:sz="0" w:space="0" w:color="auto"/>
        <w:right w:val="none" w:sz="0" w:space="0" w:color="auto"/>
      </w:divBdr>
    </w:div>
    <w:div w:id="1863279868">
      <w:bodyDiv w:val="1"/>
      <w:marLeft w:val="0"/>
      <w:marRight w:val="0"/>
      <w:marTop w:val="0"/>
      <w:marBottom w:val="0"/>
      <w:divBdr>
        <w:top w:val="none" w:sz="0" w:space="0" w:color="auto"/>
        <w:left w:val="none" w:sz="0" w:space="0" w:color="auto"/>
        <w:bottom w:val="none" w:sz="0" w:space="0" w:color="auto"/>
        <w:right w:val="none" w:sz="0" w:space="0" w:color="auto"/>
      </w:divBdr>
    </w:div>
    <w:div w:id="1868904888">
      <w:bodyDiv w:val="1"/>
      <w:marLeft w:val="0"/>
      <w:marRight w:val="0"/>
      <w:marTop w:val="0"/>
      <w:marBottom w:val="0"/>
      <w:divBdr>
        <w:top w:val="none" w:sz="0" w:space="0" w:color="auto"/>
        <w:left w:val="none" w:sz="0" w:space="0" w:color="auto"/>
        <w:bottom w:val="none" w:sz="0" w:space="0" w:color="auto"/>
        <w:right w:val="none" w:sz="0" w:space="0" w:color="auto"/>
      </w:divBdr>
    </w:div>
    <w:div w:id="1900555621">
      <w:bodyDiv w:val="1"/>
      <w:marLeft w:val="0"/>
      <w:marRight w:val="0"/>
      <w:marTop w:val="0"/>
      <w:marBottom w:val="0"/>
      <w:divBdr>
        <w:top w:val="none" w:sz="0" w:space="0" w:color="auto"/>
        <w:left w:val="none" w:sz="0" w:space="0" w:color="auto"/>
        <w:bottom w:val="none" w:sz="0" w:space="0" w:color="auto"/>
        <w:right w:val="none" w:sz="0" w:space="0" w:color="auto"/>
      </w:divBdr>
    </w:div>
    <w:div w:id="1921133503">
      <w:bodyDiv w:val="1"/>
      <w:marLeft w:val="0"/>
      <w:marRight w:val="0"/>
      <w:marTop w:val="0"/>
      <w:marBottom w:val="0"/>
      <w:divBdr>
        <w:top w:val="none" w:sz="0" w:space="0" w:color="auto"/>
        <w:left w:val="none" w:sz="0" w:space="0" w:color="auto"/>
        <w:bottom w:val="none" w:sz="0" w:space="0" w:color="auto"/>
        <w:right w:val="none" w:sz="0" w:space="0" w:color="auto"/>
      </w:divBdr>
    </w:div>
    <w:div w:id="1929381358">
      <w:bodyDiv w:val="1"/>
      <w:marLeft w:val="0"/>
      <w:marRight w:val="0"/>
      <w:marTop w:val="0"/>
      <w:marBottom w:val="0"/>
      <w:divBdr>
        <w:top w:val="none" w:sz="0" w:space="0" w:color="auto"/>
        <w:left w:val="none" w:sz="0" w:space="0" w:color="auto"/>
        <w:bottom w:val="none" w:sz="0" w:space="0" w:color="auto"/>
        <w:right w:val="none" w:sz="0" w:space="0" w:color="auto"/>
      </w:divBdr>
    </w:div>
    <w:div w:id="1939872960">
      <w:bodyDiv w:val="1"/>
      <w:marLeft w:val="0"/>
      <w:marRight w:val="0"/>
      <w:marTop w:val="0"/>
      <w:marBottom w:val="0"/>
      <w:divBdr>
        <w:top w:val="none" w:sz="0" w:space="0" w:color="auto"/>
        <w:left w:val="none" w:sz="0" w:space="0" w:color="auto"/>
        <w:bottom w:val="none" w:sz="0" w:space="0" w:color="auto"/>
        <w:right w:val="none" w:sz="0" w:space="0" w:color="auto"/>
      </w:divBdr>
    </w:div>
    <w:div w:id="1949971267">
      <w:bodyDiv w:val="1"/>
      <w:marLeft w:val="0"/>
      <w:marRight w:val="0"/>
      <w:marTop w:val="0"/>
      <w:marBottom w:val="0"/>
      <w:divBdr>
        <w:top w:val="none" w:sz="0" w:space="0" w:color="auto"/>
        <w:left w:val="none" w:sz="0" w:space="0" w:color="auto"/>
        <w:bottom w:val="none" w:sz="0" w:space="0" w:color="auto"/>
        <w:right w:val="none" w:sz="0" w:space="0" w:color="auto"/>
      </w:divBdr>
    </w:div>
    <w:div w:id="1954481393">
      <w:bodyDiv w:val="1"/>
      <w:marLeft w:val="0"/>
      <w:marRight w:val="0"/>
      <w:marTop w:val="0"/>
      <w:marBottom w:val="0"/>
      <w:divBdr>
        <w:top w:val="none" w:sz="0" w:space="0" w:color="auto"/>
        <w:left w:val="none" w:sz="0" w:space="0" w:color="auto"/>
        <w:bottom w:val="none" w:sz="0" w:space="0" w:color="auto"/>
        <w:right w:val="none" w:sz="0" w:space="0" w:color="auto"/>
      </w:divBdr>
    </w:div>
    <w:div w:id="1958102643">
      <w:bodyDiv w:val="1"/>
      <w:marLeft w:val="0"/>
      <w:marRight w:val="0"/>
      <w:marTop w:val="0"/>
      <w:marBottom w:val="0"/>
      <w:divBdr>
        <w:top w:val="none" w:sz="0" w:space="0" w:color="auto"/>
        <w:left w:val="none" w:sz="0" w:space="0" w:color="auto"/>
        <w:bottom w:val="none" w:sz="0" w:space="0" w:color="auto"/>
        <w:right w:val="none" w:sz="0" w:space="0" w:color="auto"/>
      </w:divBdr>
    </w:div>
    <w:div w:id="1968850152">
      <w:bodyDiv w:val="1"/>
      <w:marLeft w:val="0"/>
      <w:marRight w:val="0"/>
      <w:marTop w:val="0"/>
      <w:marBottom w:val="0"/>
      <w:divBdr>
        <w:top w:val="none" w:sz="0" w:space="0" w:color="auto"/>
        <w:left w:val="none" w:sz="0" w:space="0" w:color="auto"/>
        <w:bottom w:val="none" w:sz="0" w:space="0" w:color="auto"/>
        <w:right w:val="none" w:sz="0" w:space="0" w:color="auto"/>
      </w:divBdr>
    </w:div>
    <w:div w:id="1974094495">
      <w:bodyDiv w:val="1"/>
      <w:marLeft w:val="0"/>
      <w:marRight w:val="0"/>
      <w:marTop w:val="0"/>
      <w:marBottom w:val="0"/>
      <w:divBdr>
        <w:top w:val="none" w:sz="0" w:space="0" w:color="auto"/>
        <w:left w:val="none" w:sz="0" w:space="0" w:color="auto"/>
        <w:bottom w:val="none" w:sz="0" w:space="0" w:color="auto"/>
        <w:right w:val="none" w:sz="0" w:space="0" w:color="auto"/>
      </w:divBdr>
    </w:div>
    <w:div w:id="1976176039">
      <w:bodyDiv w:val="1"/>
      <w:marLeft w:val="0"/>
      <w:marRight w:val="0"/>
      <w:marTop w:val="0"/>
      <w:marBottom w:val="0"/>
      <w:divBdr>
        <w:top w:val="none" w:sz="0" w:space="0" w:color="auto"/>
        <w:left w:val="none" w:sz="0" w:space="0" w:color="auto"/>
        <w:bottom w:val="none" w:sz="0" w:space="0" w:color="auto"/>
        <w:right w:val="none" w:sz="0" w:space="0" w:color="auto"/>
      </w:divBdr>
    </w:div>
    <w:div w:id="1977224015">
      <w:bodyDiv w:val="1"/>
      <w:marLeft w:val="0"/>
      <w:marRight w:val="0"/>
      <w:marTop w:val="0"/>
      <w:marBottom w:val="0"/>
      <w:divBdr>
        <w:top w:val="none" w:sz="0" w:space="0" w:color="auto"/>
        <w:left w:val="none" w:sz="0" w:space="0" w:color="auto"/>
        <w:bottom w:val="none" w:sz="0" w:space="0" w:color="auto"/>
        <w:right w:val="none" w:sz="0" w:space="0" w:color="auto"/>
      </w:divBdr>
    </w:div>
    <w:div w:id="1985547496">
      <w:bodyDiv w:val="1"/>
      <w:marLeft w:val="0"/>
      <w:marRight w:val="0"/>
      <w:marTop w:val="0"/>
      <w:marBottom w:val="0"/>
      <w:divBdr>
        <w:top w:val="none" w:sz="0" w:space="0" w:color="auto"/>
        <w:left w:val="none" w:sz="0" w:space="0" w:color="auto"/>
        <w:bottom w:val="none" w:sz="0" w:space="0" w:color="auto"/>
        <w:right w:val="none" w:sz="0" w:space="0" w:color="auto"/>
      </w:divBdr>
    </w:div>
    <w:div w:id="2005158128">
      <w:bodyDiv w:val="1"/>
      <w:marLeft w:val="0"/>
      <w:marRight w:val="0"/>
      <w:marTop w:val="0"/>
      <w:marBottom w:val="0"/>
      <w:divBdr>
        <w:top w:val="none" w:sz="0" w:space="0" w:color="auto"/>
        <w:left w:val="none" w:sz="0" w:space="0" w:color="auto"/>
        <w:bottom w:val="none" w:sz="0" w:space="0" w:color="auto"/>
        <w:right w:val="none" w:sz="0" w:space="0" w:color="auto"/>
      </w:divBdr>
    </w:div>
    <w:div w:id="2012946657">
      <w:bodyDiv w:val="1"/>
      <w:marLeft w:val="0"/>
      <w:marRight w:val="0"/>
      <w:marTop w:val="0"/>
      <w:marBottom w:val="0"/>
      <w:divBdr>
        <w:top w:val="none" w:sz="0" w:space="0" w:color="auto"/>
        <w:left w:val="none" w:sz="0" w:space="0" w:color="auto"/>
        <w:bottom w:val="none" w:sz="0" w:space="0" w:color="auto"/>
        <w:right w:val="none" w:sz="0" w:space="0" w:color="auto"/>
      </w:divBdr>
    </w:div>
    <w:div w:id="2046755323">
      <w:bodyDiv w:val="1"/>
      <w:marLeft w:val="0"/>
      <w:marRight w:val="0"/>
      <w:marTop w:val="0"/>
      <w:marBottom w:val="0"/>
      <w:divBdr>
        <w:top w:val="none" w:sz="0" w:space="0" w:color="auto"/>
        <w:left w:val="none" w:sz="0" w:space="0" w:color="auto"/>
        <w:bottom w:val="none" w:sz="0" w:space="0" w:color="auto"/>
        <w:right w:val="none" w:sz="0" w:space="0" w:color="auto"/>
      </w:divBdr>
    </w:div>
    <w:div w:id="2074815578">
      <w:bodyDiv w:val="1"/>
      <w:marLeft w:val="0"/>
      <w:marRight w:val="0"/>
      <w:marTop w:val="0"/>
      <w:marBottom w:val="0"/>
      <w:divBdr>
        <w:top w:val="none" w:sz="0" w:space="0" w:color="auto"/>
        <w:left w:val="none" w:sz="0" w:space="0" w:color="auto"/>
        <w:bottom w:val="none" w:sz="0" w:space="0" w:color="auto"/>
        <w:right w:val="none" w:sz="0" w:space="0" w:color="auto"/>
      </w:divBdr>
    </w:div>
    <w:div w:id="2075926889">
      <w:bodyDiv w:val="1"/>
      <w:marLeft w:val="0"/>
      <w:marRight w:val="0"/>
      <w:marTop w:val="0"/>
      <w:marBottom w:val="0"/>
      <w:divBdr>
        <w:top w:val="none" w:sz="0" w:space="0" w:color="auto"/>
        <w:left w:val="none" w:sz="0" w:space="0" w:color="auto"/>
        <w:bottom w:val="none" w:sz="0" w:space="0" w:color="auto"/>
        <w:right w:val="none" w:sz="0" w:space="0" w:color="auto"/>
      </w:divBdr>
    </w:div>
    <w:div w:id="2089157175">
      <w:bodyDiv w:val="1"/>
      <w:marLeft w:val="0"/>
      <w:marRight w:val="0"/>
      <w:marTop w:val="0"/>
      <w:marBottom w:val="0"/>
      <w:divBdr>
        <w:top w:val="none" w:sz="0" w:space="0" w:color="auto"/>
        <w:left w:val="none" w:sz="0" w:space="0" w:color="auto"/>
        <w:bottom w:val="none" w:sz="0" w:space="0" w:color="auto"/>
        <w:right w:val="none" w:sz="0" w:space="0" w:color="auto"/>
      </w:divBdr>
    </w:div>
    <w:div w:id="2101441822">
      <w:bodyDiv w:val="1"/>
      <w:marLeft w:val="0"/>
      <w:marRight w:val="0"/>
      <w:marTop w:val="0"/>
      <w:marBottom w:val="0"/>
      <w:divBdr>
        <w:top w:val="none" w:sz="0" w:space="0" w:color="auto"/>
        <w:left w:val="none" w:sz="0" w:space="0" w:color="auto"/>
        <w:bottom w:val="none" w:sz="0" w:space="0" w:color="auto"/>
        <w:right w:val="none" w:sz="0" w:space="0" w:color="auto"/>
      </w:divBdr>
    </w:div>
    <w:div w:id="21368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97B9-28BB-433B-AE15-FD969C22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5570</TotalTime>
  <Pages>17</Pages>
  <Words>5288</Words>
  <Characters>29090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34310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Alfonso Aguilar Flores</dc:creator>
  <cp:lastModifiedBy>framos</cp:lastModifiedBy>
  <cp:revision>333</cp:revision>
  <cp:lastPrinted>2017-12-27T06:20:00Z</cp:lastPrinted>
  <dcterms:created xsi:type="dcterms:W3CDTF">2016-12-18T20:21:00Z</dcterms:created>
  <dcterms:modified xsi:type="dcterms:W3CDTF">2017-12-27T06:20:00Z</dcterms:modified>
</cp:coreProperties>
</file>