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75FB" w:rsidRPr="00E3719F" w:rsidRDefault="009575FB" w:rsidP="009575FB">
      <w:pPr>
        <w:jc w:val="both"/>
        <w:outlineLvl w:val="0"/>
        <w:rPr>
          <w:rFonts w:ascii="Arial" w:hAnsi="Arial" w:cs="Arial"/>
          <w:sz w:val="22"/>
          <w:szCs w:val="22"/>
        </w:rPr>
      </w:pPr>
      <w:r w:rsidRPr="00E3719F">
        <w:rPr>
          <w:rFonts w:ascii="Arial" w:hAnsi="Arial" w:cs="Arial"/>
          <w:sz w:val="22"/>
          <w:szCs w:val="22"/>
        </w:rPr>
        <w:t>De conformidad al a</w:t>
      </w:r>
      <w:r w:rsidR="00CB37D5">
        <w:rPr>
          <w:rFonts w:ascii="Arial" w:hAnsi="Arial" w:cs="Arial"/>
          <w:sz w:val="22"/>
          <w:szCs w:val="22"/>
        </w:rPr>
        <w:t>rtículo 46, fracción I, inciso g</w:t>
      </w:r>
      <w:r w:rsidRPr="00E3719F">
        <w:rPr>
          <w:rFonts w:ascii="Arial" w:hAnsi="Arial" w:cs="Arial"/>
          <w:sz w:val="22"/>
          <w:szCs w:val="22"/>
        </w:rPr>
        <w:t xml:space="preserve">) y 49 de la Ley General de Contabilidad Gubernamental, así como, a la normatividad emitida por el Consejo Nacional de Armonización Contable, a continuación, se presentan las notas a los estados financieros </w:t>
      </w:r>
      <w:r w:rsidR="00E34765">
        <w:rPr>
          <w:rFonts w:ascii="Arial" w:hAnsi="Arial" w:cs="Arial"/>
          <w:sz w:val="22"/>
          <w:szCs w:val="22"/>
        </w:rPr>
        <w:t>de la Secretaría de Hacienda</w:t>
      </w:r>
      <w:r w:rsidRPr="00E3719F">
        <w:rPr>
          <w:rFonts w:ascii="Arial" w:hAnsi="Arial" w:cs="Arial"/>
          <w:sz w:val="22"/>
          <w:szCs w:val="22"/>
        </w:rPr>
        <w:t xml:space="preserve">, correspondiente al </w:t>
      </w:r>
      <w:r w:rsidR="00F45E74">
        <w:rPr>
          <w:rFonts w:ascii="Arial" w:hAnsi="Arial" w:cs="Arial"/>
          <w:sz w:val="22"/>
          <w:szCs w:val="22"/>
        </w:rPr>
        <w:t>30 de junio</w:t>
      </w:r>
      <w:r w:rsidR="00C148BE">
        <w:rPr>
          <w:rFonts w:ascii="Arial" w:hAnsi="Arial" w:cs="Arial"/>
          <w:sz w:val="22"/>
          <w:szCs w:val="22"/>
        </w:rPr>
        <w:t xml:space="preserve"> de 2022</w:t>
      </w:r>
      <w:r w:rsidRPr="00E3719F">
        <w:rPr>
          <w:rFonts w:ascii="Arial" w:hAnsi="Arial" w:cs="Arial"/>
          <w:sz w:val="22"/>
          <w:szCs w:val="22"/>
        </w:rPr>
        <w:t>, con los siguientes apartados:</w:t>
      </w:r>
    </w:p>
    <w:p w:rsidR="009575FB" w:rsidRPr="00E3719F" w:rsidRDefault="009575FB" w:rsidP="009575FB">
      <w:pPr>
        <w:jc w:val="both"/>
        <w:outlineLvl w:val="0"/>
        <w:rPr>
          <w:rFonts w:ascii="Arial" w:hAnsi="Arial" w:cs="Arial"/>
          <w:sz w:val="22"/>
          <w:szCs w:val="22"/>
        </w:rPr>
      </w:pP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Desglose,</w:t>
      </w: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Memoria (Cuentas de Orden), y</w:t>
      </w: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Gestión Administrativa.</w:t>
      </w:r>
    </w:p>
    <w:p w:rsidR="009575FB" w:rsidRPr="00E3719F" w:rsidRDefault="009575FB" w:rsidP="009575FB">
      <w:pPr>
        <w:jc w:val="both"/>
        <w:rPr>
          <w:rFonts w:ascii="Arial" w:hAnsi="Arial" w:cs="Arial"/>
          <w:sz w:val="22"/>
          <w:szCs w:val="22"/>
        </w:rPr>
      </w:pPr>
    </w:p>
    <w:p w:rsidR="009575FB" w:rsidRPr="00E3719F" w:rsidRDefault="009575FB" w:rsidP="009575FB">
      <w:pPr>
        <w:jc w:val="both"/>
        <w:rPr>
          <w:rFonts w:ascii="Arial" w:hAnsi="Arial" w:cs="Arial"/>
          <w:sz w:val="22"/>
          <w:szCs w:val="22"/>
        </w:rPr>
      </w:pPr>
      <w:r w:rsidRPr="00E3719F">
        <w:rPr>
          <w:rFonts w:ascii="Arial" w:hAnsi="Arial" w:cs="Arial"/>
          <w:sz w:val="22"/>
          <w:szCs w:val="22"/>
        </w:rPr>
        <w:t xml:space="preserve">Las cifras mostradas </w:t>
      </w:r>
      <w:r w:rsidR="004A6583" w:rsidRPr="00E3719F">
        <w:rPr>
          <w:rFonts w:ascii="Arial" w:hAnsi="Arial" w:cs="Arial"/>
          <w:sz w:val="22"/>
          <w:szCs w:val="22"/>
        </w:rPr>
        <w:t xml:space="preserve">al </w:t>
      </w:r>
      <w:r w:rsidR="00F45E74">
        <w:rPr>
          <w:rFonts w:ascii="Arial" w:hAnsi="Arial" w:cs="Arial"/>
          <w:sz w:val="22"/>
          <w:szCs w:val="22"/>
        </w:rPr>
        <w:t xml:space="preserve">30 de junio </w:t>
      </w:r>
      <w:r w:rsidR="00C148BE">
        <w:rPr>
          <w:rFonts w:ascii="Arial" w:hAnsi="Arial" w:cs="Arial"/>
          <w:sz w:val="22"/>
          <w:szCs w:val="22"/>
        </w:rPr>
        <w:t>de 2022</w:t>
      </w:r>
      <w:r w:rsidRPr="00E3719F">
        <w:rPr>
          <w:rFonts w:ascii="Arial" w:hAnsi="Arial" w:cs="Arial"/>
          <w:sz w:val="22"/>
          <w:szCs w:val="22"/>
        </w:rPr>
        <w:t xml:space="preserve">, se presentan de conformidad a la estructura de información dictado por el Consejo Nacional de Armonización Contable, publicado en el Diario Oficial de la Federación el 6 de octubre de 2014, </w:t>
      </w:r>
      <w:r w:rsidR="0037312D" w:rsidRPr="001B2A99">
        <w:rPr>
          <w:rFonts w:ascii="Arial" w:hAnsi="Arial" w:cs="Arial"/>
          <w:sz w:val="22"/>
          <w:szCs w:val="22"/>
        </w:rPr>
        <w:t>reforma</w:t>
      </w:r>
      <w:r w:rsidR="0037312D">
        <w:rPr>
          <w:rFonts w:ascii="Arial" w:hAnsi="Arial" w:cs="Arial"/>
          <w:sz w:val="22"/>
          <w:szCs w:val="22"/>
        </w:rPr>
        <w:t>s</w:t>
      </w:r>
      <w:r w:rsidR="0037312D" w:rsidRPr="001B2A99">
        <w:rPr>
          <w:rFonts w:ascii="Arial" w:hAnsi="Arial" w:cs="Arial"/>
          <w:sz w:val="22"/>
          <w:szCs w:val="22"/>
        </w:rPr>
        <w:t xml:space="preserve"> del 27 de septiembre de 2018, y 23 de diciembre de 2020</w:t>
      </w:r>
      <w:r w:rsidRPr="00E3719F">
        <w:rPr>
          <w:rFonts w:ascii="Arial" w:hAnsi="Arial" w:cs="Arial"/>
          <w:sz w:val="22"/>
          <w:szCs w:val="22"/>
        </w:rPr>
        <w:t xml:space="preserve">. </w:t>
      </w:r>
    </w:p>
    <w:p w:rsidR="009575FB" w:rsidRDefault="009575FB" w:rsidP="00E3719F">
      <w:pPr>
        <w:rPr>
          <w:rFonts w:ascii="Arial" w:hAnsi="Arial" w:cs="Arial"/>
          <w:b/>
        </w:rPr>
      </w:pPr>
      <w:bookmarkStart w:id="0" w:name="_GoBack"/>
      <w:bookmarkEnd w:id="0"/>
    </w:p>
    <w:p w:rsidR="007F47D2" w:rsidRDefault="007F47D2" w:rsidP="00A94297">
      <w:pPr>
        <w:jc w:val="center"/>
        <w:rPr>
          <w:rFonts w:ascii="Arial" w:hAnsi="Arial" w:cs="Arial"/>
          <w:b/>
        </w:rPr>
      </w:pPr>
    </w:p>
    <w:p w:rsidR="00A94297" w:rsidRPr="000576AC" w:rsidRDefault="00A94297" w:rsidP="00A94297">
      <w:pPr>
        <w:jc w:val="center"/>
        <w:rPr>
          <w:rFonts w:ascii="Arial" w:hAnsi="Arial" w:cs="Arial"/>
          <w:b/>
        </w:rPr>
      </w:pPr>
      <w:r>
        <w:rPr>
          <w:rFonts w:ascii="Arial" w:hAnsi="Arial" w:cs="Arial"/>
          <w:b/>
        </w:rPr>
        <w:t>NOTAS DE DESGLOSE</w:t>
      </w:r>
    </w:p>
    <w:p w:rsidR="000576AC" w:rsidRDefault="000576AC" w:rsidP="002F5C80">
      <w:pPr>
        <w:rPr>
          <w:rFonts w:ascii="Arial" w:hAnsi="Arial" w:cs="Arial"/>
          <w:b/>
        </w:rPr>
      </w:pPr>
    </w:p>
    <w:p w:rsidR="000576AC" w:rsidRPr="00A94297" w:rsidRDefault="000576AC" w:rsidP="002F5C80">
      <w:pPr>
        <w:pBdr>
          <w:bottom w:val="single" w:sz="12" w:space="1" w:color="808080" w:themeColor="background1" w:themeShade="80"/>
        </w:pBdr>
        <w:jc w:val="center"/>
        <w:rPr>
          <w:rFonts w:ascii="Arial" w:hAnsi="Arial" w:cs="Arial"/>
          <w:b/>
        </w:rPr>
      </w:pPr>
      <w:r w:rsidRPr="000576AC">
        <w:rPr>
          <w:rFonts w:ascii="Arial" w:hAnsi="Arial" w:cs="Arial"/>
          <w:b/>
        </w:rPr>
        <w:t>NOTAS AL</w:t>
      </w:r>
      <w:r w:rsidR="00A94297">
        <w:rPr>
          <w:rFonts w:ascii="Arial" w:hAnsi="Arial" w:cs="Arial"/>
          <w:b/>
        </w:rPr>
        <w:t xml:space="preserve"> ESTADO DE SITUACIÓN FINANCIERA</w:t>
      </w:r>
    </w:p>
    <w:p w:rsidR="00A94297" w:rsidRPr="008A2F8F" w:rsidRDefault="00A94297" w:rsidP="000576AC">
      <w:pPr>
        <w:rPr>
          <w:rFonts w:ascii="Arial" w:hAnsi="Arial" w:cs="Arial"/>
        </w:rPr>
      </w:pPr>
    </w:p>
    <w:p w:rsidR="00FD2604" w:rsidRPr="00FD2604" w:rsidRDefault="00FD2604" w:rsidP="00FD2604">
      <w:pPr>
        <w:jc w:val="both"/>
        <w:outlineLvl w:val="0"/>
        <w:rPr>
          <w:rFonts w:ascii="Arial" w:hAnsi="Arial" w:cs="Arial"/>
          <w:sz w:val="22"/>
          <w:szCs w:val="22"/>
        </w:rPr>
      </w:pPr>
      <w:r w:rsidRPr="00FD2604">
        <w:rPr>
          <w:rFonts w:ascii="Arial" w:hAnsi="Arial" w:cs="Arial"/>
          <w:sz w:val="22"/>
          <w:szCs w:val="22"/>
        </w:rPr>
        <w:t xml:space="preserve">El Estado de Situación Financiera muestra la posición financiera </w:t>
      </w:r>
      <w:r>
        <w:rPr>
          <w:rFonts w:ascii="Arial" w:hAnsi="Arial" w:cs="Arial"/>
          <w:sz w:val="22"/>
          <w:szCs w:val="22"/>
        </w:rPr>
        <w:t xml:space="preserve">de </w:t>
      </w:r>
      <w:r w:rsidR="00E34765">
        <w:rPr>
          <w:rFonts w:ascii="Arial" w:hAnsi="Arial" w:cs="Arial"/>
          <w:sz w:val="22"/>
          <w:szCs w:val="22"/>
        </w:rPr>
        <w:t>la Secretaría de Hacienda</w:t>
      </w:r>
      <w:r w:rsidRPr="00FD4C05">
        <w:rPr>
          <w:rFonts w:ascii="Arial" w:hAnsi="Arial" w:cs="Arial"/>
          <w:sz w:val="22"/>
          <w:szCs w:val="22"/>
        </w:rPr>
        <w:t>,</w:t>
      </w:r>
      <w:r w:rsidRPr="00FD2604">
        <w:rPr>
          <w:rFonts w:ascii="Arial" w:hAnsi="Arial" w:cs="Arial"/>
          <w:sz w:val="22"/>
          <w:szCs w:val="22"/>
        </w:rPr>
        <w:t xml:space="preserve"> valuados y elaborados de acuerdo con los Postulados Básicos de Contabilidad Gubernamental, Normas y Metodología para la Emisión de Información Financiera y Estructura de los Estados Financieros del Ente Público y Característica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E31E31" w:rsidRDefault="00E31E31">
      <w:pPr>
        <w:jc w:val="both"/>
        <w:rPr>
          <w:rFonts w:ascii="Arial" w:hAnsi="Arial" w:cs="Arial"/>
          <w:b/>
          <w:bCs/>
        </w:rPr>
      </w:pPr>
    </w:p>
    <w:p w:rsidR="00F92E84" w:rsidRPr="00E31E31" w:rsidRDefault="00F92E84">
      <w:pPr>
        <w:jc w:val="both"/>
        <w:rPr>
          <w:rFonts w:ascii="Arial" w:hAnsi="Arial" w:cs="Arial"/>
          <w:b/>
          <w:bCs/>
        </w:rPr>
      </w:pPr>
    </w:p>
    <w:p w:rsidR="000700C0" w:rsidRPr="000700C0" w:rsidRDefault="000700C0" w:rsidP="000700C0">
      <w:pPr>
        <w:pBdr>
          <w:bottom w:val="single" w:sz="4" w:space="1" w:color="auto"/>
        </w:pBdr>
        <w:jc w:val="both"/>
        <w:rPr>
          <w:rFonts w:ascii="Arial" w:hAnsi="Arial" w:cs="Arial"/>
          <w:b/>
          <w:bCs/>
        </w:rPr>
      </w:pPr>
      <w:r w:rsidRPr="000700C0">
        <w:rPr>
          <w:rFonts w:ascii="Arial" w:hAnsi="Arial" w:cs="Arial"/>
          <w:b/>
          <w:bCs/>
        </w:rPr>
        <w:t>ACTIVO</w:t>
      </w:r>
    </w:p>
    <w:p w:rsidR="000700C0" w:rsidRPr="00C1058D" w:rsidRDefault="000700C0" w:rsidP="000700C0">
      <w:pPr>
        <w:jc w:val="both"/>
        <w:rPr>
          <w:rFonts w:ascii="Arial" w:hAnsi="Arial" w:cs="Arial"/>
          <w:sz w:val="20"/>
          <w:szCs w:val="20"/>
        </w:rPr>
      </w:pPr>
    </w:p>
    <w:p w:rsidR="00393F93" w:rsidRPr="00E31E31" w:rsidRDefault="00393F93">
      <w:pPr>
        <w:jc w:val="both"/>
        <w:rPr>
          <w:rFonts w:ascii="Arial" w:hAnsi="Arial" w:cs="Arial"/>
        </w:rPr>
      </w:pPr>
      <w:r w:rsidRPr="00E31E31">
        <w:rPr>
          <w:rFonts w:ascii="Arial" w:hAnsi="Arial" w:cs="Arial"/>
          <w:sz w:val="22"/>
          <w:szCs w:val="22"/>
        </w:rPr>
        <w:t xml:space="preserve">El activo se compone de los fondos, valores, derechos y bienes cuantificados en términos monetarios, los cuales dispone </w:t>
      </w:r>
      <w:r w:rsidR="00E34765">
        <w:rPr>
          <w:rFonts w:ascii="Arial" w:hAnsi="Arial" w:cs="Arial"/>
          <w:sz w:val="22"/>
          <w:szCs w:val="22"/>
        </w:rPr>
        <w:t>la Secretaría de Hacienda</w:t>
      </w:r>
      <w:r w:rsidR="00FD4C05">
        <w:rPr>
          <w:rFonts w:ascii="Arial" w:hAnsi="Arial" w:cs="Arial"/>
          <w:sz w:val="22"/>
          <w:szCs w:val="22"/>
        </w:rPr>
        <w:t>,</w:t>
      </w:r>
      <w:r w:rsidRPr="00E31E31">
        <w:rPr>
          <w:rFonts w:ascii="Arial" w:hAnsi="Arial" w:cs="Arial"/>
          <w:sz w:val="22"/>
          <w:szCs w:val="22"/>
        </w:rPr>
        <w:t xml:space="preserve"> para la operatividad</w:t>
      </w:r>
      <w:r w:rsidR="00FD2604">
        <w:rPr>
          <w:rFonts w:ascii="Arial" w:hAnsi="Arial" w:cs="Arial"/>
          <w:sz w:val="22"/>
          <w:szCs w:val="22"/>
        </w:rPr>
        <w:t xml:space="preserve"> y la prestación de servicios públicos</w:t>
      </w:r>
      <w:r w:rsidR="004C63B9">
        <w:rPr>
          <w:rFonts w:ascii="Arial" w:hAnsi="Arial" w:cs="Arial"/>
          <w:sz w:val="22"/>
          <w:szCs w:val="22"/>
        </w:rPr>
        <w:t>, é</w:t>
      </w:r>
      <w:r w:rsidRPr="00E31E31">
        <w:rPr>
          <w:rFonts w:ascii="Arial" w:hAnsi="Arial" w:cs="Arial"/>
          <w:sz w:val="22"/>
          <w:szCs w:val="22"/>
        </w:rPr>
        <w:t xml:space="preserve">ste se integra como sigue: </w:t>
      </w:r>
    </w:p>
    <w:p w:rsidR="00E31E31" w:rsidRDefault="00E31E31">
      <w:pPr>
        <w:rPr>
          <w:rFonts w:ascii="Arial" w:hAnsi="Arial" w:cs="Arial"/>
        </w:rPr>
      </w:pPr>
    </w:p>
    <w:p w:rsidR="002F5C80" w:rsidRDefault="002F5C80">
      <w:pPr>
        <w:rPr>
          <w:rFonts w:ascii="Arial" w:hAnsi="Arial" w:cs="Arial"/>
        </w:rPr>
      </w:pPr>
    </w:p>
    <w:p w:rsidR="000700C0" w:rsidRPr="000700C0" w:rsidRDefault="000700C0" w:rsidP="000700C0">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t>Circulante</w:t>
      </w:r>
    </w:p>
    <w:p w:rsidR="000700C0" w:rsidRPr="00AC07BF" w:rsidRDefault="000700C0" w:rsidP="00910F23">
      <w:pPr>
        <w:pBdr>
          <w:top w:val="single" w:sz="4" w:space="0" w:color="C0C0C0"/>
        </w:pBdr>
        <w:autoSpaceDE w:val="0"/>
        <w:autoSpaceDN w:val="0"/>
        <w:adjustRightInd w:val="0"/>
        <w:rPr>
          <w:rFonts w:ascii="Arial" w:hAnsi="Arial" w:cs="Arial"/>
          <w:b/>
          <w:bCs/>
          <w:sz w:val="20"/>
          <w:szCs w:val="20"/>
        </w:rPr>
      </w:pPr>
    </w:p>
    <w:p w:rsidR="00E31E31" w:rsidRPr="00E31E31" w:rsidRDefault="00E31E31">
      <w:pPr>
        <w:rPr>
          <w:rFonts w:ascii="Arial" w:hAnsi="Arial" w:cs="Arial"/>
        </w:rPr>
      </w:pPr>
    </w:p>
    <w:p w:rsidR="00393F93" w:rsidRPr="003F3EA5" w:rsidRDefault="00AA5861">
      <w:pPr>
        <w:rPr>
          <w:rFonts w:ascii="Arial" w:hAnsi="Arial" w:cs="Arial"/>
          <w:u w:val="single" w:color="7F7F7F"/>
        </w:rPr>
      </w:pPr>
      <w:r w:rsidRPr="003F3EA5">
        <w:rPr>
          <w:rFonts w:ascii="Arial" w:hAnsi="Arial" w:cs="Arial"/>
          <w:b/>
          <w:bCs/>
          <w:u w:val="single" w:color="7F7F7F"/>
        </w:rPr>
        <w:t>Efectivo y Equivalentes</w:t>
      </w:r>
    </w:p>
    <w:p w:rsidR="00393F93" w:rsidRPr="00E31E31" w:rsidRDefault="00393F93">
      <w:pPr>
        <w:rPr>
          <w:rFonts w:ascii="Arial" w:hAnsi="Arial" w:cs="Arial"/>
          <w:u w:val="single"/>
        </w:rPr>
      </w:pPr>
    </w:p>
    <w:p w:rsidR="00840210" w:rsidRPr="00840210" w:rsidRDefault="00393F93" w:rsidP="00E815DF">
      <w:pPr>
        <w:pStyle w:val="Prrafodelista"/>
        <w:tabs>
          <w:tab w:val="clear" w:pos="360"/>
        </w:tabs>
        <w:ind w:left="0" w:firstLine="0"/>
        <w:rPr>
          <w:rFonts w:ascii="Arial" w:hAnsi="Arial"/>
        </w:rPr>
      </w:pPr>
      <w:r w:rsidRPr="00E31E31">
        <w:rPr>
          <w:rFonts w:ascii="Arial" w:hAnsi="Arial"/>
        </w:rPr>
        <w:t xml:space="preserve">El rubro de efectivo y equivalentes </w:t>
      </w:r>
      <w:r w:rsidR="004A6583" w:rsidRPr="00E3719F">
        <w:rPr>
          <w:rFonts w:ascii="Arial" w:hAnsi="Arial"/>
        </w:rPr>
        <w:t xml:space="preserve">al </w:t>
      </w:r>
      <w:r w:rsidR="00F45E74">
        <w:rPr>
          <w:rFonts w:ascii="Arial" w:hAnsi="Arial"/>
        </w:rPr>
        <w:t>30 de junio</w:t>
      </w:r>
      <w:r w:rsidR="00C148BE">
        <w:rPr>
          <w:rFonts w:ascii="Arial" w:hAnsi="Arial"/>
        </w:rPr>
        <w:t xml:space="preserve"> de 2022</w:t>
      </w:r>
      <w:r w:rsidRPr="00E31E31">
        <w:rPr>
          <w:rFonts w:ascii="Arial" w:hAnsi="Arial"/>
        </w:rPr>
        <w:t>, ascien</w:t>
      </w:r>
      <w:r w:rsidR="000700C0">
        <w:rPr>
          <w:rFonts w:ascii="Arial" w:hAnsi="Arial"/>
        </w:rPr>
        <w:t xml:space="preserve">de a $ </w:t>
      </w:r>
      <w:r w:rsidR="0096641F">
        <w:rPr>
          <w:rFonts w:ascii="Arial" w:hAnsi="Arial"/>
        </w:rPr>
        <w:t>115</w:t>
      </w:r>
      <w:proofErr w:type="gramStart"/>
      <w:r w:rsidR="0096641F">
        <w:rPr>
          <w:rFonts w:ascii="Arial" w:hAnsi="Arial"/>
        </w:rPr>
        <w:t>,059,641.09</w:t>
      </w:r>
      <w:proofErr w:type="gramEnd"/>
      <w:r w:rsidRPr="00E31E31">
        <w:rPr>
          <w:rFonts w:ascii="Arial" w:hAnsi="Arial"/>
        </w:rPr>
        <w:t xml:space="preserve">, </w:t>
      </w:r>
      <w:r w:rsidRPr="000700C0">
        <w:rPr>
          <w:rFonts w:ascii="Arial" w:hAnsi="Arial"/>
        </w:rPr>
        <w:t>el</w:t>
      </w:r>
      <w:r w:rsidR="000700C0">
        <w:rPr>
          <w:rFonts w:ascii="Arial" w:hAnsi="Arial"/>
        </w:rPr>
        <w:t xml:space="preserve"> cual representa el </w:t>
      </w:r>
      <w:r w:rsidR="00F977EC">
        <w:rPr>
          <w:rFonts w:ascii="Arial" w:hAnsi="Arial"/>
        </w:rPr>
        <w:t>99.</w:t>
      </w:r>
      <w:r w:rsidR="00172887">
        <w:rPr>
          <w:rFonts w:ascii="Arial" w:hAnsi="Arial"/>
        </w:rPr>
        <w:t>9</w:t>
      </w:r>
      <w:r w:rsidR="00F92E84">
        <w:rPr>
          <w:rFonts w:ascii="Arial" w:hAnsi="Arial"/>
        </w:rPr>
        <w:t xml:space="preserve"> por ciento</w:t>
      </w:r>
      <w:r w:rsidRPr="00E31E31">
        <w:rPr>
          <w:rFonts w:ascii="Arial" w:hAnsi="Arial"/>
        </w:rPr>
        <w:t xml:space="preserve"> del total de activo circulante, se integra </w:t>
      </w:r>
      <w:r w:rsidR="005A41AD">
        <w:rPr>
          <w:rFonts w:ascii="Arial" w:hAnsi="Arial"/>
        </w:rPr>
        <w:t>por la disponibilidad financiera</w:t>
      </w:r>
      <w:r w:rsidRPr="00E31E31">
        <w:rPr>
          <w:rFonts w:ascii="Arial" w:hAnsi="Arial"/>
        </w:rPr>
        <w:t xml:space="preserve"> para cubrir los compromisos de pagos a los diferentes proveedores, </w:t>
      </w:r>
      <w:r w:rsidR="005A41AD">
        <w:rPr>
          <w:rFonts w:ascii="Arial" w:hAnsi="Arial"/>
        </w:rPr>
        <w:t xml:space="preserve">así como, pagos de </w:t>
      </w:r>
      <w:r w:rsidRPr="00E31E31">
        <w:rPr>
          <w:rFonts w:ascii="Arial" w:hAnsi="Arial"/>
        </w:rPr>
        <w:t>i</w:t>
      </w:r>
      <w:r w:rsidR="005A41AD">
        <w:rPr>
          <w:rFonts w:ascii="Arial" w:hAnsi="Arial"/>
        </w:rPr>
        <w:t>mpuestos y otras contribuciones;</w:t>
      </w:r>
      <w:r w:rsidR="00950789">
        <w:rPr>
          <w:rFonts w:ascii="Arial" w:hAnsi="Arial"/>
        </w:rPr>
        <w:t xml:space="preserve"> </w:t>
      </w:r>
      <w:r w:rsidR="00486304">
        <w:rPr>
          <w:rFonts w:ascii="Arial" w:hAnsi="Arial"/>
        </w:rPr>
        <w:t xml:space="preserve">así </w:t>
      </w:r>
      <w:r w:rsidR="00950789">
        <w:rPr>
          <w:rFonts w:ascii="Arial" w:hAnsi="Arial"/>
        </w:rPr>
        <w:t>t</w:t>
      </w:r>
      <w:r w:rsidR="00A469DC">
        <w:rPr>
          <w:rFonts w:ascii="Arial" w:hAnsi="Arial"/>
        </w:rPr>
        <w:t xml:space="preserve">ambién, </w:t>
      </w:r>
      <w:r w:rsidR="00486304">
        <w:rPr>
          <w:rFonts w:ascii="Arial" w:hAnsi="Arial"/>
        </w:rPr>
        <w:t xml:space="preserve">para cubrir gastos menores y emergentes, mismos que se encuentran pendientes de ser reintegrados. También, </w:t>
      </w:r>
      <w:r w:rsidR="00A469DC">
        <w:rPr>
          <w:rFonts w:ascii="Arial" w:hAnsi="Arial"/>
        </w:rPr>
        <w:t xml:space="preserve">se encuentran los </w:t>
      </w:r>
      <w:r w:rsidR="00A469DC">
        <w:rPr>
          <w:rFonts w:ascii="Arial" w:eastAsia="MS Mincho" w:hAnsi="Arial"/>
        </w:rPr>
        <w:t>d</w:t>
      </w:r>
      <w:r w:rsidR="00A469DC" w:rsidRPr="00A469DC">
        <w:rPr>
          <w:rFonts w:ascii="Arial" w:eastAsia="MS Mincho" w:hAnsi="Arial"/>
        </w:rPr>
        <w:t>epósitos otorgados a terceros por el servicio de arrendamiento de instalaciones o equipos utilizados</w:t>
      </w:r>
      <w:r w:rsidR="00840210" w:rsidRPr="00840210">
        <w:rPr>
          <w:rFonts w:ascii="Arial" w:eastAsia="MS Mincho" w:hAnsi="Arial"/>
        </w:rPr>
        <w:t>.</w:t>
      </w:r>
    </w:p>
    <w:p w:rsidR="00393F93" w:rsidRDefault="00393F93">
      <w:pPr>
        <w:spacing w:line="100" w:lineRule="atLeast"/>
        <w:jc w:val="both"/>
        <w:rPr>
          <w:rFonts w:ascii="Arial" w:hAnsi="Arial" w:cs="Arial"/>
          <w:sz w:val="22"/>
          <w:szCs w:val="22"/>
        </w:rPr>
      </w:pPr>
    </w:p>
    <w:p w:rsidR="0096641F" w:rsidRDefault="0096641F">
      <w:pPr>
        <w:spacing w:line="100" w:lineRule="atLeast"/>
        <w:jc w:val="both"/>
        <w:rPr>
          <w:rFonts w:ascii="Arial" w:hAnsi="Arial" w:cs="Arial"/>
          <w:sz w:val="22"/>
          <w:szCs w:val="22"/>
        </w:rPr>
      </w:pPr>
    </w:p>
    <w:p w:rsidR="0096641F" w:rsidRDefault="0096641F">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C0235" w:rsidRPr="00E31E31" w:rsidTr="006C0235">
        <w:trPr>
          <w:jc w:val="center"/>
        </w:trPr>
        <w:tc>
          <w:tcPr>
            <w:tcW w:w="5517" w:type="dxa"/>
            <w:tcBorders>
              <w:right w:val="single" w:sz="4" w:space="0" w:color="FFFFFF" w:themeColor="background1"/>
            </w:tcBorders>
            <w:shd w:val="clear" w:color="auto" w:fill="8A8D92"/>
          </w:tcPr>
          <w:p w:rsidR="006C0235" w:rsidRPr="00E31E31" w:rsidRDefault="006C0235">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C0235" w:rsidRPr="008529C5" w:rsidRDefault="006C0235">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C0235" w:rsidRPr="008529C5" w:rsidRDefault="006C0235" w:rsidP="006C0235">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6C0235" w:rsidRPr="00E31E31" w:rsidTr="006C0235">
        <w:trPr>
          <w:jc w:val="center"/>
        </w:trPr>
        <w:tc>
          <w:tcPr>
            <w:tcW w:w="5517" w:type="dxa"/>
            <w:tcBorders>
              <w:left w:val="none" w:sz="1" w:space="0" w:color="000000"/>
              <w:bottom w:val="none" w:sz="1" w:space="0" w:color="000000"/>
            </w:tcBorders>
            <w:shd w:val="clear" w:color="auto" w:fill="auto"/>
          </w:tcPr>
          <w:p w:rsidR="006C0235" w:rsidRPr="00AA5861" w:rsidRDefault="006C0235">
            <w:pPr>
              <w:pStyle w:val="Contenidodelatabla"/>
              <w:jc w:val="both"/>
              <w:rPr>
                <w:rFonts w:ascii="Arial" w:hAnsi="Arial" w:cs="Arial"/>
                <w:b/>
                <w:sz w:val="22"/>
                <w:szCs w:val="22"/>
              </w:rPr>
            </w:pPr>
            <w:r>
              <w:rPr>
                <w:rFonts w:ascii="Arial" w:hAnsi="Arial" w:cs="Arial"/>
                <w:b/>
                <w:sz w:val="22"/>
                <w:szCs w:val="22"/>
              </w:rPr>
              <w:t>Efectivo</w:t>
            </w:r>
            <w:r w:rsidRPr="00AA5861">
              <w:rPr>
                <w:rFonts w:ascii="Arial" w:hAnsi="Arial" w:cs="Arial"/>
                <w:b/>
                <w:sz w:val="22"/>
                <w:szCs w:val="22"/>
              </w:rPr>
              <w:t xml:space="preserve"> </w:t>
            </w:r>
          </w:p>
        </w:tc>
        <w:tc>
          <w:tcPr>
            <w:tcW w:w="2477" w:type="dxa"/>
            <w:tcBorders>
              <w:left w:val="none" w:sz="1" w:space="0" w:color="000000"/>
              <w:bottom w:val="none" w:sz="1" w:space="0" w:color="000000"/>
            </w:tcBorders>
          </w:tcPr>
          <w:p w:rsidR="006C0235" w:rsidRPr="00E31E31" w:rsidRDefault="006C0235" w:rsidP="0096641F">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w:t>
            </w:r>
            <w:r w:rsidR="00A228AE">
              <w:rPr>
                <w:rFonts w:ascii="Arial" w:hAnsi="Arial" w:cs="Arial"/>
                <w:sz w:val="22"/>
                <w:szCs w:val="22"/>
              </w:rPr>
              <w:t xml:space="preserve"> </w:t>
            </w:r>
            <w:r>
              <w:rPr>
                <w:rFonts w:ascii="Arial" w:hAnsi="Arial" w:cs="Arial"/>
                <w:sz w:val="22"/>
                <w:szCs w:val="22"/>
              </w:rPr>
              <w:t xml:space="preserve">     </w:t>
            </w:r>
            <w:r w:rsidR="00172887">
              <w:rPr>
                <w:rFonts w:ascii="Arial" w:hAnsi="Arial" w:cs="Arial"/>
                <w:sz w:val="22"/>
                <w:szCs w:val="22"/>
              </w:rPr>
              <w:t xml:space="preserve"> </w:t>
            </w:r>
            <w:r>
              <w:rPr>
                <w:rFonts w:ascii="Arial" w:hAnsi="Arial" w:cs="Arial"/>
                <w:sz w:val="22"/>
                <w:szCs w:val="22"/>
              </w:rPr>
              <w:t xml:space="preserve">   </w:t>
            </w:r>
            <w:r w:rsidR="0096641F">
              <w:rPr>
                <w:rFonts w:ascii="Arial" w:hAnsi="Arial" w:cs="Arial"/>
                <w:sz w:val="22"/>
                <w:szCs w:val="22"/>
              </w:rPr>
              <w:t>255,194.78</w:t>
            </w:r>
          </w:p>
        </w:tc>
        <w:tc>
          <w:tcPr>
            <w:tcW w:w="2477" w:type="dxa"/>
            <w:tcBorders>
              <w:left w:val="none" w:sz="1" w:space="0" w:color="000000"/>
              <w:bottom w:val="none" w:sz="1" w:space="0" w:color="000000"/>
            </w:tcBorders>
          </w:tcPr>
          <w:p w:rsidR="006C0235" w:rsidRPr="00E31E31" w:rsidRDefault="006C0235" w:rsidP="006C0235">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0</w:t>
            </w:r>
          </w:p>
        </w:tc>
      </w:tr>
      <w:tr w:rsidR="006C0235" w:rsidRPr="00E31E31" w:rsidTr="006C0235">
        <w:trPr>
          <w:jc w:val="center"/>
        </w:trPr>
        <w:tc>
          <w:tcPr>
            <w:tcW w:w="5517" w:type="dxa"/>
            <w:tcBorders>
              <w:left w:val="none" w:sz="1" w:space="0" w:color="000000"/>
              <w:bottom w:val="none" w:sz="1" w:space="0" w:color="000000"/>
            </w:tcBorders>
            <w:shd w:val="clear" w:color="auto" w:fill="auto"/>
          </w:tcPr>
          <w:p w:rsidR="006C0235" w:rsidRPr="00AA5861" w:rsidRDefault="006C0235" w:rsidP="00D66D67">
            <w:pPr>
              <w:pStyle w:val="Contenidodelatabla"/>
              <w:jc w:val="both"/>
              <w:rPr>
                <w:rFonts w:ascii="Arial" w:hAnsi="Arial" w:cs="Arial"/>
                <w:b/>
                <w:sz w:val="22"/>
                <w:szCs w:val="22"/>
              </w:rPr>
            </w:pPr>
            <w:r w:rsidRPr="00AA5861">
              <w:rPr>
                <w:rFonts w:ascii="Arial" w:hAnsi="Arial" w:cs="Arial"/>
                <w:b/>
                <w:sz w:val="22"/>
                <w:szCs w:val="22"/>
              </w:rPr>
              <w:t xml:space="preserve">Bancos/Dependencias y Otros </w:t>
            </w:r>
          </w:p>
        </w:tc>
        <w:tc>
          <w:tcPr>
            <w:tcW w:w="2477" w:type="dxa"/>
            <w:tcBorders>
              <w:left w:val="none" w:sz="1" w:space="0" w:color="000000"/>
              <w:bottom w:val="none" w:sz="1" w:space="0" w:color="000000"/>
            </w:tcBorders>
          </w:tcPr>
          <w:p w:rsidR="006C0235" w:rsidRPr="00E31E31" w:rsidRDefault="0096641F" w:rsidP="004B39A1">
            <w:pPr>
              <w:pStyle w:val="Contenidodelatabla"/>
              <w:jc w:val="right"/>
              <w:rPr>
                <w:rFonts w:ascii="Arial" w:hAnsi="Arial" w:cs="Arial"/>
                <w:sz w:val="22"/>
                <w:szCs w:val="22"/>
              </w:rPr>
            </w:pPr>
            <w:r>
              <w:rPr>
                <w:rFonts w:ascii="Arial" w:hAnsi="Arial" w:cs="Arial"/>
                <w:sz w:val="22"/>
                <w:szCs w:val="22"/>
              </w:rPr>
              <w:t>1,218,226.53</w:t>
            </w:r>
          </w:p>
        </w:tc>
        <w:tc>
          <w:tcPr>
            <w:tcW w:w="2477" w:type="dxa"/>
            <w:tcBorders>
              <w:left w:val="none" w:sz="1" w:space="0" w:color="000000"/>
              <w:bottom w:val="none" w:sz="1" w:space="0" w:color="000000"/>
            </w:tcBorders>
          </w:tcPr>
          <w:p w:rsidR="006C0235" w:rsidRPr="00E31E31" w:rsidRDefault="006C0235" w:rsidP="006C0235">
            <w:pPr>
              <w:pStyle w:val="Contenidodelatabla"/>
              <w:jc w:val="right"/>
              <w:rPr>
                <w:rFonts w:ascii="Arial" w:hAnsi="Arial" w:cs="Arial"/>
                <w:sz w:val="22"/>
                <w:szCs w:val="22"/>
              </w:rPr>
            </w:pPr>
            <w:r>
              <w:rPr>
                <w:rFonts w:ascii="Arial" w:hAnsi="Arial" w:cs="Arial"/>
                <w:sz w:val="22"/>
                <w:szCs w:val="22"/>
              </w:rPr>
              <w:t>88,518.83</w:t>
            </w:r>
          </w:p>
        </w:tc>
      </w:tr>
      <w:tr w:rsidR="006C0235" w:rsidRPr="00E31E31" w:rsidTr="006C0235">
        <w:trPr>
          <w:jc w:val="center"/>
        </w:trPr>
        <w:tc>
          <w:tcPr>
            <w:tcW w:w="5517" w:type="dxa"/>
            <w:tcBorders>
              <w:left w:val="none" w:sz="1" w:space="0" w:color="000000"/>
              <w:bottom w:val="none" w:sz="1" w:space="0" w:color="000000"/>
            </w:tcBorders>
            <w:shd w:val="clear" w:color="auto" w:fill="auto"/>
          </w:tcPr>
          <w:p w:rsidR="006C0235" w:rsidRPr="00AA5861" w:rsidRDefault="006C0235">
            <w:pPr>
              <w:pStyle w:val="Contenidodelatabla"/>
              <w:jc w:val="both"/>
              <w:rPr>
                <w:rFonts w:ascii="Arial" w:hAnsi="Arial" w:cs="Arial"/>
                <w:b/>
                <w:sz w:val="22"/>
                <w:szCs w:val="22"/>
              </w:rPr>
            </w:pPr>
            <w:r>
              <w:rPr>
                <w:rFonts w:ascii="Arial" w:hAnsi="Arial" w:cs="Arial"/>
                <w:b/>
                <w:sz w:val="22"/>
                <w:szCs w:val="22"/>
              </w:rPr>
              <w:t>Fondos con Afectación Especí</w:t>
            </w:r>
            <w:r w:rsidRPr="00AA5861">
              <w:rPr>
                <w:rFonts w:ascii="Arial" w:hAnsi="Arial" w:cs="Arial"/>
                <w:b/>
                <w:sz w:val="22"/>
                <w:szCs w:val="22"/>
              </w:rPr>
              <w:t>fica</w:t>
            </w:r>
          </w:p>
        </w:tc>
        <w:tc>
          <w:tcPr>
            <w:tcW w:w="2477" w:type="dxa"/>
            <w:tcBorders>
              <w:left w:val="none" w:sz="1" w:space="0" w:color="000000"/>
              <w:bottom w:val="none" w:sz="1" w:space="0" w:color="000000"/>
            </w:tcBorders>
          </w:tcPr>
          <w:p w:rsidR="006C0235" w:rsidRPr="00E31E31" w:rsidRDefault="0096641F" w:rsidP="004B39A1">
            <w:pPr>
              <w:pStyle w:val="Contenidodelatabla"/>
              <w:jc w:val="right"/>
              <w:rPr>
                <w:rFonts w:ascii="Arial" w:hAnsi="Arial" w:cs="Arial"/>
              </w:rPr>
            </w:pPr>
            <w:r>
              <w:rPr>
                <w:rFonts w:ascii="Arial" w:hAnsi="Arial" w:cs="Arial"/>
                <w:sz w:val="22"/>
                <w:szCs w:val="22"/>
              </w:rPr>
              <w:t>113,426,459.31</w:t>
            </w:r>
          </w:p>
        </w:tc>
        <w:tc>
          <w:tcPr>
            <w:tcW w:w="2477" w:type="dxa"/>
            <w:tcBorders>
              <w:left w:val="none" w:sz="1" w:space="0" w:color="000000"/>
              <w:bottom w:val="none" w:sz="1" w:space="0" w:color="000000"/>
            </w:tcBorders>
          </w:tcPr>
          <w:p w:rsidR="006C0235" w:rsidRPr="00E31E31" w:rsidRDefault="006C0235" w:rsidP="006C0235">
            <w:pPr>
              <w:pStyle w:val="Contenidodelatabla"/>
              <w:jc w:val="right"/>
              <w:rPr>
                <w:rFonts w:ascii="Arial" w:hAnsi="Arial" w:cs="Arial"/>
              </w:rPr>
            </w:pPr>
            <w:r>
              <w:rPr>
                <w:rFonts w:ascii="Arial" w:hAnsi="Arial" w:cs="Arial"/>
                <w:sz w:val="22"/>
                <w:szCs w:val="22"/>
              </w:rPr>
              <w:t>177,111,684.59</w:t>
            </w:r>
          </w:p>
        </w:tc>
      </w:tr>
      <w:tr w:rsidR="006C0235" w:rsidRPr="00E31E31" w:rsidTr="006C0235">
        <w:trPr>
          <w:jc w:val="center"/>
        </w:trPr>
        <w:tc>
          <w:tcPr>
            <w:tcW w:w="5517" w:type="dxa"/>
            <w:tcBorders>
              <w:left w:val="none" w:sz="1" w:space="0" w:color="000000"/>
              <w:bottom w:val="none" w:sz="1" w:space="0" w:color="000000"/>
            </w:tcBorders>
            <w:shd w:val="clear" w:color="auto" w:fill="auto"/>
          </w:tcPr>
          <w:p w:rsidR="006C0235" w:rsidRDefault="006C0235">
            <w:pPr>
              <w:pStyle w:val="Contenidodelatabla"/>
              <w:jc w:val="both"/>
              <w:rPr>
                <w:rFonts w:ascii="Arial" w:hAnsi="Arial" w:cs="Arial"/>
                <w:b/>
                <w:sz w:val="22"/>
                <w:szCs w:val="22"/>
              </w:rPr>
            </w:pPr>
            <w:r>
              <w:rPr>
                <w:rFonts w:ascii="Arial" w:hAnsi="Arial" w:cs="Arial"/>
                <w:b/>
                <w:sz w:val="22"/>
                <w:szCs w:val="22"/>
              </w:rPr>
              <w:t>Depósitos de Fondos de Terceros en Garantía y/o Administración</w:t>
            </w:r>
          </w:p>
        </w:tc>
        <w:tc>
          <w:tcPr>
            <w:tcW w:w="2477" w:type="dxa"/>
            <w:tcBorders>
              <w:left w:val="none" w:sz="1" w:space="0" w:color="000000"/>
              <w:bottom w:val="none" w:sz="1" w:space="0" w:color="000000"/>
            </w:tcBorders>
          </w:tcPr>
          <w:p w:rsidR="006C0235" w:rsidRPr="00E31E31" w:rsidRDefault="006C0235" w:rsidP="00C0355A">
            <w:pPr>
              <w:pStyle w:val="Contenidodelatabla"/>
              <w:jc w:val="right"/>
              <w:rPr>
                <w:rFonts w:ascii="Arial" w:hAnsi="Arial" w:cs="Arial"/>
                <w:sz w:val="22"/>
                <w:szCs w:val="22"/>
              </w:rPr>
            </w:pPr>
            <w:r>
              <w:rPr>
                <w:rFonts w:ascii="Arial" w:hAnsi="Arial" w:cs="Arial"/>
                <w:sz w:val="22"/>
                <w:szCs w:val="22"/>
              </w:rPr>
              <w:t>159,760.47</w:t>
            </w:r>
          </w:p>
        </w:tc>
        <w:tc>
          <w:tcPr>
            <w:tcW w:w="2477" w:type="dxa"/>
            <w:tcBorders>
              <w:left w:val="none" w:sz="1" w:space="0" w:color="000000"/>
              <w:bottom w:val="none" w:sz="1" w:space="0" w:color="000000"/>
            </w:tcBorders>
          </w:tcPr>
          <w:p w:rsidR="006C0235" w:rsidRPr="00E31E31" w:rsidRDefault="006C0235" w:rsidP="006C0235">
            <w:pPr>
              <w:pStyle w:val="Contenidodelatabla"/>
              <w:jc w:val="right"/>
              <w:rPr>
                <w:rFonts w:ascii="Arial" w:hAnsi="Arial" w:cs="Arial"/>
                <w:sz w:val="22"/>
                <w:szCs w:val="22"/>
              </w:rPr>
            </w:pPr>
            <w:r>
              <w:rPr>
                <w:rFonts w:ascii="Arial" w:hAnsi="Arial" w:cs="Arial"/>
                <w:sz w:val="22"/>
                <w:szCs w:val="22"/>
              </w:rPr>
              <w:t>159,760.47</w:t>
            </w:r>
          </w:p>
        </w:tc>
      </w:tr>
      <w:tr w:rsidR="006C0235" w:rsidRPr="00E31E31" w:rsidTr="006C0235">
        <w:trPr>
          <w:jc w:val="center"/>
        </w:trPr>
        <w:tc>
          <w:tcPr>
            <w:tcW w:w="5517" w:type="dxa"/>
            <w:tcBorders>
              <w:left w:val="none" w:sz="1" w:space="0" w:color="000000"/>
              <w:bottom w:val="none" w:sz="1" w:space="0" w:color="000000"/>
            </w:tcBorders>
            <w:shd w:val="clear" w:color="auto" w:fill="auto"/>
          </w:tcPr>
          <w:p w:rsidR="006C0235" w:rsidRPr="00E31E31" w:rsidRDefault="006C0235">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C0235" w:rsidRPr="00E31E31" w:rsidRDefault="006C0235" w:rsidP="0096641F">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00A228AE">
              <w:rPr>
                <w:rFonts w:ascii="Arial" w:hAnsi="Arial" w:cs="Arial"/>
                <w:b/>
                <w:bCs/>
                <w:sz w:val="22"/>
                <w:szCs w:val="22"/>
              </w:rPr>
              <w:t xml:space="preserve">  </w:t>
            </w:r>
            <w:r w:rsidRPr="00E31E31">
              <w:rPr>
                <w:rFonts w:ascii="Arial" w:hAnsi="Arial" w:cs="Arial"/>
                <w:b/>
                <w:bCs/>
                <w:sz w:val="22"/>
                <w:szCs w:val="22"/>
              </w:rPr>
              <w:t xml:space="preserve"> </w:t>
            </w:r>
            <w:r w:rsidR="00FF68E9">
              <w:rPr>
                <w:rFonts w:ascii="Arial" w:hAnsi="Arial" w:cs="Arial"/>
                <w:b/>
                <w:bCs/>
                <w:sz w:val="22"/>
                <w:szCs w:val="22"/>
              </w:rPr>
              <w:t xml:space="preserve"> </w:t>
            </w:r>
            <w:r w:rsidR="0096641F">
              <w:rPr>
                <w:rFonts w:ascii="Arial" w:hAnsi="Arial" w:cs="Arial"/>
                <w:b/>
                <w:bCs/>
                <w:sz w:val="22"/>
                <w:szCs w:val="22"/>
              </w:rPr>
              <w:t>115,059,641.09</w:t>
            </w:r>
          </w:p>
        </w:tc>
        <w:tc>
          <w:tcPr>
            <w:tcW w:w="2477" w:type="dxa"/>
            <w:tcBorders>
              <w:left w:val="none" w:sz="1" w:space="0" w:color="000000"/>
              <w:bottom w:val="none" w:sz="1" w:space="0" w:color="000000"/>
            </w:tcBorders>
          </w:tcPr>
          <w:p w:rsidR="006C0235" w:rsidRPr="00E31E31" w:rsidRDefault="006C0235" w:rsidP="006C0235">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177,359,963.89</w:t>
            </w:r>
          </w:p>
        </w:tc>
      </w:tr>
    </w:tbl>
    <w:p w:rsidR="000F5697" w:rsidRPr="005953C4" w:rsidRDefault="000F5697">
      <w:pPr>
        <w:pStyle w:val="Textoindependiente"/>
        <w:rPr>
          <w:rFonts w:ascii="Arial" w:hAnsi="Arial" w:cs="Arial"/>
          <w:sz w:val="20"/>
          <w:szCs w:val="20"/>
        </w:rPr>
      </w:pPr>
    </w:p>
    <w:tbl>
      <w:tblPr>
        <w:tblW w:w="10308" w:type="dxa"/>
        <w:jc w:val="center"/>
        <w:tblLayout w:type="fixed"/>
        <w:tblCellMar>
          <w:top w:w="55" w:type="dxa"/>
          <w:left w:w="55" w:type="dxa"/>
          <w:bottom w:w="55" w:type="dxa"/>
          <w:right w:w="55" w:type="dxa"/>
        </w:tblCellMar>
        <w:tblLook w:val="0000"/>
      </w:tblPr>
      <w:tblGrid>
        <w:gridCol w:w="5354"/>
        <w:gridCol w:w="2477"/>
        <w:gridCol w:w="2477"/>
      </w:tblGrid>
      <w:tr w:rsidR="006C0235" w:rsidRPr="000F5697" w:rsidTr="006C0235">
        <w:trPr>
          <w:jc w:val="center"/>
        </w:trPr>
        <w:tc>
          <w:tcPr>
            <w:tcW w:w="5354" w:type="dxa"/>
            <w:tcBorders>
              <w:right w:val="single" w:sz="4" w:space="0" w:color="FFFFFF" w:themeColor="background1"/>
            </w:tcBorders>
            <w:shd w:val="clear" w:color="auto" w:fill="8A8D92"/>
          </w:tcPr>
          <w:p w:rsidR="006C0235" w:rsidRPr="00E31E31" w:rsidRDefault="006C0235" w:rsidP="00AB7A8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C0235" w:rsidRPr="008529C5" w:rsidRDefault="006C0235" w:rsidP="00AB7A8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C0235" w:rsidRPr="008529C5" w:rsidRDefault="006C0235" w:rsidP="006C0235">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AB7A83">
            <w:pPr>
              <w:pStyle w:val="Contenidodelatabla"/>
              <w:rPr>
                <w:rFonts w:ascii="Arial" w:hAnsi="Arial" w:cs="Arial"/>
                <w:sz w:val="22"/>
                <w:szCs w:val="22"/>
              </w:rPr>
            </w:pPr>
            <w:r>
              <w:rPr>
                <w:rFonts w:ascii="Arial" w:hAnsi="Arial" w:cs="Arial"/>
                <w:b/>
                <w:sz w:val="22"/>
                <w:szCs w:val="22"/>
              </w:rPr>
              <w:t>Fondos con Afectación Especí</w:t>
            </w:r>
            <w:r w:rsidRPr="00AA5861">
              <w:rPr>
                <w:rFonts w:ascii="Arial" w:hAnsi="Arial" w:cs="Arial"/>
                <w:b/>
                <w:sz w:val="22"/>
                <w:szCs w:val="22"/>
              </w:rPr>
              <w:t>fica</w:t>
            </w:r>
          </w:p>
        </w:tc>
        <w:tc>
          <w:tcPr>
            <w:tcW w:w="2477" w:type="dxa"/>
            <w:tcBorders>
              <w:left w:val="none" w:sz="1" w:space="0" w:color="000000"/>
              <w:bottom w:val="none" w:sz="1" w:space="0" w:color="000000"/>
            </w:tcBorders>
          </w:tcPr>
          <w:p w:rsidR="006C0235" w:rsidRPr="000F5697" w:rsidRDefault="006C0235" w:rsidP="00AB7A83">
            <w:pPr>
              <w:pStyle w:val="Contenidodelatabla"/>
              <w:jc w:val="right"/>
              <w:rPr>
                <w:rFonts w:ascii="Arial" w:hAnsi="Arial" w:cs="Arial"/>
              </w:rPr>
            </w:pP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sidRPr="000F5697">
              <w:rPr>
                <w:rFonts w:ascii="Arial" w:hAnsi="Arial" w:cs="Arial"/>
                <w:sz w:val="22"/>
                <w:szCs w:val="22"/>
              </w:rPr>
              <w:t>Ingresos Estatales</w:t>
            </w:r>
          </w:p>
        </w:tc>
        <w:tc>
          <w:tcPr>
            <w:tcW w:w="2477" w:type="dxa"/>
            <w:tcBorders>
              <w:left w:val="none" w:sz="1" w:space="0" w:color="000000"/>
              <w:bottom w:val="none" w:sz="1" w:space="0" w:color="000000"/>
            </w:tcBorders>
          </w:tcPr>
          <w:p w:rsidR="006C0235" w:rsidRPr="000F5697" w:rsidRDefault="006C0235" w:rsidP="00A228AE">
            <w:pPr>
              <w:pStyle w:val="Contenidodelatabla"/>
              <w:jc w:val="right"/>
              <w:rPr>
                <w:rFonts w:ascii="Arial" w:hAnsi="Arial" w:cs="Arial"/>
              </w:rPr>
            </w:pPr>
            <w:r w:rsidRPr="000F5697">
              <w:rPr>
                <w:rFonts w:ascii="Arial" w:hAnsi="Arial" w:cs="Arial"/>
                <w:sz w:val="22"/>
                <w:szCs w:val="22"/>
              </w:rPr>
              <w:t xml:space="preserve">$ </w:t>
            </w:r>
            <w:r>
              <w:rPr>
                <w:rFonts w:ascii="Arial" w:hAnsi="Arial" w:cs="Arial"/>
                <w:sz w:val="22"/>
                <w:szCs w:val="22"/>
              </w:rPr>
              <w:t xml:space="preserve">        </w:t>
            </w:r>
            <w:r w:rsidR="00011920">
              <w:rPr>
                <w:rFonts w:ascii="Arial" w:hAnsi="Arial" w:cs="Arial"/>
                <w:sz w:val="22"/>
                <w:szCs w:val="22"/>
              </w:rPr>
              <w:t>59,346,736.50</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sidRPr="000F5697">
              <w:rPr>
                <w:rFonts w:ascii="Arial" w:hAnsi="Arial" w:cs="Arial"/>
                <w:sz w:val="22"/>
                <w:szCs w:val="22"/>
              </w:rPr>
              <w:t xml:space="preserve">$ </w:t>
            </w:r>
            <w:r>
              <w:rPr>
                <w:rFonts w:ascii="Arial" w:hAnsi="Arial" w:cs="Arial"/>
                <w:sz w:val="22"/>
                <w:szCs w:val="22"/>
              </w:rPr>
              <w:t xml:space="preserve">                        0</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Pr>
                <w:rFonts w:ascii="Arial" w:hAnsi="Arial" w:cs="Arial"/>
                <w:sz w:val="22"/>
                <w:szCs w:val="22"/>
              </w:rPr>
              <w:t>Recursos Fiscales</w:t>
            </w:r>
          </w:p>
        </w:tc>
        <w:tc>
          <w:tcPr>
            <w:tcW w:w="2477" w:type="dxa"/>
            <w:tcBorders>
              <w:left w:val="none" w:sz="1" w:space="0" w:color="000000"/>
              <w:bottom w:val="none" w:sz="1" w:space="0" w:color="000000"/>
            </w:tcBorders>
          </w:tcPr>
          <w:p w:rsidR="006C0235" w:rsidRPr="000F5697" w:rsidRDefault="00476A21"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sz w:val="22"/>
                <w:szCs w:val="22"/>
              </w:rPr>
            </w:pPr>
            <w:r>
              <w:rPr>
                <w:rFonts w:ascii="Arial" w:hAnsi="Arial" w:cs="Arial"/>
                <w:sz w:val="22"/>
                <w:szCs w:val="22"/>
              </w:rPr>
              <w:t>94,438,343.87</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sidRPr="000F5697">
              <w:rPr>
                <w:rFonts w:ascii="Arial" w:hAnsi="Arial" w:cs="Arial"/>
                <w:sz w:val="22"/>
                <w:szCs w:val="22"/>
              </w:rPr>
              <w:t>Fondo General de Participaciones</w:t>
            </w:r>
          </w:p>
        </w:tc>
        <w:tc>
          <w:tcPr>
            <w:tcW w:w="2477" w:type="dxa"/>
            <w:tcBorders>
              <w:left w:val="none" w:sz="1" w:space="0" w:color="000000"/>
              <w:bottom w:val="none" w:sz="1" w:space="0" w:color="000000"/>
            </w:tcBorders>
          </w:tcPr>
          <w:p w:rsidR="006C0235" w:rsidRPr="00476A21" w:rsidRDefault="00011920" w:rsidP="004B39A1">
            <w:pPr>
              <w:pStyle w:val="Contenidodelatabla"/>
              <w:jc w:val="right"/>
              <w:rPr>
                <w:rFonts w:ascii="Arial" w:hAnsi="Arial" w:cs="Arial"/>
                <w:sz w:val="22"/>
                <w:szCs w:val="22"/>
              </w:rPr>
            </w:pPr>
            <w:r>
              <w:rPr>
                <w:rFonts w:ascii="Arial" w:hAnsi="Arial" w:cs="Arial"/>
                <w:sz w:val="22"/>
                <w:szCs w:val="22"/>
              </w:rPr>
              <w:t>32,962,942.06</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Pr>
                <w:rFonts w:ascii="Arial" w:hAnsi="Arial" w:cs="Arial"/>
                <w:sz w:val="22"/>
                <w:szCs w:val="22"/>
              </w:rPr>
              <w:t>62,446,540.79</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Pr>
                <w:rFonts w:ascii="Arial" w:hAnsi="Arial" w:cs="Arial"/>
                <w:sz w:val="22"/>
                <w:szCs w:val="22"/>
              </w:rPr>
              <w:t>Participación por Impuestos Especiales</w:t>
            </w:r>
          </w:p>
        </w:tc>
        <w:tc>
          <w:tcPr>
            <w:tcW w:w="2477" w:type="dxa"/>
            <w:tcBorders>
              <w:left w:val="none" w:sz="1" w:space="0" w:color="000000"/>
              <w:bottom w:val="none" w:sz="1" w:space="0" w:color="000000"/>
            </w:tcBorders>
          </w:tcPr>
          <w:p w:rsidR="006C0235" w:rsidRPr="00476A21" w:rsidRDefault="00011920" w:rsidP="004F27B2">
            <w:pPr>
              <w:pStyle w:val="Contenidodelatabla"/>
              <w:jc w:val="right"/>
              <w:rPr>
                <w:rFonts w:ascii="Arial" w:hAnsi="Arial" w:cs="Arial"/>
                <w:sz w:val="22"/>
                <w:szCs w:val="22"/>
              </w:rPr>
            </w:pPr>
            <w:r>
              <w:rPr>
                <w:rFonts w:ascii="Arial" w:hAnsi="Arial" w:cs="Arial"/>
                <w:sz w:val="22"/>
                <w:szCs w:val="22"/>
              </w:rPr>
              <w:t>18,397,764,.50</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Pr>
                <w:rFonts w:ascii="Arial" w:hAnsi="Arial" w:cs="Arial"/>
                <w:sz w:val="22"/>
                <w:szCs w:val="22"/>
              </w:rPr>
              <w:t>1,038,277.76</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Pr>
                <w:rFonts w:ascii="Arial" w:hAnsi="Arial" w:cs="Arial"/>
                <w:sz w:val="22"/>
                <w:szCs w:val="22"/>
              </w:rPr>
              <w:t>Fondo de Fiscalización y Recaudación</w:t>
            </w:r>
          </w:p>
        </w:tc>
        <w:tc>
          <w:tcPr>
            <w:tcW w:w="2477" w:type="dxa"/>
            <w:tcBorders>
              <w:left w:val="none" w:sz="1" w:space="0" w:color="000000"/>
              <w:bottom w:val="none" w:sz="1" w:space="0" w:color="000000"/>
            </w:tcBorders>
          </w:tcPr>
          <w:p w:rsidR="006C0235" w:rsidRPr="00476A21" w:rsidRDefault="00011920" w:rsidP="004B39A1">
            <w:pPr>
              <w:pStyle w:val="Contenidodelatabla"/>
              <w:jc w:val="right"/>
              <w:rPr>
                <w:rFonts w:ascii="Arial" w:hAnsi="Arial" w:cs="Arial"/>
                <w:sz w:val="22"/>
                <w:szCs w:val="22"/>
              </w:rPr>
            </w:pPr>
            <w:r>
              <w:rPr>
                <w:rFonts w:ascii="Arial" w:hAnsi="Arial" w:cs="Arial"/>
                <w:sz w:val="22"/>
                <w:szCs w:val="22"/>
              </w:rPr>
              <w:t>65,488.34</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Pr>
                <w:rFonts w:ascii="Arial" w:hAnsi="Arial" w:cs="Arial"/>
                <w:sz w:val="22"/>
                <w:szCs w:val="22"/>
              </w:rPr>
              <w:t>2,427,176.75</w:t>
            </w:r>
          </w:p>
        </w:tc>
      </w:tr>
      <w:tr w:rsidR="00011920" w:rsidRPr="000F5697" w:rsidTr="006C0235">
        <w:trPr>
          <w:jc w:val="center"/>
        </w:trPr>
        <w:tc>
          <w:tcPr>
            <w:tcW w:w="5354" w:type="dxa"/>
            <w:tcBorders>
              <w:left w:val="none" w:sz="1" w:space="0" w:color="000000"/>
              <w:bottom w:val="none" w:sz="1" w:space="0" w:color="000000"/>
            </w:tcBorders>
            <w:shd w:val="clear" w:color="auto" w:fill="auto"/>
          </w:tcPr>
          <w:p w:rsidR="00011920" w:rsidRDefault="00011920" w:rsidP="00011920">
            <w:pPr>
              <w:pStyle w:val="Contenidodelatabla"/>
              <w:rPr>
                <w:rFonts w:ascii="Arial" w:hAnsi="Arial" w:cs="Arial"/>
                <w:sz w:val="22"/>
                <w:szCs w:val="22"/>
              </w:rPr>
            </w:pPr>
            <w:r>
              <w:rPr>
                <w:rFonts w:ascii="Arial" w:hAnsi="Arial" w:cs="Arial"/>
                <w:sz w:val="22"/>
                <w:szCs w:val="22"/>
              </w:rPr>
              <w:t>Fondo de Extracción de Hidrocarburos</w:t>
            </w:r>
          </w:p>
        </w:tc>
        <w:tc>
          <w:tcPr>
            <w:tcW w:w="2477" w:type="dxa"/>
            <w:tcBorders>
              <w:left w:val="none" w:sz="1" w:space="0" w:color="000000"/>
              <w:bottom w:val="none" w:sz="1" w:space="0" w:color="000000"/>
            </w:tcBorders>
          </w:tcPr>
          <w:p w:rsidR="00011920" w:rsidRDefault="00011920" w:rsidP="004B39A1">
            <w:pPr>
              <w:pStyle w:val="Contenidodelatabla"/>
              <w:jc w:val="right"/>
              <w:rPr>
                <w:rFonts w:ascii="Arial" w:hAnsi="Arial" w:cs="Arial"/>
                <w:sz w:val="22"/>
                <w:szCs w:val="22"/>
              </w:rPr>
            </w:pPr>
            <w:r>
              <w:rPr>
                <w:rFonts w:ascii="Arial" w:hAnsi="Arial" w:cs="Arial"/>
                <w:sz w:val="22"/>
                <w:szCs w:val="22"/>
              </w:rPr>
              <w:t>186,360.13</w:t>
            </w:r>
          </w:p>
        </w:tc>
        <w:tc>
          <w:tcPr>
            <w:tcW w:w="2477" w:type="dxa"/>
            <w:tcBorders>
              <w:left w:val="none" w:sz="1" w:space="0" w:color="000000"/>
              <w:bottom w:val="none" w:sz="1" w:space="0" w:color="000000"/>
            </w:tcBorders>
          </w:tcPr>
          <w:p w:rsidR="00011920" w:rsidRDefault="00011920" w:rsidP="006C0235">
            <w:pPr>
              <w:pStyle w:val="Contenidodelatabla"/>
              <w:jc w:val="right"/>
              <w:rPr>
                <w:rFonts w:ascii="Arial" w:hAnsi="Arial" w:cs="Arial"/>
                <w:sz w:val="22"/>
                <w:szCs w:val="22"/>
              </w:rPr>
            </w:pPr>
            <w:r>
              <w:rPr>
                <w:rFonts w:ascii="Arial" w:hAnsi="Arial" w:cs="Arial"/>
                <w:sz w:val="22"/>
                <w:szCs w:val="22"/>
              </w:rPr>
              <w:t>0</w:t>
            </w:r>
          </w:p>
        </w:tc>
      </w:tr>
      <w:tr w:rsidR="00011920" w:rsidRPr="000F5697" w:rsidTr="006C0235">
        <w:trPr>
          <w:jc w:val="center"/>
        </w:trPr>
        <w:tc>
          <w:tcPr>
            <w:tcW w:w="5354" w:type="dxa"/>
            <w:tcBorders>
              <w:left w:val="none" w:sz="1" w:space="0" w:color="000000"/>
              <w:bottom w:val="none" w:sz="1" w:space="0" w:color="000000"/>
            </w:tcBorders>
            <w:shd w:val="clear" w:color="auto" w:fill="auto"/>
          </w:tcPr>
          <w:p w:rsidR="00011920" w:rsidRDefault="00011920" w:rsidP="00011920">
            <w:pPr>
              <w:pStyle w:val="Contenidodelatabla"/>
              <w:rPr>
                <w:rFonts w:ascii="Arial" w:hAnsi="Arial" w:cs="Arial"/>
                <w:sz w:val="22"/>
                <w:szCs w:val="22"/>
              </w:rPr>
            </w:pPr>
            <w:r>
              <w:rPr>
                <w:rFonts w:ascii="Arial" w:hAnsi="Arial" w:cs="Arial"/>
                <w:sz w:val="22"/>
                <w:szCs w:val="22"/>
              </w:rPr>
              <w:t>FASP  Ramo 33</w:t>
            </w:r>
          </w:p>
        </w:tc>
        <w:tc>
          <w:tcPr>
            <w:tcW w:w="2477" w:type="dxa"/>
            <w:tcBorders>
              <w:left w:val="none" w:sz="1" w:space="0" w:color="000000"/>
              <w:bottom w:val="none" w:sz="1" w:space="0" w:color="000000"/>
            </w:tcBorders>
          </w:tcPr>
          <w:p w:rsidR="00011920" w:rsidRDefault="00011920" w:rsidP="004B39A1">
            <w:pPr>
              <w:pStyle w:val="Contenidodelatabla"/>
              <w:jc w:val="right"/>
              <w:rPr>
                <w:rFonts w:ascii="Arial" w:hAnsi="Arial" w:cs="Arial"/>
                <w:sz w:val="22"/>
                <w:szCs w:val="22"/>
              </w:rPr>
            </w:pPr>
            <w:r>
              <w:rPr>
                <w:rFonts w:ascii="Arial" w:hAnsi="Arial" w:cs="Arial"/>
                <w:sz w:val="22"/>
                <w:szCs w:val="22"/>
              </w:rPr>
              <w:t>359,860.00</w:t>
            </w:r>
          </w:p>
        </w:tc>
        <w:tc>
          <w:tcPr>
            <w:tcW w:w="2477" w:type="dxa"/>
            <w:tcBorders>
              <w:left w:val="none" w:sz="1" w:space="0" w:color="000000"/>
              <w:bottom w:val="none" w:sz="1" w:space="0" w:color="000000"/>
            </w:tcBorders>
          </w:tcPr>
          <w:p w:rsidR="00011920" w:rsidRDefault="00011920" w:rsidP="006C0235">
            <w:pPr>
              <w:pStyle w:val="Contenidodelatabla"/>
              <w:jc w:val="right"/>
              <w:rPr>
                <w:rFonts w:ascii="Arial" w:hAnsi="Arial" w:cs="Arial"/>
                <w:sz w:val="22"/>
                <w:szCs w:val="22"/>
              </w:rPr>
            </w:pPr>
            <w:r>
              <w:rPr>
                <w:rFonts w:ascii="Arial" w:hAnsi="Arial" w:cs="Arial"/>
                <w:sz w:val="22"/>
                <w:szCs w:val="22"/>
              </w:rPr>
              <w:t>0</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Pr>
                <w:rFonts w:ascii="Arial" w:hAnsi="Arial" w:cs="Arial"/>
                <w:sz w:val="22"/>
                <w:szCs w:val="22"/>
              </w:rPr>
              <w:t>Fondo de Compensación</w:t>
            </w:r>
          </w:p>
        </w:tc>
        <w:tc>
          <w:tcPr>
            <w:tcW w:w="2477" w:type="dxa"/>
            <w:tcBorders>
              <w:left w:val="none" w:sz="1" w:space="0" w:color="000000"/>
              <w:bottom w:val="none" w:sz="1" w:space="0" w:color="000000"/>
            </w:tcBorders>
          </w:tcPr>
          <w:p w:rsidR="006C0235" w:rsidRPr="00476A21" w:rsidRDefault="00011920" w:rsidP="004B39A1">
            <w:pPr>
              <w:pStyle w:val="Contenidodelatabla"/>
              <w:jc w:val="right"/>
              <w:rPr>
                <w:rFonts w:ascii="Arial" w:hAnsi="Arial" w:cs="Arial"/>
                <w:sz w:val="22"/>
                <w:szCs w:val="22"/>
              </w:rPr>
            </w:pPr>
            <w:r>
              <w:rPr>
                <w:rFonts w:ascii="Arial" w:hAnsi="Arial" w:cs="Arial"/>
                <w:sz w:val="22"/>
                <w:szCs w:val="22"/>
              </w:rPr>
              <w:t>1,116,416.95</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Pr>
                <w:rFonts w:ascii="Arial" w:hAnsi="Arial" w:cs="Arial"/>
                <w:sz w:val="22"/>
                <w:szCs w:val="22"/>
              </w:rPr>
              <w:t>4,098,367.23</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Pr>
                <w:rFonts w:ascii="Arial" w:hAnsi="Arial" w:cs="Arial"/>
                <w:sz w:val="22"/>
                <w:szCs w:val="22"/>
              </w:rPr>
              <w:t>ISR Participable Estatal</w:t>
            </w:r>
          </w:p>
        </w:tc>
        <w:tc>
          <w:tcPr>
            <w:tcW w:w="2477" w:type="dxa"/>
            <w:tcBorders>
              <w:left w:val="none" w:sz="1" w:space="0" w:color="000000"/>
              <w:bottom w:val="none" w:sz="1" w:space="0" w:color="000000"/>
            </w:tcBorders>
          </w:tcPr>
          <w:p w:rsidR="006C0235" w:rsidRPr="00476A21" w:rsidRDefault="00476A21" w:rsidP="004B39A1">
            <w:pPr>
              <w:pStyle w:val="Contenidodelatabla"/>
              <w:jc w:val="right"/>
              <w:rPr>
                <w:rFonts w:ascii="Arial" w:hAnsi="Arial" w:cs="Arial"/>
                <w:sz w:val="22"/>
                <w:szCs w:val="22"/>
              </w:rPr>
            </w:pPr>
            <w:r>
              <w:rPr>
                <w:rFonts w:ascii="Arial" w:hAnsi="Arial" w:cs="Arial"/>
                <w:sz w:val="22"/>
                <w:szCs w:val="22"/>
              </w:rPr>
              <w:t>966,362.64</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Pr>
                <w:rFonts w:ascii="Arial" w:hAnsi="Arial" w:cs="Arial"/>
                <w:sz w:val="22"/>
                <w:szCs w:val="22"/>
              </w:rPr>
              <w:t>4,353,877.33</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Default="006C0235" w:rsidP="004B39A1">
            <w:pPr>
              <w:pStyle w:val="Contenidodelatabla"/>
              <w:rPr>
                <w:rFonts w:ascii="Arial" w:hAnsi="Arial" w:cs="Arial"/>
                <w:sz w:val="22"/>
                <w:szCs w:val="22"/>
              </w:rPr>
            </w:pPr>
            <w:r>
              <w:rPr>
                <w:rFonts w:ascii="Arial" w:hAnsi="Arial" w:cs="Arial"/>
                <w:sz w:val="22"/>
                <w:szCs w:val="22"/>
              </w:rPr>
              <w:t>Fiscalización</w:t>
            </w:r>
          </w:p>
        </w:tc>
        <w:tc>
          <w:tcPr>
            <w:tcW w:w="2477" w:type="dxa"/>
            <w:tcBorders>
              <w:left w:val="none" w:sz="1" w:space="0" w:color="000000"/>
              <w:bottom w:val="none" w:sz="1" w:space="0" w:color="000000"/>
            </w:tcBorders>
          </w:tcPr>
          <w:p w:rsidR="006C0235" w:rsidRDefault="00011920" w:rsidP="004B39A1">
            <w:pPr>
              <w:pStyle w:val="Contenidodelatabla"/>
              <w:jc w:val="right"/>
              <w:rPr>
                <w:rFonts w:ascii="Arial" w:hAnsi="Arial" w:cs="Arial"/>
                <w:sz w:val="22"/>
                <w:szCs w:val="22"/>
              </w:rPr>
            </w:pPr>
            <w:r>
              <w:rPr>
                <w:rFonts w:ascii="Arial" w:hAnsi="Arial" w:cs="Arial"/>
                <w:sz w:val="22"/>
                <w:szCs w:val="22"/>
              </w:rPr>
              <w:t>22,648,05</w:t>
            </w:r>
          </w:p>
        </w:tc>
        <w:tc>
          <w:tcPr>
            <w:tcW w:w="2477" w:type="dxa"/>
            <w:tcBorders>
              <w:left w:val="none" w:sz="1" w:space="0" w:color="000000"/>
              <w:bottom w:val="none" w:sz="1" w:space="0" w:color="000000"/>
            </w:tcBorders>
          </w:tcPr>
          <w:p w:rsidR="006C0235" w:rsidRDefault="006C0235" w:rsidP="006C0235">
            <w:pPr>
              <w:pStyle w:val="Contenidodelatabla"/>
              <w:jc w:val="right"/>
              <w:rPr>
                <w:rFonts w:ascii="Arial" w:hAnsi="Arial" w:cs="Arial"/>
                <w:sz w:val="22"/>
                <w:szCs w:val="22"/>
              </w:rPr>
            </w:pPr>
            <w:r>
              <w:rPr>
                <w:rFonts w:ascii="Arial" w:hAnsi="Arial" w:cs="Arial"/>
                <w:sz w:val="22"/>
                <w:szCs w:val="22"/>
              </w:rPr>
              <w:t>0</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Default="006C0235" w:rsidP="004B39A1">
            <w:pPr>
              <w:pStyle w:val="Contenidodelatabla"/>
              <w:rPr>
                <w:rFonts w:ascii="Arial" w:hAnsi="Arial" w:cs="Arial"/>
                <w:sz w:val="22"/>
                <w:szCs w:val="22"/>
              </w:rPr>
            </w:pPr>
            <w:r>
              <w:rPr>
                <w:rFonts w:ascii="Arial" w:hAnsi="Arial" w:cs="Arial"/>
                <w:sz w:val="22"/>
                <w:szCs w:val="22"/>
              </w:rPr>
              <w:t>Otros Incentivos Económicos</w:t>
            </w:r>
          </w:p>
        </w:tc>
        <w:tc>
          <w:tcPr>
            <w:tcW w:w="2477" w:type="dxa"/>
            <w:tcBorders>
              <w:left w:val="none" w:sz="1" w:space="0" w:color="000000"/>
              <w:bottom w:val="none" w:sz="1" w:space="0" w:color="000000"/>
            </w:tcBorders>
          </w:tcPr>
          <w:p w:rsidR="006C0235" w:rsidRDefault="00011920"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tcBorders>
          </w:tcPr>
          <w:p w:rsidR="006C0235" w:rsidRDefault="006C0235" w:rsidP="006C0235">
            <w:pPr>
              <w:pStyle w:val="Contenidodelatabla"/>
              <w:jc w:val="right"/>
              <w:rPr>
                <w:rFonts w:ascii="Arial" w:hAnsi="Arial" w:cs="Arial"/>
                <w:sz w:val="22"/>
                <w:szCs w:val="22"/>
              </w:rPr>
            </w:pPr>
            <w:r>
              <w:rPr>
                <w:rFonts w:ascii="Arial" w:hAnsi="Arial" w:cs="Arial"/>
                <w:sz w:val="22"/>
                <w:szCs w:val="22"/>
              </w:rPr>
              <w:t>8,307,220.72</w:t>
            </w:r>
          </w:p>
        </w:tc>
      </w:tr>
      <w:tr w:rsidR="00476A21" w:rsidRPr="000F5697" w:rsidTr="006C0235">
        <w:trPr>
          <w:jc w:val="center"/>
        </w:trPr>
        <w:tc>
          <w:tcPr>
            <w:tcW w:w="5354" w:type="dxa"/>
            <w:tcBorders>
              <w:left w:val="none" w:sz="1" w:space="0" w:color="000000"/>
              <w:bottom w:val="none" w:sz="1" w:space="0" w:color="000000"/>
            </w:tcBorders>
            <w:shd w:val="clear" w:color="auto" w:fill="auto"/>
          </w:tcPr>
          <w:p w:rsidR="00476A21" w:rsidRPr="000F5697" w:rsidRDefault="00476A21" w:rsidP="00F4564E">
            <w:pPr>
              <w:pStyle w:val="Contenidodelatabla"/>
              <w:rPr>
                <w:rFonts w:ascii="Arial" w:hAnsi="Arial" w:cs="Arial"/>
                <w:sz w:val="22"/>
                <w:szCs w:val="22"/>
              </w:rPr>
            </w:pPr>
            <w:r w:rsidRPr="0064595C">
              <w:rPr>
                <w:rFonts w:ascii="Arial" w:hAnsi="Arial" w:cs="Arial"/>
                <w:sz w:val="22"/>
                <w:szCs w:val="22"/>
              </w:rPr>
              <w:t>Ingresos por Ventas de Bienes y Servicios Producidos en Establecimientos del Gobierno Central</w:t>
            </w:r>
          </w:p>
        </w:tc>
        <w:tc>
          <w:tcPr>
            <w:tcW w:w="2477" w:type="dxa"/>
            <w:tcBorders>
              <w:left w:val="none" w:sz="1" w:space="0" w:color="000000"/>
              <w:bottom w:val="none" w:sz="1" w:space="0" w:color="000000"/>
            </w:tcBorders>
          </w:tcPr>
          <w:p w:rsidR="00476A21" w:rsidRDefault="00476A21" w:rsidP="00F4564E">
            <w:pPr>
              <w:pStyle w:val="Contenidodelatabla"/>
              <w:jc w:val="right"/>
              <w:rPr>
                <w:rFonts w:ascii="Arial" w:hAnsi="Arial" w:cs="Arial"/>
                <w:sz w:val="22"/>
                <w:szCs w:val="22"/>
              </w:rPr>
            </w:pPr>
            <w:r>
              <w:rPr>
                <w:rFonts w:ascii="Arial" w:hAnsi="Arial" w:cs="Arial"/>
                <w:sz w:val="22"/>
                <w:szCs w:val="22"/>
              </w:rPr>
              <w:t>0</w:t>
            </w:r>
          </w:p>
          <w:p w:rsidR="00476A21" w:rsidRPr="002E2C89" w:rsidRDefault="00476A21" w:rsidP="00F4564E">
            <w:pPr>
              <w:pStyle w:val="Contenidodelatabla"/>
              <w:rPr>
                <w:rFonts w:ascii="Arial" w:hAnsi="Arial" w:cs="Arial"/>
                <w:sz w:val="22"/>
                <w:szCs w:val="22"/>
              </w:rPr>
            </w:pPr>
          </w:p>
        </w:tc>
        <w:tc>
          <w:tcPr>
            <w:tcW w:w="2477" w:type="dxa"/>
            <w:tcBorders>
              <w:left w:val="none" w:sz="1" w:space="0" w:color="000000"/>
              <w:bottom w:val="none" w:sz="1" w:space="0" w:color="000000"/>
            </w:tcBorders>
          </w:tcPr>
          <w:p w:rsidR="00476A21" w:rsidRDefault="00476A21" w:rsidP="00F4564E">
            <w:pPr>
              <w:pStyle w:val="Contenidodelatabla"/>
              <w:jc w:val="right"/>
              <w:rPr>
                <w:rFonts w:ascii="Arial" w:hAnsi="Arial" w:cs="Arial"/>
                <w:sz w:val="22"/>
                <w:szCs w:val="22"/>
              </w:rPr>
            </w:pPr>
            <w:r>
              <w:rPr>
                <w:rFonts w:ascii="Arial" w:hAnsi="Arial" w:cs="Arial"/>
                <w:sz w:val="22"/>
                <w:szCs w:val="22"/>
              </w:rPr>
              <w:t>1,880.14</w:t>
            </w:r>
          </w:p>
          <w:p w:rsidR="00476A21" w:rsidRPr="002E2C89" w:rsidRDefault="00476A21" w:rsidP="00F4564E">
            <w:pPr>
              <w:pStyle w:val="Contenidodelatabla"/>
              <w:rPr>
                <w:rFonts w:ascii="Arial" w:hAnsi="Arial" w:cs="Arial"/>
                <w:sz w:val="22"/>
                <w:szCs w:val="22"/>
              </w:rPr>
            </w:pPr>
          </w:p>
        </w:tc>
      </w:tr>
      <w:tr w:rsidR="00476A21" w:rsidRPr="000F5697" w:rsidTr="006C0235">
        <w:trPr>
          <w:jc w:val="center"/>
        </w:trPr>
        <w:tc>
          <w:tcPr>
            <w:tcW w:w="5354" w:type="dxa"/>
            <w:tcBorders>
              <w:left w:val="none" w:sz="1" w:space="0" w:color="000000"/>
              <w:bottom w:val="none" w:sz="1" w:space="0" w:color="000000"/>
            </w:tcBorders>
            <w:shd w:val="clear" w:color="auto" w:fill="auto"/>
          </w:tcPr>
          <w:p w:rsidR="00476A21" w:rsidRPr="000F5697" w:rsidRDefault="00476A21" w:rsidP="004B39A1">
            <w:pPr>
              <w:pStyle w:val="Contenidodelatabla"/>
              <w:rPr>
                <w:rFonts w:ascii="Arial" w:hAnsi="Arial" w:cs="Arial"/>
                <w:sz w:val="22"/>
                <w:szCs w:val="22"/>
              </w:rPr>
            </w:pPr>
            <w:r w:rsidRPr="00476A21">
              <w:rPr>
                <w:rFonts w:ascii="Arial" w:hAnsi="Arial" w:cs="Arial"/>
                <w:sz w:val="22"/>
                <w:szCs w:val="22"/>
              </w:rPr>
              <w:t>Otros Recursos de Transferencias Federales Etiquetadas</w:t>
            </w:r>
          </w:p>
        </w:tc>
        <w:tc>
          <w:tcPr>
            <w:tcW w:w="2477" w:type="dxa"/>
            <w:tcBorders>
              <w:left w:val="none" w:sz="1" w:space="0" w:color="000000"/>
              <w:bottom w:val="none" w:sz="1" w:space="0" w:color="000000"/>
            </w:tcBorders>
          </w:tcPr>
          <w:p w:rsidR="00476A21" w:rsidRDefault="00476A21" w:rsidP="004B39A1">
            <w:pPr>
              <w:pStyle w:val="Contenidodelatabla"/>
              <w:jc w:val="right"/>
              <w:rPr>
                <w:rFonts w:ascii="Arial" w:hAnsi="Arial" w:cs="Arial"/>
                <w:sz w:val="22"/>
                <w:szCs w:val="22"/>
              </w:rPr>
            </w:pPr>
            <w:r>
              <w:rPr>
                <w:rFonts w:ascii="Arial" w:hAnsi="Arial" w:cs="Arial"/>
                <w:sz w:val="22"/>
                <w:szCs w:val="22"/>
              </w:rPr>
              <w:t>1,880.14</w:t>
            </w:r>
          </w:p>
          <w:p w:rsidR="00476A21" w:rsidRPr="002E2C89" w:rsidRDefault="00476A21" w:rsidP="004B39A1">
            <w:pPr>
              <w:pStyle w:val="Contenidodelatabla"/>
              <w:rPr>
                <w:rFonts w:ascii="Arial" w:hAnsi="Arial" w:cs="Arial"/>
                <w:sz w:val="22"/>
                <w:szCs w:val="22"/>
              </w:rPr>
            </w:pPr>
          </w:p>
        </w:tc>
        <w:tc>
          <w:tcPr>
            <w:tcW w:w="2477" w:type="dxa"/>
            <w:tcBorders>
              <w:left w:val="none" w:sz="1" w:space="0" w:color="000000"/>
              <w:bottom w:val="none" w:sz="1" w:space="0" w:color="000000"/>
            </w:tcBorders>
          </w:tcPr>
          <w:p w:rsidR="00476A21" w:rsidRDefault="00476A21" w:rsidP="006C0235">
            <w:pPr>
              <w:pStyle w:val="Contenidodelatabla"/>
              <w:jc w:val="right"/>
              <w:rPr>
                <w:rFonts w:ascii="Arial" w:hAnsi="Arial" w:cs="Arial"/>
                <w:sz w:val="22"/>
                <w:szCs w:val="22"/>
              </w:rPr>
            </w:pPr>
            <w:r>
              <w:rPr>
                <w:rFonts w:ascii="Arial" w:hAnsi="Arial" w:cs="Arial"/>
                <w:sz w:val="22"/>
                <w:szCs w:val="22"/>
              </w:rPr>
              <w:t>0</w:t>
            </w:r>
          </w:p>
          <w:p w:rsidR="00476A21" w:rsidRPr="002E2C89" w:rsidRDefault="00476A21" w:rsidP="006C0235">
            <w:pPr>
              <w:pStyle w:val="Contenidodelatabla"/>
              <w:rPr>
                <w:rFonts w:ascii="Arial" w:hAnsi="Arial" w:cs="Arial"/>
                <w:sz w:val="22"/>
                <w:szCs w:val="22"/>
              </w:rPr>
            </w:pPr>
          </w:p>
        </w:tc>
      </w:tr>
      <w:tr w:rsidR="00476A21" w:rsidRPr="000F5697" w:rsidTr="006C0235">
        <w:trPr>
          <w:jc w:val="center"/>
        </w:trPr>
        <w:tc>
          <w:tcPr>
            <w:tcW w:w="5354" w:type="dxa"/>
            <w:tcBorders>
              <w:left w:val="none" w:sz="1" w:space="0" w:color="000000"/>
              <w:bottom w:val="none" w:sz="1" w:space="0" w:color="000000"/>
            </w:tcBorders>
            <w:shd w:val="clear" w:color="auto" w:fill="auto"/>
          </w:tcPr>
          <w:p w:rsidR="00476A21" w:rsidRPr="000F5697" w:rsidRDefault="00476A21" w:rsidP="00AB7A83">
            <w:pPr>
              <w:pStyle w:val="Contenidodelatabla"/>
              <w:jc w:val="right"/>
              <w:rPr>
                <w:rFonts w:ascii="Arial" w:hAnsi="Arial" w:cs="Arial"/>
                <w:b/>
                <w:bCs/>
                <w:sz w:val="22"/>
                <w:szCs w:val="22"/>
              </w:rPr>
            </w:pPr>
            <w:r w:rsidRPr="000F5697">
              <w:rPr>
                <w:rFonts w:ascii="Arial" w:hAnsi="Arial" w:cs="Arial"/>
                <w:b/>
                <w:bCs/>
                <w:sz w:val="22"/>
                <w:szCs w:val="22"/>
              </w:rPr>
              <w:t>Suma</w:t>
            </w:r>
          </w:p>
        </w:tc>
        <w:tc>
          <w:tcPr>
            <w:tcW w:w="2477" w:type="dxa"/>
            <w:tcBorders>
              <w:left w:val="none" w:sz="1" w:space="0" w:color="000000"/>
              <w:bottom w:val="none" w:sz="1" w:space="0" w:color="000000"/>
            </w:tcBorders>
          </w:tcPr>
          <w:p w:rsidR="00476A21" w:rsidRPr="000F5697" w:rsidRDefault="00476A21" w:rsidP="00A228AE">
            <w:pPr>
              <w:pStyle w:val="Contenidodelatabla"/>
              <w:jc w:val="right"/>
              <w:rPr>
                <w:rFonts w:ascii="Arial" w:hAnsi="Arial" w:cs="Arial"/>
                <w:b/>
              </w:rPr>
            </w:pPr>
            <w:r>
              <w:rPr>
                <w:rFonts w:ascii="Arial" w:hAnsi="Arial" w:cs="Arial"/>
                <w:b/>
                <w:bCs/>
                <w:sz w:val="22"/>
                <w:szCs w:val="22"/>
              </w:rPr>
              <w:t xml:space="preserve">$ </w:t>
            </w:r>
            <w:r w:rsidR="00CB37D5">
              <w:rPr>
                <w:rFonts w:ascii="Arial" w:hAnsi="Arial" w:cs="Arial"/>
                <w:b/>
                <w:bCs/>
                <w:sz w:val="22"/>
                <w:szCs w:val="22"/>
              </w:rPr>
              <w:t xml:space="preserve">      </w:t>
            </w:r>
            <w:r w:rsidR="00011920">
              <w:rPr>
                <w:rFonts w:ascii="Arial" w:hAnsi="Arial" w:cs="Arial"/>
                <w:b/>
                <w:bCs/>
                <w:sz w:val="22"/>
                <w:szCs w:val="22"/>
              </w:rPr>
              <w:t>113,426,459.31</w:t>
            </w:r>
          </w:p>
        </w:tc>
        <w:tc>
          <w:tcPr>
            <w:tcW w:w="2477" w:type="dxa"/>
            <w:tcBorders>
              <w:left w:val="none" w:sz="1" w:space="0" w:color="000000"/>
              <w:bottom w:val="none" w:sz="1" w:space="0" w:color="000000"/>
            </w:tcBorders>
          </w:tcPr>
          <w:p w:rsidR="00476A21" w:rsidRPr="000F5697" w:rsidRDefault="00476A21" w:rsidP="006C0235">
            <w:pPr>
              <w:pStyle w:val="Contenidodelatabla"/>
              <w:jc w:val="right"/>
              <w:rPr>
                <w:rFonts w:ascii="Arial" w:hAnsi="Arial" w:cs="Arial"/>
                <w:b/>
              </w:rPr>
            </w:pPr>
            <w:r>
              <w:rPr>
                <w:rFonts w:ascii="Arial" w:hAnsi="Arial" w:cs="Arial"/>
                <w:b/>
                <w:bCs/>
                <w:sz w:val="22"/>
                <w:szCs w:val="22"/>
              </w:rPr>
              <w:t xml:space="preserve">$ </w:t>
            </w:r>
            <w:r w:rsidR="00A228AE">
              <w:rPr>
                <w:rFonts w:ascii="Arial" w:hAnsi="Arial" w:cs="Arial"/>
                <w:b/>
                <w:bCs/>
                <w:sz w:val="22"/>
                <w:szCs w:val="22"/>
              </w:rPr>
              <w:t xml:space="preserve">  </w:t>
            </w:r>
            <w:r>
              <w:rPr>
                <w:rFonts w:ascii="Arial" w:hAnsi="Arial" w:cs="Arial"/>
                <w:b/>
                <w:bCs/>
                <w:sz w:val="22"/>
                <w:szCs w:val="22"/>
              </w:rPr>
              <w:t>177,111,684.59</w:t>
            </w:r>
          </w:p>
        </w:tc>
      </w:tr>
    </w:tbl>
    <w:p w:rsidR="00CE51F2" w:rsidRPr="005953C4" w:rsidRDefault="00CE51F2">
      <w:pPr>
        <w:spacing w:line="100" w:lineRule="atLeast"/>
        <w:jc w:val="both"/>
        <w:rPr>
          <w:rFonts w:ascii="Arial" w:hAnsi="Arial" w:cs="Arial"/>
          <w:b/>
          <w:sz w:val="20"/>
          <w:szCs w:val="20"/>
        </w:rPr>
      </w:pPr>
    </w:p>
    <w:p w:rsidR="009E782F" w:rsidRDefault="009E782F">
      <w:pPr>
        <w:rPr>
          <w:rFonts w:ascii="Arial" w:hAnsi="Arial" w:cs="Arial"/>
          <w:b/>
          <w:bCs/>
          <w:u w:val="single" w:color="7F7F7F"/>
        </w:rPr>
      </w:pPr>
    </w:p>
    <w:p w:rsidR="00393F93" w:rsidRPr="003F3EA5" w:rsidRDefault="00AA5861">
      <w:pPr>
        <w:rPr>
          <w:rFonts w:ascii="Arial" w:hAnsi="Arial" w:cs="Arial"/>
          <w:b/>
          <w:bCs/>
          <w:u w:val="single" w:color="7F7F7F"/>
        </w:rPr>
      </w:pPr>
      <w:r w:rsidRPr="003F3EA5">
        <w:rPr>
          <w:rFonts w:ascii="Arial" w:hAnsi="Arial" w:cs="Arial"/>
          <w:b/>
          <w:bCs/>
          <w:u w:val="single" w:color="7F7F7F"/>
        </w:rPr>
        <w:t>Derechos a Recibir Efectivo o Equivalentes</w:t>
      </w:r>
    </w:p>
    <w:p w:rsidR="00E31E31" w:rsidRPr="005953C4" w:rsidRDefault="00E31E31">
      <w:pPr>
        <w:rPr>
          <w:rFonts w:ascii="Arial" w:hAnsi="Arial" w:cs="Arial"/>
          <w:sz w:val="20"/>
          <w:szCs w:val="20"/>
        </w:rPr>
      </w:pPr>
    </w:p>
    <w:p w:rsidR="00393F93" w:rsidRDefault="00393F93">
      <w:pPr>
        <w:spacing w:line="100" w:lineRule="atLeast"/>
        <w:jc w:val="both"/>
        <w:rPr>
          <w:rFonts w:ascii="Arial" w:hAnsi="Arial" w:cs="Arial"/>
          <w:sz w:val="22"/>
          <w:szCs w:val="22"/>
        </w:rPr>
      </w:pPr>
      <w:r w:rsidRPr="00E31E31">
        <w:rPr>
          <w:rFonts w:ascii="Arial" w:hAnsi="Arial" w:cs="Arial"/>
          <w:sz w:val="22"/>
          <w:szCs w:val="22"/>
        </w:rPr>
        <w:t xml:space="preserve">Este </w:t>
      </w:r>
      <w:r w:rsidR="003456BD">
        <w:rPr>
          <w:rFonts w:ascii="Arial" w:hAnsi="Arial" w:cs="Arial"/>
          <w:sz w:val="22"/>
          <w:szCs w:val="22"/>
        </w:rPr>
        <w:t xml:space="preserve">rubro del activo asciende a $ </w:t>
      </w:r>
      <w:r w:rsidR="00011920" w:rsidRPr="00011920">
        <w:rPr>
          <w:rFonts w:ascii="Arial" w:hAnsi="Arial" w:cs="Arial"/>
          <w:sz w:val="22"/>
          <w:szCs w:val="22"/>
        </w:rPr>
        <w:t>2,994.20</w:t>
      </w:r>
      <w:r w:rsidRPr="00E31E31">
        <w:rPr>
          <w:rFonts w:ascii="Arial" w:hAnsi="Arial" w:cs="Arial"/>
          <w:sz w:val="22"/>
          <w:szCs w:val="22"/>
        </w:rPr>
        <w:t>, el cua</w:t>
      </w:r>
      <w:r w:rsidR="006F572C">
        <w:rPr>
          <w:rFonts w:ascii="Arial" w:hAnsi="Arial" w:cs="Arial"/>
          <w:sz w:val="22"/>
          <w:szCs w:val="22"/>
        </w:rPr>
        <w:t>l representa el 0.1</w:t>
      </w:r>
      <w:r w:rsidR="00FD4C05">
        <w:rPr>
          <w:rFonts w:ascii="Arial" w:hAnsi="Arial" w:cs="Arial"/>
          <w:sz w:val="22"/>
          <w:szCs w:val="22"/>
        </w:rPr>
        <w:t xml:space="preserve"> por ciento</w:t>
      </w:r>
      <w:r w:rsidRPr="00E31E31">
        <w:rPr>
          <w:rFonts w:ascii="Arial" w:hAnsi="Arial" w:cs="Arial"/>
          <w:sz w:val="22"/>
          <w:szCs w:val="22"/>
        </w:rPr>
        <w:t xml:space="preserve"> del </w:t>
      </w:r>
      <w:r w:rsidR="00B42B64">
        <w:rPr>
          <w:rFonts w:ascii="Arial" w:hAnsi="Arial" w:cs="Arial"/>
          <w:sz w:val="22"/>
          <w:szCs w:val="22"/>
        </w:rPr>
        <w:t>total del activo circulante, corres</w:t>
      </w:r>
      <w:r w:rsidR="009B700A">
        <w:rPr>
          <w:rFonts w:ascii="Arial" w:hAnsi="Arial" w:cs="Arial"/>
          <w:sz w:val="22"/>
          <w:szCs w:val="22"/>
        </w:rPr>
        <w:t>ponde al periodo que se informa</w:t>
      </w:r>
      <w:r w:rsidRPr="00E31E31">
        <w:rPr>
          <w:rFonts w:ascii="Arial" w:hAnsi="Arial" w:cs="Arial"/>
          <w:sz w:val="22"/>
          <w:szCs w:val="22"/>
        </w:rPr>
        <w:t xml:space="preserve">; </w:t>
      </w:r>
      <w:r w:rsidR="004F27B2" w:rsidRPr="00E31E31">
        <w:rPr>
          <w:rFonts w:ascii="Arial" w:hAnsi="Arial" w:cs="Arial"/>
          <w:sz w:val="22"/>
          <w:szCs w:val="22"/>
        </w:rPr>
        <w:t xml:space="preserve">se integra </w:t>
      </w:r>
      <w:r w:rsidR="004F27B2">
        <w:rPr>
          <w:rFonts w:ascii="Arial" w:hAnsi="Arial" w:cs="Arial"/>
          <w:sz w:val="22"/>
          <w:szCs w:val="22"/>
        </w:rPr>
        <w:t xml:space="preserve">por </w:t>
      </w:r>
      <w:r w:rsidR="009E782F">
        <w:rPr>
          <w:rFonts w:ascii="Arial" w:hAnsi="Arial" w:cs="Arial"/>
          <w:sz w:val="22"/>
          <w:szCs w:val="22"/>
        </w:rPr>
        <w:t>un depósito en demasía por reintegro de comisión de trabajo, así como por gastos a comprobar por viáticos y pasajes</w:t>
      </w:r>
      <w:r w:rsidR="004F27B2">
        <w:rPr>
          <w:rFonts w:ascii="Arial" w:hAnsi="Arial" w:cs="Arial"/>
          <w:sz w:val="22"/>
          <w:szCs w:val="22"/>
        </w:rPr>
        <w:t>, el cual se está realizando</w:t>
      </w:r>
      <w:r w:rsidR="004F27B2" w:rsidRPr="00E31E31">
        <w:rPr>
          <w:rFonts w:ascii="Arial" w:hAnsi="Arial" w:cs="Arial"/>
          <w:sz w:val="22"/>
          <w:szCs w:val="22"/>
        </w:rPr>
        <w:t xml:space="preserve"> las gestiones necesarias para </w:t>
      </w:r>
      <w:r w:rsidRPr="00E31E31">
        <w:rPr>
          <w:rFonts w:ascii="Arial" w:hAnsi="Arial" w:cs="Arial"/>
          <w:sz w:val="22"/>
          <w:szCs w:val="22"/>
        </w:rPr>
        <w:t xml:space="preserve">su </w:t>
      </w:r>
      <w:r w:rsidR="00545AC8">
        <w:rPr>
          <w:rFonts w:ascii="Arial" w:hAnsi="Arial" w:cs="Arial"/>
          <w:sz w:val="22"/>
          <w:szCs w:val="22"/>
        </w:rPr>
        <w:t>comprobación y/o regularización</w:t>
      </w:r>
      <w:r w:rsidR="00EA3D5A">
        <w:rPr>
          <w:rFonts w:ascii="Arial" w:hAnsi="Arial" w:cs="Arial"/>
          <w:sz w:val="22"/>
          <w:szCs w:val="22"/>
        </w:rPr>
        <w:t xml:space="preserve"> ante la Tesorería Única del Gobierno del Estado.</w:t>
      </w:r>
    </w:p>
    <w:p w:rsidR="00393F93" w:rsidRDefault="00393F93">
      <w:pPr>
        <w:spacing w:line="100" w:lineRule="atLeast"/>
        <w:jc w:val="both"/>
        <w:rPr>
          <w:rFonts w:ascii="Arial" w:hAnsi="Arial" w:cs="Arial"/>
          <w:sz w:val="20"/>
          <w:szCs w:val="20"/>
        </w:rPr>
      </w:pPr>
    </w:p>
    <w:p w:rsidR="006F572C" w:rsidRDefault="006F572C">
      <w:pPr>
        <w:spacing w:line="100" w:lineRule="atLeast"/>
        <w:jc w:val="both"/>
        <w:rPr>
          <w:rFonts w:ascii="Arial" w:hAnsi="Arial" w:cs="Arial"/>
          <w:sz w:val="20"/>
          <w:szCs w:val="20"/>
        </w:rPr>
      </w:pPr>
    </w:p>
    <w:p w:rsidR="009E782F" w:rsidRDefault="009E782F">
      <w:pPr>
        <w:spacing w:line="100" w:lineRule="atLeast"/>
        <w:jc w:val="both"/>
        <w:rPr>
          <w:rFonts w:ascii="Arial" w:hAnsi="Arial" w:cs="Arial"/>
          <w:sz w:val="20"/>
          <w:szCs w:val="20"/>
        </w:rPr>
      </w:pPr>
    </w:p>
    <w:p w:rsidR="00486304" w:rsidRDefault="00486304">
      <w:pPr>
        <w:spacing w:line="100" w:lineRule="atLeast"/>
        <w:jc w:val="both"/>
        <w:rPr>
          <w:rFonts w:ascii="Arial" w:hAnsi="Arial" w:cs="Arial"/>
          <w:sz w:val="20"/>
          <w:szCs w:val="20"/>
        </w:rPr>
      </w:pPr>
    </w:p>
    <w:p w:rsidR="009E782F" w:rsidRDefault="009E782F">
      <w:pPr>
        <w:spacing w:line="100" w:lineRule="atLeast"/>
        <w:jc w:val="both"/>
        <w:rPr>
          <w:rFonts w:ascii="Arial" w:hAnsi="Arial" w:cs="Arial"/>
          <w:sz w:val="20"/>
          <w:szCs w:val="20"/>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E782F" w:rsidRPr="00E31E31" w:rsidTr="00B40324">
        <w:trPr>
          <w:jc w:val="center"/>
        </w:trPr>
        <w:tc>
          <w:tcPr>
            <w:tcW w:w="3975" w:type="dxa"/>
            <w:tcBorders>
              <w:right w:val="single" w:sz="4" w:space="0" w:color="FFFFFF" w:themeColor="background1"/>
            </w:tcBorders>
            <w:shd w:val="clear" w:color="auto" w:fill="8A8D92"/>
          </w:tcPr>
          <w:p w:rsidR="009E782F" w:rsidRPr="00386583" w:rsidRDefault="009E782F" w:rsidP="00B4032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E782F" w:rsidRPr="00386583" w:rsidRDefault="009E782F" w:rsidP="00B4032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9E782F" w:rsidRPr="00386583" w:rsidRDefault="009E782F" w:rsidP="00B4032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E782F" w:rsidRPr="00386583" w:rsidRDefault="009E782F" w:rsidP="00B4032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2021</w:t>
            </w:r>
          </w:p>
        </w:tc>
      </w:tr>
      <w:tr w:rsidR="009E782F" w:rsidRPr="00E31E31" w:rsidTr="00B40324">
        <w:trPr>
          <w:jc w:val="center"/>
        </w:trPr>
        <w:tc>
          <w:tcPr>
            <w:tcW w:w="3975" w:type="dxa"/>
            <w:tcBorders>
              <w:left w:val="none" w:sz="1" w:space="0" w:color="000000"/>
              <w:bottom w:val="none" w:sz="1" w:space="0" w:color="000000"/>
            </w:tcBorders>
            <w:shd w:val="clear" w:color="auto" w:fill="auto"/>
          </w:tcPr>
          <w:p w:rsidR="009E782F" w:rsidRPr="005322A7" w:rsidRDefault="009E782F" w:rsidP="00B40324">
            <w:pPr>
              <w:pStyle w:val="Contenidodelatabla"/>
              <w:jc w:val="both"/>
              <w:rPr>
                <w:rFonts w:ascii="Arial" w:hAnsi="Arial" w:cs="Arial"/>
                <w:b/>
                <w:sz w:val="22"/>
                <w:szCs w:val="22"/>
                <w:u w:val="single"/>
              </w:rPr>
            </w:pPr>
            <w:r>
              <w:rPr>
                <w:rFonts w:ascii="Arial" w:hAnsi="Arial" w:cs="Arial"/>
                <w:b/>
                <w:sz w:val="22"/>
                <w:szCs w:val="22"/>
              </w:rPr>
              <w:t>Cuentas por Cobrar a</w:t>
            </w:r>
            <w:r w:rsidRPr="005322A7">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9E782F" w:rsidRPr="00E31E31" w:rsidRDefault="009E782F" w:rsidP="00B40324">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9E782F" w:rsidRPr="00E31E31" w:rsidRDefault="009E782F" w:rsidP="009E782F">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w:t>
            </w:r>
            <w:r w:rsidRPr="00E31E31">
              <w:rPr>
                <w:rFonts w:ascii="Arial" w:hAnsi="Arial" w:cs="Arial"/>
                <w:sz w:val="22"/>
                <w:szCs w:val="22"/>
              </w:rPr>
              <w:t xml:space="preserve"> </w:t>
            </w:r>
            <w:r>
              <w:rPr>
                <w:rFonts w:ascii="Arial" w:hAnsi="Arial" w:cs="Arial"/>
                <w:sz w:val="22"/>
                <w:szCs w:val="22"/>
              </w:rPr>
              <w:t>0.20</w:t>
            </w:r>
          </w:p>
        </w:tc>
        <w:tc>
          <w:tcPr>
            <w:tcW w:w="2461" w:type="dxa"/>
            <w:tcBorders>
              <w:left w:val="none" w:sz="1" w:space="0" w:color="000000"/>
              <w:bottom w:val="none" w:sz="1" w:space="0" w:color="000000"/>
              <w:right w:val="none" w:sz="1" w:space="0" w:color="000000"/>
            </w:tcBorders>
            <w:shd w:val="clear" w:color="auto" w:fill="auto"/>
          </w:tcPr>
          <w:p w:rsidR="009E782F" w:rsidRPr="00E31E31" w:rsidRDefault="009E782F" w:rsidP="00EF3AED">
            <w:pPr>
              <w:pStyle w:val="Contenidodelatabla"/>
              <w:jc w:val="right"/>
              <w:rPr>
                <w:rFonts w:ascii="Arial" w:hAnsi="Arial" w:cs="Arial"/>
              </w:rPr>
            </w:pPr>
            <w:r w:rsidRPr="00E31E31">
              <w:rPr>
                <w:rFonts w:ascii="Arial" w:hAnsi="Arial" w:cs="Arial"/>
                <w:sz w:val="22"/>
                <w:szCs w:val="22"/>
              </w:rPr>
              <w:t xml:space="preserve">$ </w:t>
            </w:r>
            <w:r w:rsidR="00EF3AED">
              <w:rPr>
                <w:rFonts w:ascii="Arial" w:hAnsi="Arial" w:cs="Arial"/>
                <w:sz w:val="22"/>
                <w:szCs w:val="22"/>
              </w:rPr>
              <w:t xml:space="preserve">   8</w:t>
            </w:r>
            <w:r>
              <w:rPr>
                <w:rFonts w:ascii="Arial" w:hAnsi="Arial" w:cs="Arial"/>
                <w:sz w:val="22"/>
                <w:szCs w:val="22"/>
              </w:rPr>
              <w:t>57,049.22</w:t>
            </w:r>
          </w:p>
        </w:tc>
      </w:tr>
      <w:tr w:rsidR="009E782F" w:rsidRPr="00E31E31" w:rsidTr="00B40324">
        <w:trPr>
          <w:jc w:val="center"/>
        </w:trPr>
        <w:tc>
          <w:tcPr>
            <w:tcW w:w="3975" w:type="dxa"/>
            <w:tcBorders>
              <w:top w:val="none" w:sz="1" w:space="0" w:color="000000"/>
              <w:left w:val="none" w:sz="1" w:space="0" w:color="000000"/>
              <w:bottom w:val="none" w:sz="1" w:space="0" w:color="000000"/>
            </w:tcBorders>
            <w:shd w:val="clear" w:color="auto" w:fill="auto"/>
          </w:tcPr>
          <w:p w:rsidR="009E782F" w:rsidRPr="005322A7" w:rsidRDefault="009E782F" w:rsidP="00B40324">
            <w:pPr>
              <w:pStyle w:val="Contenidodelatabla"/>
              <w:jc w:val="both"/>
              <w:rPr>
                <w:rFonts w:ascii="Arial" w:hAnsi="Arial" w:cs="Arial"/>
                <w:b/>
                <w:sz w:val="22"/>
                <w:szCs w:val="22"/>
                <w:u w:val="single"/>
              </w:rPr>
            </w:pPr>
            <w:r>
              <w:rPr>
                <w:rFonts w:ascii="Arial" w:hAnsi="Arial" w:cs="Arial"/>
                <w:b/>
                <w:sz w:val="22"/>
                <w:szCs w:val="22"/>
              </w:rPr>
              <w:t>Deudores Diversos por Cobrar a</w:t>
            </w:r>
            <w:r w:rsidRPr="005322A7">
              <w:rPr>
                <w:rFonts w:ascii="Arial" w:hAnsi="Arial" w:cs="Arial"/>
                <w:b/>
                <w:sz w:val="22"/>
                <w:szCs w:val="22"/>
              </w:rPr>
              <w:t xml:space="preserve"> Corto Plazo</w:t>
            </w:r>
          </w:p>
        </w:tc>
        <w:tc>
          <w:tcPr>
            <w:tcW w:w="1660" w:type="dxa"/>
            <w:tcBorders>
              <w:top w:val="none" w:sz="1" w:space="0" w:color="000000"/>
              <w:left w:val="none" w:sz="1" w:space="0" w:color="000000"/>
              <w:bottom w:val="none" w:sz="1" w:space="0" w:color="000000"/>
              <w:right w:val="none" w:sz="1" w:space="0" w:color="000000"/>
            </w:tcBorders>
          </w:tcPr>
          <w:p w:rsidR="009E782F" w:rsidRPr="00E31E31" w:rsidRDefault="009E782F" w:rsidP="00B40324">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9E782F" w:rsidRPr="00E31E31" w:rsidRDefault="009E782F" w:rsidP="00B40324">
            <w:pPr>
              <w:pStyle w:val="Contenidodelatabla"/>
              <w:jc w:val="right"/>
              <w:rPr>
                <w:rFonts w:ascii="Arial" w:hAnsi="Arial" w:cs="Arial"/>
              </w:rPr>
            </w:pPr>
            <w:r>
              <w:rPr>
                <w:rFonts w:ascii="Arial" w:hAnsi="Arial" w:cs="Arial"/>
                <w:sz w:val="22"/>
                <w:szCs w:val="22"/>
              </w:rPr>
              <w:t>2,994.00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E782F" w:rsidRPr="00E31E31" w:rsidRDefault="009E782F" w:rsidP="00B40324">
            <w:pPr>
              <w:pStyle w:val="Contenidodelatabla"/>
              <w:jc w:val="right"/>
              <w:rPr>
                <w:rFonts w:ascii="Arial" w:hAnsi="Arial" w:cs="Arial"/>
              </w:rPr>
            </w:pPr>
            <w:r>
              <w:rPr>
                <w:rFonts w:ascii="Arial" w:hAnsi="Arial" w:cs="Arial"/>
                <w:sz w:val="22"/>
                <w:szCs w:val="22"/>
              </w:rPr>
              <w:t>0</w:t>
            </w:r>
          </w:p>
        </w:tc>
      </w:tr>
      <w:tr w:rsidR="009E782F" w:rsidRPr="00E31E31" w:rsidTr="00B40324">
        <w:trPr>
          <w:jc w:val="center"/>
        </w:trPr>
        <w:tc>
          <w:tcPr>
            <w:tcW w:w="3975" w:type="dxa"/>
            <w:tcBorders>
              <w:top w:val="none" w:sz="1" w:space="0" w:color="000000"/>
              <w:left w:val="none" w:sz="1" w:space="0" w:color="000000"/>
              <w:bottom w:val="none" w:sz="1" w:space="0" w:color="000000"/>
            </w:tcBorders>
            <w:shd w:val="clear" w:color="auto" w:fill="auto"/>
          </w:tcPr>
          <w:p w:rsidR="009E782F" w:rsidRPr="00E31E31" w:rsidRDefault="009E782F" w:rsidP="00B4032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E782F" w:rsidRPr="00E31E31" w:rsidRDefault="009E782F" w:rsidP="00B4032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E782F" w:rsidRPr="00E31E31" w:rsidRDefault="009E782F" w:rsidP="009E782F">
            <w:pPr>
              <w:pStyle w:val="Contenidodelatabla"/>
              <w:jc w:val="right"/>
              <w:rPr>
                <w:rFonts w:ascii="Arial" w:hAnsi="Arial" w:cs="Arial"/>
                <w:b/>
                <w:bCs/>
                <w:sz w:val="22"/>
                <w:szCs w:val="22"/>
              </w:rPr>
            </w:pPr>
            <w:r>
              <w:rPr>
                <w:rFonts w:ascii="Arial" w:hAnsi="Arial" w:cs="Arial"/>
                <w:b/>
                <w:bCs/>
                <w:sz w:val="22"/>
                <w:szCs w:val="22"/>
              </w:rPr>
              <w:t>$         2,994.20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E782F" w:rsidRPr="00E31E31" w:rsidRDefault="009E782F" w:rsidP="00EF3AED">
            <w:pPr>
              <w:pStyle w:val="Contenidodelatabla"/>
              <w:jc w:val="right"/>
              <w:rPr>
                <w:rFonts w:ascii="Arial" w:hAnsi="Arial" w:cs="Arial"/>
              </w:rPr>
            </w:pPr>
            <w:r>
              <w:rPr>
                <w:rFonts w:ascii="Arial" w:hAnsi="Arial" w:cs="Arial"/>
                <w:b/>
                <w:bCs/>
                <w:sz w:val="22"/>
                <w:szCs w:val="22"/>
              </w:rPr>
              <w:t>$</w:t>
            </w:r>
            <w:r w:rsidR="00EF3AED">
              <w:rPr>
                <w:rFonts w:ascii="Arial" w:hAnsi="Arial" w:cs="Arial"/>
                <w:b/>
                <w:bCs/>
                <w:sz w:val="22"/>
                <w:szCs w:val="22"/>
              </w:rPr>
              <w:t xml:space="preserve">   </w:t>
            </w:r>
            <w:r>
              <w:rPr>
                <w:rFonts w:ascii="Arial" w:hAnsi="Arial" w:cs="Arial"/>
                <w:b/>
                <w:bCs/>
                <w:sz w:val="22"/>
                <w:szCs w:val="22"/>
              </w:rPr>
              <w:t xml:space="preserve"> </w:t>
            </w:r>
            <w:r w:rsidR="00EF3AED">
              <w:rPr>
                <w:rFonts w:ascii="Arial" w:hAnsi="Arial" w:cs="Arial"/>
                <w:b/>
                <w:bCs/>
                <w:sz w:val="22"/>
                <w:szCs w:val="22"/>
              </w:rPr>
              <w:t>857,049.22</w:t>
            </w:r>
          </w:p>
        </w:tc>
      </w:tr>
    </w:tbl>
    <w:p w:rsidR="009E782F" w:rsidRDefault="009E782F">
      <w:pPr>
        <w:spacing w:line="100" w:lineRule="atLeast"/>
        <w:jc w:val="both"/>
        <w:rPr>
          <w:rFonts w:ascii="Arial" w:hAnsi="Arial" w:cs="Arial"/>
          <w:sz w:val="20"/>
          <w:szCs w:val="20"/>
        </w:rPr>
      </w:pPr>
    </w:p>
    <w:p w:rsidR="009E782F" w:rsidRPr="005953C4" w:rsidRDefault="009E782F">
      <w:pPr>
        <w:spacing w:line="100" w:lineRule="atLeast"/>
        <w:jc w:val="both"/>
        <w:rPr>
          <w:rFonts w:ascii="Arial" w:hAnsi="Arial" w:cs="Arial"/>
          <w:sz w:val="20"/>
          <w:szCs w:val="20"/>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386583" w:rsidRPr="00E31E31" w:rsidTr="009C4150">
        <w:trPr>
          <w:jc w:val="center"/>
        </w:trPr>
        <w:tc>
          <w:tcPr>
            <w:tcW w:w="3975" w:type="dxa"/>
            <w:tcBorders>
              <w:right w:val="single" w:sz="4" w:space="0" w:color="FFFFFF" w:themeColor="background1"/>
            </w:tcBorders>
            <w:shd w:val="clear" w:color="auto" w:fill="8A8D92"/>
          </w:tcPr>
          <w:p w:rsidR="00386583" w:rsidRPr="00386583" w:rsidRDefault="00872B9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386583" w:rsidRPr="00386583" w:rsidRDefault="00386583"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386583" w:rsidRPr="00386583" w:rsidRDefault="00A86A4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w:t>
            </w:r>
            <w:r w:rsidR="006C0235">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386583" w:rsidRPr="00386583" w:rsidRDefault="00A86A41"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w:t>
            </w:r>
            <w:r w:rsidR="006C0235">
              <w:rPr>
                <w:rFonts w:ascii="Arial" w:hAnsi="Arial" w:cs="Arial"/>
                <w:b/>
                <w:bCs/>
                <w:color w:val="FFFFFF" w:themeColor="background1"/>
                <w:sz w:val="22"/>
                <w:szCs w:val="22"/>
                <w:shd w:val="clear" w:color="auto" w:fill="8A8D92"/>
              </w:rPr>
              <w:t>1</w:t>
            </w:r>
          </w:p>
        </w:tc>
      </w:tr>
      <w:tr w:rsidR="00386583" w:rsidRPr="00E31E31" w:rsidTr="009C4150">
        <w:trPr>
          <w:jc w:val="center"/>
        </w:trPr>
        <w:tc>
          <w:tcPr>
            <w:tcW w:w="3975" w:type="dxa"/>
            <w:tcBorders>
              <w:left w:val="none" w:sz="1" w:space="0" w:color="000000"/>
              <w:bottom w:val="none" w:sz="1" w:space="0" w:color="000000"/>
            </w:tcBorders>
            <w:shd w:val="clear" w:color="auto" w:fill="auto"/>
          </w:tcPr>
          <w:p w:rsidR="00386583" w:rsidRPr="00E31E31" w:rsidRDefault="00386583" w:rsidP="00F440D4">
            <w:pPr>
              <w:pStyle w:val="Contenidodelatabla"/>
              <w:jc w:val="both"/>
              <w:rPr>
                <w:rFonts w:ascii="Arial" w:hAnsi="Arial" w:cs="Arial"/>
                <w:b/>
                <w:sz w:val="22"/>
                <w:szCs w:val="22"/>
              </w:rPr>
            </w:pPr>
            <w:r>
              <w:rPr>
                <w:rFonts w:ascii="Arial" w:hAnsi="Arial" w:cs="Arial"/>
                <w:b/>
                <w:sz w:val="22"/>
                <w:szCs w:val="22"/>
              </w:rPr>
              <w:t>Cuentas por Cobrar a</w:t>
            </w:r>
            <w:r w:rsidRPr="00E31E31">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386583" w:rsidRPr="00E31E31" w:rsidRDefault="00386583"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386583" w:rsidRPr="00E31E31" w:rsidRDefault="00386583" w:rsidP="00F440D4">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386583" w:rsidRPr="00E31E31" w:rsidRDefault="00386583" w:rsidP="00F440D4">
            <w:pPr>
              <w:pStyle w:val="Contenidodelatabla"/>
              <w:jc w:val="right"/>
              <w:rPr>
                <w:rFonts w:ascii="Arial" w:hAnsi="Arial" w:cs="Arial"/>
              </w:rPr>
            </w:pPr>
          </w:p>
        </w:tc>
      </w:tr>
      <w:tr w:rsidR="006C0235"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C0235" w:rsidRPr="00E31E31" w:rsidRDefault="006C0235" w:rsidP="00F440D4">
            <w:pPr>
              <w:pStyle w:val="Contenidodelatabla"/>
              <w:rPr>
                <w:rFonts w:ascii="Arial" w:hAnsi="Arial" w:cs="Arial"/>
                <w:sz w:val="22"/>
                <w:szCs w:val="22"/>
                <w:u w:val="single"/>
              </w:rPr>
            </w:pPr>
            <w:r>
              <w:rPr>
                <w:rFonts w:ascii="Arial" w:hAnsi="Arial" w:cs="Arial"/>
                <w:sz w:val="22"/>
                <w:szCs w:val="22"/>
              </w:rPr>
              <w:t>Otras Cuentas por Cobrar</w:t>
            </w:r>
          </w:p>
        </w:tc>
        <w:tc>
          <w:tcPr>
            <w:tcW w:w="1660" w:type="dxa"/>
            <w:tcBorders>
              <w:top w:val="none" w:sz="1" w:space="0" w:color="000000"/>
              <w:left w:val="none" w:sz="1" w:space="0" w:color="000000"/>
              <w:bottom w:val="none" w:sz="1" w:space="0" w:color="000000"/>
              <w:right w:val="none" w:sz="1" w:space="0" w:color="000000"/>
            </w:tcBorders>
          </w:tcPr>
          <w:p w:rsidR="006C0235" w:rsidRPr="00E31E31" w:rsidRDefault="006C0235" w:rsidP="00F440D4">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6C0235" w:rsidRPr="00E31E31" w:rsidRDefault="006C0235" w:rsidP="009E782F">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6F572C">
              <w:rPr>
                <w:rFonts w:ascii="Arial" w:hAnsi="Arial" w:cs="Arial"/>
                <w:sz w:val="22"/>
                <w:szCs w:val="22"/>
              </w:rPr>
              <w:t xml:space="preserve"> </w:t>
            </w:r>
            <w:r w:rsidR="009E782F">
              <w:rPr>
                <w:rFonts w:ascii="Arial" w:hAnsi="Arial" w:cs="Arial"/>
                <w:sz w:val="22"/>
                <w:szCs w:val="22"/>
              </w:rPr>
              <w:t xml:space="preserve">         </w:t>
            </w:r>
            <w:r>
              <w:rPr>
                <w:rFonts w:ascii="Arial" w:hAnsi="Arial" w:cs="Arial"/>
                <w:sz w:val="22"/>
                <w:szCs w:val="22"/>
              </w:rPr>
              <w:t xml:space="preserve">   </w:t>
            </w:r>
            <w:r w:rsidR="009E782F">
              <w:rPr>
                <w:rFonts w:ascii="Arial" w:hAnsi="Arial" w:cs="Arial"/>
                <w:sz w:val="22"/>
                <w:szCs w:val="22"/>
              </w:rPr>
              <w:t>0.20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Pr="00E31E31" w:rsidRDefault="006C0235" w:rsidP="00EF3AED">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857,049.22</w:t>
            </w:r>
          </w:p>
        </w:tc>
      </w:tr>
      <w:tr w:rsidR="006C0235"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C0235" w:rsidRPr="00E31E31" w:rsidRDefault="006C0235"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C0235" w:rsidRPr="00E31E31" w:rsidRDefault="006C0235"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C0235" w:rsidRPr="00E31E31" w:rsidRDefault="006C0235" w:rsidP="009E782F">
            <w:pPr>
              <w:pStyle w:val="Contenidodelatabla"/>
              <w:jc w:val="right"/>
              <w:rPr>
                <w:rFonts w:ascii="Arial" w:hAnsi="Arial" w:cs="Arial"/>
              </w:rPr>
            </w:pPr>
            <w:r w:rsidRPr="00E31E31">
              <w:rPr>
                <w:rFonts w:ascii="Arial" w:hAnsi="Arial" w:cs="Arial"/>
                <w:b/>
                <w:bCs/>
                <w:sz w:val="22"/>
                <w:szCs w:val="22"/>
              </w:rPr>
              <w:t>$</w:t>
            </w:r>
            <w:r w:rsidR="006F572C">
              <w:rPr>
                <w:rFonts w:ascii="Arial" w:hAnsi="Arial" w:cs="Arial"/>
                <w:b/>
                <w:bCs/>
                <w:sz w:val="22"/>
                <w:szCs w:val="22"/>
              </w:rPr>
              <w:t xml:space="preserve"> </w:t>
            </w:r>
            <w:r w:rsidR="009E782F">
              <w:rPr>
                <w:rFonts w:ascii="Arial" w:hAnsi="Arial" w:cs="Arial"/>
                <w:b/>
                <w:bCs/>
                <w:sz w:val="22"/>
                <w:szCs w:val="22"/>
              </w:rPr>
              <w:t xml:space="preserve">     </w:t>
            </w:r>
            <w:r w:rsidR="00EF3AED">
              <w:rPr>
                <w:rFonts w:ascii="Arial" w:hAnsi="Arial" w:cs="Arial"/>
                <w:b/>
                <w:bCs/>
                <w:sz w:val="22"/>
                <w:szCs w:val="22"/>
              </w:rPr>
              <w:t xml:space="preserve"> </w:t>
            </w:r>
            <w:r w:rsidR="009E782F">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w:t>
            </w:r>
            <w:r w:rsidR="009E782F">
              <w:rPr>
                <w:rFonts w:ascii="Arial" w:hAnsi="Arial" w:cs="Arial"/>
                <w:b/>
                <w:bCs/>
                <w:sz w:val="22"/>
                <w:szCs w:val="22"/>
              </w:rPr>
              <w:t>0.20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Pr="00E31E31" w:rsidRDefault="006C0235" w:rsidP="00EF3AED">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857,049.22</w:t>
            </w:r>
          </w:p>
        </w:tc>
      </w:tr>
    </w:tbl>
    <w:p w:rsidR="00E815DF" w:rsidRDefault="00E815DF" w:rsidP="007C6883">
      <w:pPr>
        <w:rPr>
          <w:rFonts w:ascii="Arial" w:hAnsi="Arial" w:cs="Arial"/>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E782F" w:rsidRPr="00E31E31" w:rsidTr="00B40324">
        <w:trPr>
          <w:jc w:val="center"/>
        </w:trPr>
        <w:tc>
          <w:tcPr>
            <w:tcW w:w="3975" w:type="dxa"/>
            <w:tcBorders>
              <w:right w:val="single" w:sz="4" w:space="0" w:color="FFFFFF" w:themeColor="background1"/>
            </w:tcBorders>
            <w:shd w:val="clear" w:color="auto" w:fill="8A8D92"/>
          </w:tcPr>
          <w:p w:rsidR="009E782F" w:rsidRPr="00386583" w:rsidRDefault="009E782F" w:rsidP="00B4032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E782F" w:rsidRPr="00386583" w:rsidRDefault="009E782F" w:rsidP="00B4032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9E782F" w:rsidRPr="00386583" w:rsidRDefault="009E782F" w:rsidP="00B4032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E782F" w:rsidRPr="00386583" w:rsidRDefault="009E782F" w:rsidP="00B4032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2021</w:t>
            </w:r>
          </w:p>
        </w:tc>
      </w:tr>
      <w:tr w:rsidR="009E782F" w:rsidRPr="00E31E31" w:rsidTr="00B40324">
        <w:trPr>
          <w:jc w:val="center"/>
        </w:trPr>
        <w:tc>
          <w:tcPr>
            <w:tcW w:w="3975" w:type="dxa"/>
            <w:tcBorders>
              <w:left w:val="none" w:sz="1" w:space="0" w:color="000000"/>
              <w:bottom w:val="none" w:sz="1" w:space="0" w:color="000000"/>
            </w:tcBorders>
            <w:shd w:val="clear" w:color="auto" w:fill="auto"/>
          </w:tcPr>
          <w:p w:rsidR="009E782F" w:rsidRPr="00E31E31" w:rsidRDefault="009E782F" w:rsidP="00B40324">
            <w:pPr>
              <w:pStyle w:val="Contenidodelatabla"/>
              <w:jc w:val="both"/>
              <w:rPr>
                <w:rFonts w:ascii="Arial" w:hAnsi="Arial" w:cs="Arial"/>
                <w:b/>
                <w:sz w:val="22"/>
                <w:szCs w:val="22"/>
              </w:rPr>
            </w:pPr>
            <w:r>
              <w:rPr>
                <w:rFonts w:ascii="Arial" w:hAnsi="Arial" w:cs="Arial"/>
                <w:b/>
                <w:sz w:val="22"/>
                <w:szCs w:val="22"/>
              </w:rPr>
              <w:t>Deudores Diversos por Cobrar a</w:t>
            </w:r>
            <w:r w:rsidRPr="005322A7">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9E782F" w:rsidRPr="00E31E31" w:rsidRDefault="009E782F" w:rsidP="00B4032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9E782F" w:rsidRPr="00E31E31" w:rsidRDefault="009E782F" w:rsidP="00B40324">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9E782F" w:rsidRPr="00E31E31" w:rsidRDefault="009E782F" w:rsidP="00B40324">
            <w:pPr>
              <w:pStyle w:val="Contenidodelatabla"/>
              <w:jc w:val="right"/>
              <w:rPr>
                <w:rFonts w:ascii="Arial" w:hAnsi="Arial" w:cs="Arial"/>
              </w:rPr>
            </w:pPr>
          </w:p>
        </w:tc>
      </w:tr>
      <w:tr w:rsidR="009E782F" w:rsidRPr="00E31E31" w:rsidTr="00B40324">
        <w:trPr>
          <w:jc w:val="center"/>
        </w:trPr>
        <w:tc>
          <w:tcPr>
            <w:tcW w:w="3975" w:type="dxa"/>
            <w:tcBorders>
              <w:top w:val="none" w:sz="1" w:space="0" w:color="000000"/>
              <w:left w:val="none" w:sz="1" w:space="0" w:color="000000"/>
              <w:bottom w:val="none" w:sz="1" w:space="0" w:color="000000"/>
            </w:tcBorders>
            <w:shd w:val="clear" w:color="auto" w:fill="auto"/>
          </w:tcPr>
          <w:p w:rsidR="009E782F" w:rsidRPr="00E31E31" w:rsidRDefault="00EF3AED" w:rsidP="00B40324">
            <w:pPr>
              <w:pStyle w:val="Contenidodelatabla"/>
              <w:rPr>
                <w:rFonts w:ascii="Arial" w:hAnsi="Arial" w:cs="Arial"/>
                <w:sz w:val="22"/>
                <w:szCs w:val="22"/>
                <w:u w:val="single"/>
              </w:rPr>
            </w:pPr>
            <w:r w:rsidRPr="00EF3AED">
              <w:rPr>
                <w:rFonts w:ascii="Arial" w:hAnsi="Arial" w:cs="Arial"/>
                <w:sz w:val="22"/>
                <w:szCs w:val="22"/>
              </w:rPr>
              <w:t>Deudores Morosos por Cobrar a C</w:t>
            </w:r>
            <w:r>
              <w:rPr>
                <w:rFonts w:ascii="Arial" w:hAnsi="Arial" w:cs="Arial"/>
                <w:sz w:val="22"/>
                <w:szCs w:val="22"/>
              </w:rPr>
              <w:t xml:space="preserve">orto </w:t>
            </w:r>
            <w:r w:rsidRPr="00EF3AED">
              <w:rPr>
                <w:rFonts w:ascii="Arial" w:hAnsi="Arial" w:cs="Arial"/>
                <w:sz w:val="22"/>
                <w:szCs w:val="22"/>
              </w:rPr>
              <w:t>P</w:t>
            </w:r>
            <w:r>
              <w:rPr>
                <w:rFonts w:ascii="Arial" w:hAnsi="Arial" w:cs="Arial"/>
                <w:sz w:val="22"/>
                <w:szCs w:val="22"/>
              </w:rPr>
              <w:t>lazo</w:t>
            </w:r>
          </w:p>
        </w:tc>
        <w:tc>
          <w:tcPr>
            <w:tcW w:w="1660" w:type="dxa"/>
            <w:tcBorders>
              <w:top w:val="none" w:sz="1" w:space="0" w:color="000000"/>
              <w:left w:val="none" w:sz="1" w:space="0" w:color="000000"/>
              <w:bottom w:val="none" w:sz="1" w:space="0" w:color="000000"/>
              <w:right w:val="none" w:sz="1" w:space="0" w:color="000000"/>
            </w:tcBorders>
          </w:tcPr>
          <w:p w:rsidR="009E782F" w:rsidRPr="00E31E31" w:rsidRDefault="009E782F" w:rsidP="00B40324">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9E782F" w:rsidRPr="00E31E31" w:rsidRDefault="009E782F" w:rsidP="00EF3AED">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EF3AED">
              <w:rPr>
                <w:rFonts w:ascii="Arial" w:hAnsi="Arial" w:cs="Arial"/>
                <w:sz w:val="22"/>
                <w:szCs w:val="22"/>
              </w:rPr>
              <w:t xml:space="preserve">     2,994.00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E782F" w:rsidRPr="00E31E31" w:rsidRDefault="009E782F" w:rsidP="00EF3AED">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EF3AED">
              <w:rPr>
                <w:rFonts w:ascii="Arial" w:hAnsi="Arial" w:cs="Arial"/>
                <w:sz w:val="22"/>
                <w:szCs w:val="22"/>
              </w:rPr>
              <w:t xml:space="preserve">            </w:t>
            </w:r>
            <w:r>
              <w:rPr>
                <w:rFonts w:ascii="Arial" w:hAnsi="Arial" w:cs="Arial"/>
                <w:sz w:val="22"/>
                <w:szCs w:val="22"/>
              </w:rPr>
              <w:t xml:space="preserve">  </w:t>
            </w:r>
            <w:r w:rsidR="00EF3AED">
              <w:rPr>
                <w:rFonts w:ascii="Arial" w:hAnsi="Arial" w:cs="Arial"/>
                <w:sz w:val="22"/>
                <w:szCs w:val="22"/>
              </w:rPr>
              <w:t>0</w:t>
            </w:r>
          </w:p>
        </w:tc>
      </w:tr>
      <w:tr w:rsidR="009E782F" w:rsidRPr="00E31E31" w:rsidTr="00B40324">
        <w:trPr>
          <w:jc w:val="center"/>
        </w:trPr>
        <w:tc>
          <w:tcPr>
            <w:tcW w:w="3975" w:type="dxa"/>
            <w:tcBorders>
              <w:top w:val="none" w:sz="1" w:space="0" w:color="000000"/>
              <w:left w:val="none" w:sz="1" w:space="0" w:color="000000"/>
              <w:bottom w:val="none" w:sz="1" w:space="0" w:color="000000"/>
            </w:tcBorders>
            <w:shd w:val="clear" w:color="auto" w:fill="auto"/>
          </w:tcPr>
          <w:p w:rsidR="009E782F" w:rsidRPr="00E31E31" w:rsidRDefault="009E782F" w:rsidP="00B4032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E782F" w:rsidRPr="00E31E31" w:rsidRDefault="009E782F" w:rsidP="00B4032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E782F" w:rsidRPr="00E31E31" w:rsidRDefault="009E782F" w:rsidP="00EF3AED">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w:t>
            </w:r>
            <w:r w:rsidR="00EF3AED">
              <w:rPr>
                <w:rFonts w:ascii="Arial" w:hAnsi="Arial" w:cs="Arial"/>
                <w:b/>
                <w:bCs/>
                <w:sz w:val="22"/>
                <w:szCs w:val="22"/>
              </w:rPr>
              <w:t>2,994.00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E782F" w:rsidRPr="00E31E31" w:rsidRDefault="009E782F" w:rsidP="00EF3AED">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w:t>
            </w:r>
            <w:r w:rsidR="00EF3AED">
              <w:rPr>
                <w:rFonts w:ascii="Arial" w:hAnsi="Arial" w:cs="Arial"/>
                <w:b/>
                <w:bCs/>
                <w:sz w:val="22"/>
                <w:szCs w:val="22"/>
              </w:rPr>
              <w:t xml:space="preserve">            </w:t>
            </w:r>
            <w:r>
              <w:rPr>
                <w:rFonts w:ascii="Arial" w:hAnsi="Arial" w:cs="Arial"/>
                <w:b/>
                <w:bCs/>
                <w:sz w:val="22"/>
                <w:szCs w:val="22"/>
              </w:rPr>
              <w:t xml:space="preserve">  </w:t>
            </w:r>
            <w:r w:rsidR="00EF3AED">
              <w:rPr>
                <w:rFonts w:ascii="Arial" w:hAnsi="Arial" w:cs="Arial"/>
                <w:b/>
                <w:bCs/>
                <w:sz w:val="22"/>
                <w:szCs w:val="22"/>
              </w:rPr>
              <w:t>0</w:t>
            </w:r>
          </w:p>
        </w:tc>
      </w:tr>
    </w:tbl>
    <w:p w:rsidR="009E782F" w:rsidRDefault="009E782F" w:rsidP="007C6883">
      <w:pPr>
        <w:autoSpaceDE w:val="0"/>
        <w:autoSpaceDN w:val="0"/>
        <w:adjustRightInd w:val="0"/>
        <w:spacing w:after="60"/>
        <w:jc w:val="both"/>
        <w:rPr>
          <w:rFonts w:ascii="Arial" w:hAnsi="Arial" w:cs="Arial"/>
          <w:b/>
          <w:bCs/>
          <w:sz w:val="22"/>
          <w:szCs w:val="22"/>
        </w:rPr>
      </w:pPr>
    </w:p>
    <w:p w:rsidR="009E782F" w:rsidRDefault="009E782F" w:rsidP="007C6883">
      <w:pPr>
        <w:autoSpaceDE w:val="0"/>
        <w:autoSpaceDN w:val="0"/>
        <w:adjustRightInd w:val="0"/>
        <w:spacing w:after="60"/>
        <w:jc w:val="both"/>
        <w:rPr>
          <w:rFonts w:ascii="Arial" w:hAnsi="Arial" w:cs="Arial"/>
          <w:b/>
          <w:bCs/>
          <w:sz w:val="22"/>
          <w:szCs w:val="22"/>
        </w:rPr>
      </w:pPr>
    </w:p>
    <w:p w:rsidR="007C6883" w:rsidRPr="000700C0" w:rsidRDefault="007C6883" w:rsidP="007C6883">
      <w:pPr>
        <w:autoSpaceDE w:val="0"/>
        <w:autoSpaceDN w:val="0"/>
        <w:adjustRightInd w:val="0"/>
        <w:spacing w:after="60"/>
        <w:jc w:val="both"/>
        <w:rPr>
          <w:rFonts w:ascii="Arial" w:hAnsi="Arial" w:cs="Arial"/>
          <w:b/>
          <w:bCs/>
          <w:sz w:val="22"/>
          <w:szCs w:val="22"/>
        </w:rPr>
      </w:pPr>
      <w:r>
        <w:rPr>
          <w:rFonts w:ascii="Arial" w:hAnsi="Arial" w:cs="Arial"/>
          <w:b/>
          <w:bCs/>
          <w:sz w:val="22"/>
          <w:szCs w:val="22"/>
        </w:rPr>
        <w:t xml:space="preserve">No </w:t>
      </w:r>
      <w:r w:rsidRPr="000700C0">
        <w:rPr>
          <w:rFonts w:ascii="Arial" w:hAnsi="Arial" w:cs="Arial"/>
          <w:b/>
          <w:bCs/>
          <w:sz w:val="22"/>
          <w:szCs w:val="22"/>
        </w:rPr>
        <w:t>Circulante</w:t>
      </w:r>
    </w:p>
    <w:p w:rsidR="00681989" w:rsidRPr="00AC07BF" w:rsidRDefault="00681989" w:rsidP="007C6883">
      <w:pPr>
        <w:pBdr>
          <w:top w:val="single" w:sz="4" w:space="1" w:color="C0C0C0"/>
        </w:pBdr>
        <w:autoSpaceDE w:val="0"/>
        <w:autoSpaceDN w:val="0"/>
        <w:adjustRightInd w:val="0"/>
        <w:jc w:val="right"/>
        <w:rPr>
          <w:rFonts w:ascii="Arial" w:hAnsi="Arial" w:cs="Arial"/>
          <w:b/>
          <w:bCs/>
          <w:sz w:val="20"/>
          <w:szCs w:val="20"/>
        </w:rPr>
      </w:pPr>
    </w:p>
    <w:p w:rsidR="000C33A3" w:rsidRDefault="000C33A3" w:rsidP="000C33A3">
      <w:pPr>
        <w:spacing w:line="100" w:lineRule="atLeast"/>
        <w:jc w:val="both"/>
      </w:pPr>
      <w:r>
        <w:rPr>
          <w:rFonts w:ascii="Arial" w:hAnsi="Arial" w:cs="Arial"/>
          <w:b/>
          <w:bCs/>
          <w:u w:val="single" w:color="7F7F7F"/>
        </w:rPr>
        <w:t>Inversiones Financieras a Largo Plazo</w:t>
      </w:r>
    </w:p>
    <w:p w:rsidR="000C33A3" w:rsidRPr="00402BD2" w:rsidRDefault="000C33A3" w:rsidP="000C33A3">
      <w:pPr>
        <w:spacing w:line="100" w:lineRule="atLeast"/>
        <w:jc w:val="both"/>
        <w:rPr>
          <w:rFonts w:ascii="Arial" w:hAnsi="Arial" w:cs="Arial"/>
          <w:b/>
          <w:bCs/>
          <w:sz w:val="18"/>
          <w:szCs w:val="18"/>
          <w:u w:val="single" w:color="7F7F7F"/>
        </w:rPr>
      </w:pPr>
    </w:p>
    <w:p w:rsidR="000C33A3" w:rsidRDefault="000C33A3" w:rsidP="000C33A3">
      <w:pPr>
        <w:spacing w:line="100" w:lineRule="atLeast"/>
        <w:jc w:val="both"/>
        <w:rPr>
          <w:rFonts w:ascii="Arial" w:eastAsia="Times New Roman" w:hAnsi="Arial" w:cs="Arial"/>
          <w:sz w:val="22"/>
          <w:szCs w:val="22"/>
          <w:lang w:eastAsia="es-MX" w:bidi="ar-SA"/>
        </w:rPr>
      </w:pPr>
      <w:r>
        <w:rPr>
          <w:rFonts w:ascii="Arial" w:eastAsia="Times New Roman" w:hAnsi="Arial" w:cs="Arial"/>
          <w:sz w:val="22"/>
          <w:szCs w:val="22"/>
          <w:lang w:eastAsia="es-MX" w:bidi="ar-SA"/>
        </w:rPr>
        <w:t>Este rubro del activo asciende a $ 6,439,688.02, el cual representa el 1.</w:t>
      </w:r>
      <w:r w:rsidR="00CE6D0C">
        <w:rPr>
          <w:rFonts w:ascii="Arial" w:eastAsia="Times New Roman" w:hAnsi="Arial" w:cs="Arial"/>
          <w:sz w:val="22"/>
          <w:szCs w:val="22"/>
          <w:lang w:eastAsia="es-MX" w:bidi="ar-SA"/>
        </w:rPr>
        <w:t>2</w:t>
      </w:r>
      <w:r>
        <w:rPr>
          <w:rFonts w:ascii="Arial" w:eastAsia="Times New Roman" w:hAnsi="Arial" w:cs="Arial"/>
          <w:sz w:val="22"/>
          <w:szCs w:val="22"/>
          <w:lang w:eastAsia="es-MX" w:bidi="ar-SA"/>
        </w:rPr>
        <w:t xml:space="preserve"> por ciento del total del activo no circulante, que corresponde a otros valores a largo plazo otorgado en años anteriores, por lo que esta Unidad de Apoyo Administrativo está analizando con las instancias normativas para su actualización; así también, por las aportaciones de capital en el sector público, en base al convenio de colaboración entre la Secretaría de Hacienda y Crédito Público y el Gobierno del Estado de Chiapas para el Fondo “Provisión para la Armonización Contable”.</w:t>
      </w:r>
    </w:p>
    <w:p w:rsidR="000C33A3" w:rsidRDefault="000C33A3" w:rsidP="000C33A3">
      <w:pPr>
        <w:spacing w:line="100" w:lineRule="atLeast"/>
        <w:jc w:val="both"/>
        <w:rPr>
          <w:rFonts w:ascii="Arial" w:hAnsi="Arial" w:cs="Arial"/>
          <w:b/>
          <w:bCs/>
          <w:u w:val="single" w:color="7F7F7F"/>
        </w:rPr>
      </w:pPr>
    </w:p>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sidRPr="00386583">
              <w:rPr>
                <w:rFonts w:ascii="Arial" w:hAnsi="Arial" w:cs="Arial"/>
                <w:b/>
                <w:bCs/>
                <w:color w:val="FFFFFF" w:themeColor="background1"/>
                <w:sz w:val="22"/>
                <w:szCs w:val="22"/>
                <w:shd w:val="clear" w:color="auto" w:fill="8A8D92"/>
              </w:rPr>
              <w:t>VENCIMIENTO</w:t>
            </w:r>
            <w:r w:rsidRPr="00897ED9">
              <w:rPr>
                <w:rFonts w:ascii="Arial" w:hAnsi="Arial" w:cs="Arial"/>
                <w:b/>
                <w:bCs/>
                <w:color w:val="FFFFFF" w:themeColor="background1"/>
                <w:sz w:val="22"/>
                <w:szCs w:val="22"/>
                <w:shd w:val="clear" w:color="auto" w:fill="8A8D92"/>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897ED9" w:rsidRDefault="000C33A3" w:rsidP="006C0235">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C0235">
              <w:rPr>
                <w:rFonts w:ascii="Arial" w:hAnsi="Arial" w:cs="Arial"/>
                <w:b/>
                <w:bCs/>
                <w:color w:val="FFFFFF" w:themeColor="background1"/>
                <w:sz w:val="22"/>
                <w:szCs w:val="22"/>
                <w:shd w:val="clear" w:color="auto" w:fill="8A8D92"/>
              </w:rPr>
              <w:t>1</w:t>
            </w:r>
          </w:p>
        </w:tc>
      </w:tr>
      <w:tr w:rsidR="006C0235" w:rsidRPr="00E31E31" w:rsidTr="004B39A1">
        <w:trPr>
          <w:jc w:val="center"/>
        </w:trPr>
        <w:tc>
          <w:tcPr>
            <w:tcW w:w="3975" w:type="dxa"/>
            <w:tcBorders>
              <w:left w:val="none" w:sz="1" w:space="0" w:color="000000"/>
              <w:bottom w:val="none" w:sz="1" w:space="0" w:color="000000"/>
            </w:tcBorders>
            <w:shd w:val="clear" w:color="auto" w:fill="auto"/>
          </w:tcPr>
          <w:p w:rsidR="006C0235" w:rsidRPr="005322A7" w:rsidRDefault="006C0235" w:rsidP="004B39A1">
            <w:pPr>
              <w:pStyle w:val="Contenidodelatabla"/>
              <w:jc w:val="both"/>
              <w:rPr>
                <w:rFonts w:ascii="Arial" w:hAnsi="Arial" w:cs="Arial"/>
                <w:b/>
                <w:sz w:val="22"/>
                <w:szCs w:val="22"/>
                <w:u w:val="single"/>
              </w:rPr>
            </w:pPr>
            <w:r>
              <w:rPr>
                <w:rFonts w:ascii="Arial" w:hAnsi="Arial" w:cs="Arial"/>
                <w:b/>
                <w:sz w:val="22"/>
                <w:szCs w:val="22"/>
              </w:rPr>
              <w:t>Títulos y Valores a Largo Plazo</w:t>
            </w:r>
          </w:p>
        </w:tc>
        <w:tc>
          <w:tcPr>
            <w:tcW w:w="1660" w:type="dxa"/>
            <w:tcBorders>
              <w:left w:val="none" w:sz="1" w:space="0" w:color="000000"/>
              <w:bottom w:val="none" w:sz="1" w:space="0" w:color="000000"/>
              <w:right w:val="none" w:sz="1" w:space="0" w:color="000000"/>
            </w:tcBorders>
          </w:tcPr>
          <w:p w:rsidR="006C0235" w:rsidRPr="00E31E31" w:rsidRDefault="006C0235"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6C0235" w:rsidRPr="00E31E31" w:rsidRDefault="006C0235" w:rsidP="00A228AE">
            <w:pPr>
              <w:pStyle w:val="Contenidodelatabla"/>
              <w:jc w:val="right"/>
              <w:rPr>
                <w:rFonts w:ascii="Arial" w:hAnsi="Arial" w:cs="Arial"/>
              </w:rPr>
            </w:pPr>
            <w:r w:rsidRPr="00E31E31">
              <w:rPr>
                <w:rFonts w:ascii="Arial" w:hAnsi="Arial" w:cs="Arial"/>
                <w:sz w:val="22"/>
                <w:szCs w:val="22"/>
              </w:rPr>
              <w:t>$</w:t>
            </w:r>
            <w:r w:rsidR="00A228AE">
              <w:rPr>
                <w:rFonts w:ascii="Arial" w:hAnsi="Arial" w:cs="Arial"/>
                <w:sz w:val="22"/>
                <w:szCs w:val="22"/>
              </w:rPr>
              <w:t xml:space="preserve">   </w:t>
            </w:r>
            <w:r>
              <w:rPr>
                <w:rFonts w:ascii="Arial" w:hAnsi="Arial" w:cs="Arial"/>
                <w:sz w:val="22"/>
                <w:szCs w:val="22"/>
              </w:rPr>
              <w:t xml:space="preserve"> 1,975,688.02</w:t>
            </w:r>
          </w:p>
        </w:tc>
        <w:tc>
          <w:tcPr>
            <w:tcW w:w="2461" w:type="dxa"/>
            <w:tcBorders>
              <w:left w:val="none" w:sz="1" w:space="0" w:color="000000"/>
              <w:bottom w:val="none" w:sz="1" w:space="0" w:color="000000"/>
              <w:right w:val="none" w:sz="1" w:space="0" w:color="000000"/>
            </w:tcBorders>
            <w:shd w:val="clear" w:color="auto" w:fill="auto"/>
          </w:tcPr>
          <w:p w:rsidR="006C0235" w:rsidRPr="00E31E31" w:rsidRDefault="006C0235" w:rsidP="006C0235">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A228AE">
              <w:rPr>
                <w:rFonts w:ascii="Arial" w:hAnsi="Arial" w:cs="Arial"/>
                <w:sz w:val="22"/>
                <w:szCs w:val="22"/>
              </w:rPr>
              <w:t xml:space="preserve"> </w:t>
            </w:r>
            <w:r>
              <w:rPr>
                <w:rFonts w:ascii="Arial" w:hAnsi="Arial" w:cs="Arial"/>
                <w:sz w:val="22"/>
                <w:szCs w:val="22"/>
              </w:rPr>
              <w:t>1,975,688.02</w:t>
            </w:r>
          </w:p>
        </w:tc>
      </w:tr>
      <w:tr w:rsidR="006C0235"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6C0235" w:rsidRDefault="006C0235" w:rsidP="004B39A1">
            <w:pPr>
              <w:pStyle w:val="Contenidodelatabla"/>
              <w:jc w:val="both"/>
              <w:rPr>
                <w:rFonts w:ascii="Arial" w:hAnsi="Arial" w:cs="Arial"/>
                <w:b/>
                <w:sz w:val="22"/>
                <w:szCs w:val="22"/>
              </w:rPr>
            </w:pPr>
            <w:r w:rsidRPr="00DC1493">
              <w:rPr>
                <w:rFonts w:ascii="Arial" w:hAnsi="Arial" w:cs="Arial"/>
                <w:b/>
                <w:sz w:val="22"/>
                <w:szCs w:val="22"/>
              </w:rPr>
              <w:t>Participaciones y Aportaciones de Capital</w:t>
            </w:r>
          </w:p>
        </w:tc>
        <w:tc>
          <w:tcPr>
            <w:tcW w:w="1660" w:type="dxa"/>
            <w:tcBorders>
              <w:top w:val="none" w:sz="1" w:space="0" w:color="000000"/>
              <w:left w:val="none" w:sz="1" w:space="0" w:color="000000"/>
              <w:bottom w:val="none" w:sz="1" w:space="0" w:color="000000"/>
              <w:right w:val="none" w:sz="1" w:space="0" w:color="000000"/>
            </w:tcBorders>
          </w:tcPr>
          <w:p w:rsidR="006C0235" w:rsidRDefault="006C0235" w:rsidP="004B39A1">
            <w:pPr>
              <w:pStyle w:val="Contenidodelatabla"/>
              <w:jc w:val="center"/>
              <w:rPr>
                <w:rFonts w:ascii="Arial" w:hAnsi="Arial" w:cs="Arial"/>
                <w:sz w:val="22"/>
                <w:szCs w:val="22"/>
                <w:u w:val="single"/>
              </w:rPr>
            </w:pPr>
            <w:r w:rsidRPr="00937E56">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6C0235" w:rsidRDefault="006C0235" w:rsidP="004B39A1">
            <w:pPr>
              <w:pStyle w:val="Contenidodelatabla"/>
              <w:jc w:val="right"/>
              <w:rPr>
                <w:rFonts w:ascii="Arial" w:hAnsi="Arial" w:cs="Arial"/>
                <w:sz w:val="22"/>
                <w:szCs w:val="22"/>
              </w:rPr>
            </w:pPr>
            <w:r>
              <w:rPr>
                <w:rFonts w:ascii="Arial" w:hAnsi="Arial" w:cs="Arial"/>
                <w:sz w:val="22"/>
                <w:szCs w:val="22"/>
              </w:rPr>
              <w:t>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Default="006C0235" w:rsidP="006C0235">
            <w:pPr>
              <w:pStyle w:val="Contenidodelatabla"/>
              <w:jc w:val="right"/>
              <w:rPr>
                <w:rFonts w:ascii="Arial" w:hAnsi="Arial" w:cs="Arial"/>
                <w:sz w:val="22"/>
                <w:szCs w:val="22"/>
              </w:rPr>
            </w:pPr>
            <w:r>
              <w:rPr>
                <w:rFonts w:ascii="Arial" w:hAnsi="Arial" w:cs="Arial"/>
                <w:sz w:val="22"/>
                <w:szCs w:val="22"/>
              </w:rPr>
              <w:t>4,464,000.00</w:t>
            </w:r>
          </w:p>
        </w:tc>
      </w:tr>
      <w:tr w:rsidR="006C0235"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C0235" w:rsidRPr="00E31E31" w:rsidRDefault="006C0235"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jc w:val="right"/>
              <w:rPr>
                <w:rFonts w:ascii="Arial" w:hAnsi="Arial" w:cs="Arial"/>
                <w:b/>
                <w:bCs/>
                <w:sz w:val="22"/>
                <w:szCs w:val="22"/>
              </w:rPr>
            </w:pPr>
            <w:r>
              <w:rPr>
                <w:rFonts w:ascii="Arial" w:hAnsi="Arial" w:cs="Arial"/>
                <w:b/>
                <w:bCs/>
                <w:sz w:val="22"/>
                <w:szCs w:val="22"/>
              </w:rPr>
              <w:t>$</w:t>
            </w:r>
            <w:r w:rsidR="00A228AE">
              <w:rPr>
                <w:rFonts w:ascii="Arial" w:hAnsi="Arial" w:cs="Arial"/>
                <w:b/>
                <w:bCs/>
                <w:sz w:val="22"/>
                <w:szCs w:val="22"/>
              </w:rPr>
              <w:t xml:space="preserve">  </w:t>
            </w:r>
            <w:r>
              <w:rPr>
                <w:rFonts w:ascii="Arial" w:hAnsi="Arial" w:cs="Arial"/>
                <w:b/>
                <w:bCs/>
                <w:sz w:val="22"/>
                <w:szCs w:val="22"/>
              </w:rPr>
              <w:t xml:space="preserve">  6,439,688.02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Pr="00E31E31" w:rsidRDefault="006C0235" w:rsidP="006C0235">
            <w:pPr>
              <w:pStyle w:val="Contenidodelatabla"/>
              <w:jc w:val="right"/>
              <w:rPr>
                <w:rFonts w:ascii="Arial" w:hAnsi="Arial" w:cs="Arial"/>
                <w:b/>
                <w:bCs/>
                <w:sz w:val="22"/>
                <w:szCs w:val="22"/>
              </w:rPr>
            </w:pPr>
            <w:r>
              <w:rPr>
                <w:rFonts w:ascii="Arial" w:hAnsi="Arial" w:cs="Arial"/>
                <w:b/>
                <w:bCs/>
                <w:sz w:val="22"/>
                <w:szCs w:val="22"/>
              </w:rPr>
              <w:t xml:space="preserve">$ </w:t>
            </w:r>
            <w:r w:rsidR="00A228AE">
              <w:rPr>
                <w:rFonts w:ascii="Arial" w:hAnsi="Arial" w:cs="Arial"/>
                <w:b/>
                <w:bCs/>
                <w:sz w:val="22"/>
                <w:szCs w:val="22"/>
              </w:rPr>
              <w:t xml:space="preserve"> </w:t>
            </w:r>
            <w:r>
              <w:rPr>
                <w:rFonts w:ascii="Arial" w:hAnsi="Arial" w:cs="Arial"/>
                <w:b/>
                <w:bCs/>
                <w:sz w:val="22"/>
                <w:szCs w:val="22"/>
              </w:rPr>
              <w:t xml:space="preserve"> 6,439,688.02</w:t>
            </w:r>
          </w:p>
        </w:tc>
      </w:tr>
    </w:tbl>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1</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Títulos y Valores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6C0235"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rPr>
                <w:rFonts w:ascii="Arial" w:hAnsi="Arial" w:cs="Arial"/>
                <w:sz w:val="22"/>
                <w:szCs w:val="22"/>
                <w:u w:val="single"/>
              </w:rPr>
            </w:pPr>
            <w:r>
              <w:rPr>
                <w:rFonts w:ascii="Arial" w:hAnsi="Arial" w:cs="Arial"/>
                <w:sz w:val="22"/>
                <w:szCs w:val="22"/>
              </w:rPr>
              <w:t>Otros Valores</w:t>
            </w:r>
          </w:p>
        </w:tc>
        <w:tc>
          <w:tcPr>
            <w:tcW w:w="1660" w:type="dxa"/>
            <w:tcBorders>
              <w:top w:val="none" w:sz="1" w:space="0" w:color="000000"/>
              <w:left w:val="none" w:sz="1" w:space="0" w:color="000000"/>
              <w:bottom w:val="none" w:sz="1" w:space="0" w:color="000000"/>
              <w:right w:val="none" w:sz="1" w:space="0" w:color="000000"/>
            </w:tcBorders>
          </w:tcPr>
          <w:p w:rsidR="006C0235" w:rsidRPr="00E31E31" w:rsidRDefault="006C0235"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Pr="00E31E31" w:rsidRDefault="006C0235" w:rsidP="006C0235">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r>
      <w:tr w:rsidR="006C0235"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C0235" w:rsidRPr="00E31E31" w:rsidRDefault="006C0235"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1,975,688.02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Pr="00E31E31" w:rsidRDefault="006C0235" w:rsidP="006C0235">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1,975,688.02</w:t>
            </w:r>
          </w:p>
        </w:tc>
      </w:tr>
    </w:tbl>
    <w:p w:rsidR="000C33A3" w:rsidRDefault="000C33A3" w:rsidP="000C33A3">
      <w:pPr>
        <w:spacing w:line="100" w:lineRule="atLeast"/>
        <w:jc w:val="both"/>
        <w:rPr>
          <w:rFonts w:ascii="Arial" w:hAnsi="Arial" w:cs="Arial"/>
          <w:b/>
          <w:bCs/>
          <w:u w:val="single" w:color="7F7F7F"/>
        </w:rPr>
      </w:pPr>
    </w:p>
    <w:p w:rsidR="00FC2334" w:rsidRDefault="00FC2334"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1</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sidRPr="00DC1493">
              <w:rPr>
                <w:rFonts w:ascii="Arial" w:hAnsi="Arial" w:cs="Arial"/>
                <w:b/>
                <w:sz w:val="22"/>
                <w:szCs w:val="22"/>
              </w:rPr>
              <w:t>Participaciones y Aportaciones de Capital</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sidRPr="0077191C">
              <w:rPr>
                <w:rFonts w:ascii="Arial" w:hAnsi="Arial" w:cs="Arial"/>
                <w:sz w:val="22"/>
                <w:szCs w:val="22"/>
              </w:rPr>
              <w:t>Participaciones de Capital a L</w:t>
            </w:r>
            <w:r>
              <w:rPr>
                <w:rFonts w:ascii="Arial" w:hAnsi="Arial" w:cs="Arial"/>
                <w:sz w:val="22"/>
                <w:szCs w:val="22"/>
              </w:rPr>
              <w:t xml:space="preserve">argo </w:t>
            </w:r>
            <w:r w:rsidRPr="0077191C">
              <w:rPr>
                <w:rFonts w:ascii="Arial" w:hAnsi="Arial" w:cs="Arial"/>
                <w:sz w:val="22"/>
                <w:szCs w:val="22"/>
              </w:rPr>
              <w:t>P</w:t>
            </w:r>
            <w:r>
              <w:rPr>
                <w:rFonts w:ascii="Arial" w:hAnsi="Arial" w:cs="Arial"/>
                <w:sz w:val="22"/>
                <w:szCs w:val="22"/>
              </w:rPr>
              <w:t>lazo</w:t>
            </w:r>
            <w:r w:rsidRPr="0077191C">
              <w:rPr>
                <w:rFonts w:ascii="Arial" w:hAnsi="Arial" w:cs="Arial"/>
                <w:sz w:val="22"/>
                <w:szCs w:val="22"/>
              </w:rPr>
              <w:t xml:space="preserve"> en el Sector Público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4,464,000.00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4,464,000.00</w:t>
            </w:r>
          </w:p>
        </w:tc>
      </w:tr>
    </w:tbl>
    <w:p w:rsidR="000C33A3" w:rsidRDefault="000C33A3" w:rsidP="000C33A3">
      <w:pPr>
        <w:spacing w:line="100" w:lineRule="atLeast"/>
        <w:jc w:val="both"/>
        <w:rPr>
          <w:rFonts w:ascii="Arial" w:hAnsi="Arial" w:cs="Arial"/>
          <w:b/>
          <w:bCs/>
          <w:u w:val="single" w:color="7F7F7F"/>
        </w:rPr>
      </w:pPr>
    </w:p>
    <w:p w:rsidR="000C33A3" w:rsidRDefault="000C33A3" w:rsidP="000C33A3">
      <w:r>
        <w:rPr>
          <w:rFonts w:ascii="Arial" w:hAnsi="Arial" w:cs="Arial"/>
          <w:b/>
          <w:bCs/>
          <w:u w:val="single" w:color="7F7F7F"/>
        </w:rPr>
        <w:t>Derechos a Recibir Efectivo o Equivalentes a Largo Plazo</w:t>
      </w:r>
    </w:p>
    <w:p w:rsidR="000C33A3" w:rsidRDefault="000C33A3" w:rsidP="000C33A3">
      <w:pPr>
        <w:rPr>
          <w:rFonts w:ascii="Arial" w:hAnsi="Arial" w:cs="Arial"/>
          <w:b/>
          <w:bCs/>
          <w:sz w:val="20"/>
          <w:szCs w:val="20"/>
          <w:u w:val="single" w:color="7F7F7F"/>
        </w:rPr>
      </w:pPr>
    </w:p>
    <w:p w:rsidR="000C33A3" w:rsidRDefault="000C33A3" w:rsidP="000C33A3">
      <w:pPr>
        <w:widowControl/>
        <w:suppressAutoHyphens w:val="0"/>
        <w:jc w:val="both"/>
      </w:pPr>
      <w:r>
        <w:rPr>
          <w:rFonts w:ascii="Arial" w:hAnsi="Arial" w:cs="Arial"/>
          <w:sz w:val="22"/>
          <w:szCs w:val="22"/>
        </w:rPr>
        <w:t xml:space="preserve">Este rubro del activo asciende a $ 770,874.02, el cual representa el 0.1 por ciento del total del activo no circulante, corresponde al periodo que se informa; se integra por el entero del ISR por laudo y del registro de saldos recibidos en ejercicios anteriores de la extinta Coordinación de Fomento Agroalimentario Sustentable </w:t>
      </w:r>
      <w:r w:rsidR="00486304">
        <w:rPr>
          <w:rFonts w:ascii="Arial" w:hAnsi="Arial" w:cs="Arial"/>
          <w:sz w:val="22"/>
          <w:szCs w:val="22"/>
        </w:rPr>
        <w:t>(COFAS); así como por deudores s</w:t>
      </w:r>
      <w:r>
        <w:rPr>
          <w:rFonts w:ascii="Arial" w:hAnsi="Arial" w:cs="Arial"/>
          <w:sz w:val="22"/>
          <w:szCs w:val="22"/>
        </w:rPr>
        <w:t>ujetos a resolución judicial de años anteriores.</w:t>
      </w:r>
    </w:p>
    <w:p w:rsidR="000C33A3" w:rsidRDefault="000C33A3" w:rsidP="000C33A3">
      <w:pPr>
        <w:spacing w:line="100" w:lineRule="atLeast"/>
        <w:jc w:val="both"/>
        <w:rPr>
          <w:rFonts w:ascii="Arial" w:hAnsi="Arial" w:cs="Arial"/>
          <w:b/>
          <w:bCs/>
          <w:sz w:val="22"/>
          <w:szCs w:val="22"/>
          <w:u w:val="single" w:color="7F7F7F"/>
        </w:rPr>
      </w:pPr>
    </w:p>
    <w:p w:rsidR="00EF3AED" w:rsidRPr="00D37443" w:rsidRDefault="00EF3AED" w:rsidP="000C33A3">
      <w:pPr>
        <w:spacing w:line="100" w:lineRule="atLeast"/>
        <w:jc w:val="both"/>
        <w:rPr>
          <w:rFonts w:ascii="Arial" w:hAnsi="Arial" w:cs="Arial"/>
          <w:b/>
          <w:bCs/>
          <w:sz w:val="22"/>
          <w:szCs w:val="22"/>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1</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u w:val="single"/>
              </w:rPr>
            </w:pPr>
            <w:r>
              <w:rPr>
                <w:rFonts w:ascii="Arial" w:hAnsi="Arial" w:cs="Arial"/>
                <w:b/>
                <w:sz w:val="22"/>
                <w:szCs w:val="22"/>
              </w:rPr>
              <w:t>Documentos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 xml:space="preserve">   425,698.37</w:t>
            </w: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 xml:space="preserve">   425,698.37</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u w:val="single"/>
              </w:rPr>
            </w:pPr>
            <w:r>
              <w:rPr>
                <w:rFonts w:ascii="Arial" w:hAnsi="Arial" w:cs="Arial"/>
                <w:b/>
                <w:sz w:val="22"/>
                <w:szCs w:val="22"/>
              </w:rPr>
              <w:t>Deudores Diversos a Largo Plazo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sz w:val="22"/>
                <w:szCs w:val="22"/>
              </w:rPr>
              <w:t>345,175.65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sz w:val="22"/>
                <w:szCs w:val="22"/>
              </w:rPr>
              <w:t>345,175.65</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770,874.02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770,874.02</w:t>
            </w:r>
          </w:p>
        </w:tc>
      </w:tr>
    </w:tbl>
    <w:p w:rsidR="000C33A3" w:rsidRDefault="000C33A3" w:rsidP="000C33A3">
      <w:pPr>
        <w:spacing w:line="100" w:lineRule="atLeast"/>
        <w:jc w:val="both"/>
        <w:rPr>
          <w:rFonts w:ascii="Arial" w:hAnsi="Arial" w:cs="Arial"/>
          <w:b/>
          <w:bCs/>
          <w:sz w:val="22"/>
          <w:szCs w:val="22"/>
          <w:u w:val="single" w:color="7F7F7F"/>
        </w:rPr>
      </w:pPr>
    </w:p>
    <w:p w:rsidR="00EF3AED" w:rsidRPr="00D37443" w:rsidRDefault="00EF3AED" w:rsidP="000C33A3">
      <w:pPr>
        <w:spacing w:line="100" w:lineRule="atLeast"/>
        <w:jc w:val="both"/>
        <w:rPr>
          <w:rFonts w:ascii="Arial" w:hAnsi="Arial" w:cs="Arial"/>
          <w:b/>
          <w:bCs/>
          <w:sz w:val="22"/>
          <w:szCs w:val="22"/>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386583"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1</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Documentos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Entregas en Efectivo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 xml:space="preserve">   401,822.10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w:t>
            </w:r>
            <w:r w:rsidR="00CB37D5">
              <w:rPr>
                <w:rFonts w:ascii="Arial" w:hAnsi="Arial" w:cs="Arial"/>
                <w:sz w:val="22"/>
                <w:szCs w:val="22"/>
              </w:rPr>
              <w:t xml:space="preserve">  </w:t>
            </w:r>
            <w:r w:rsidRPr="00E31E31">
              <w:rPr>
                <w:rFonts w:ascii="Arial" w:hAnsi="Arial" w:cs="Arial"/>
                <w:sz w:val="22"/>
                <w:szCs w:val="22"/>
              </w:rPr>
              <w:t xml:space="preserve"> </w:t>
            </w:r>
            <w:r>
              <w:rPr>
                <w:rFonts w:ascii="Arial" w:hAnsi="Arial" w:cs="Arial"/>
                <w:sz w:val="22"/>
                <w:szCs w:val="22"/>
              </w:rPr>
              <w:t xml:space="preserve">   401,822.10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Saldos Recibidos</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23,876.27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23,876.27</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425,698.37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425,698.37</w:t>
            </w:r>
          </w:p>
        </w:tc>
      </w:tr>
    </w:tbl>
    <w:p w:rsidR="000C33A3" w:rsidRDefault="000C33A3" w:rsidP="000C33A3">
      <w:pPr>
        <w:spacing w:line="100" w:lineRule="atLeast"/>
        <w:jc w:val="both"/>
        <w:rPr>
          <w:rFonts w:ascii="Arial" w:hAnsi="Arial" w:cs="Arial"/>
          <w:b/>
          <w:bCs/>
          <w:sz w:val="22"/>
          <w:szCs w:val="22"/>
          <w:u w:val="single" w:color="7F7F7F"/>
        </w:rPr>
      </w:pPr>
    </w:p>
    <w:p w:rsidR="00EF3AED" w:rsidRDefault="00EF3AED" w:rsidP="000C33A3">
      <w:pPr>
        <w:spacing w:line="100" w:lineRule="atLeast"/>
        <w:jc w:val="both"/>
        <w:rPr>
          <w:rFonts w:ascii="Arial" w:hAnsi="Arial" w:cs="Arial"/>
          <w:b/>
          <w:bCs/>
          <w:sz w:val="22"/>
          <w:szCs w:val="22"/>
          <w:u w:val="single" w:color="7F7F7F"/>
        </w:rPr>
      </w:pPr>
    </w:p>
    <w:p w:rsidR="00EF3AED" w:rsidRPr="00D37443" w:rsidRDefault="00EF3AED" w:rsidP="000C33A3">
      <w:pPr>
        <w:spacing w:line="100" w:lineRule="atLeast"/>
        <w:jc w:val="both"/>
        <w:rPr>
          <w:rFonts w:ascii="Arial" w:hAnsi="Arial" w:cs="Arial"/>
          <w:b/>
          <w:bCs/>
          <w:sz w:val="22"/>
          <w:szCs w:val="22"/>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386583"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1</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Deudores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Saldos Recibidos</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64,732.65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64,732.65</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Default="000C33A3" w:rsidP="004B39A1">
            <w:pPr>
              <w:pStyle w:val="Contenidodelatabla"/>
              <w:rPr>
                <w:rFonts w:ascii="Arial" w:hAnsi="Arial" w:cs="Arial"/>
                <w:sz w:val="22"/>
                <w:szCs w:val="22"/>
              </w:rPr>
            </w:pPr>
            <w:r>
              <w:rPr>
                <w:rFonts w:ascii="Arial" w:hAnsi="Arial" w:cs="Arial"/>
                <w:sz w:val="22"/>
                <w:szCs w:val="22"/>
              </w:rPr>
              <w:t>Deudores sujetos a resolución judicial</w:t>
            </w:r>
          </w:p>
        </w:tc>
        <w:tc>
          <w:tcPr>
            <w:tcW w:w="1660" w:type="dxa"/>
            <w:tcBorders>
              <w:top w:val="none" w:sz="1" w:space="0" w:color="000000"/>
              <w:left w:val="none" w:sz="1" w:space="0" w:color="000000"/>
              <w:bottom w:val="none" w:sz="1" w:space="0" w:color="000000"/>
              <w:right w:val="none" w:sz="1" w:space="0" w:color="000000"/>
            </w:tcBorders>
          </w:tcPr>
          <w:p w:rsidR="000C33A3" w:rsidRDefault="000C33A3" w:rsidP="004B39A1">
            <w:pPr>
              <w:pStyle w:val="Contenidodelatabla"/>
              <w:jc w:val="center"/>
              <w:rPr>
                <w:rFonts w:ascii="Arial" w:hAnsi="Arial" w:cs="Arial"/>
                <w:sz w:val="22"/>
                <w:szCs w:val="22"/>
                <w:u w:val="single"/>
              </w:rPr>
            </w:pPr>
            <w:r w:rsidRPr="00534AA9">
              <w:rPr>
                <w:rFonts w:ascii="Arial" w:hAnsi="Arial" w:cs="Arial"/>
                <w:sz w:val="22"/>
                <w:szCs w:val="22"/>
              </w:rPr>
              <w:t xml:space="preserve">&gt; </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sz w:val="22"/>
                <w:szCs w:val="22"/>
              </w:rPr>
            </w:pPr>
            <w:r>
              <w:rPr>
                <w:rFonts w:ascii="Arial" w:hAnsi="Arial" w:cs="Arial"/>
                <w:sz w:val="22"/>
                <w:szCs w:val="22"/>
              </w:rPr>
              <w:t>280,443.00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sz w:val="22"/>
                <w:szCs w:val="22"/>
              </w:rPr>
            </w:pPr>
            <w:r>
              <w:rPr>
                <w:rFonts w:ascii="Arial" w:hAnsi="Arial" w:cs="Arial"/>
                <w:sz w:val="22"/>
                <w:szCs w:val="22"/>
              </w:rPr>
              <w:t>280,443.00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345,175.65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345,175.65</w:t>
            </w:r>
          </w:p>
        </w:tc>
      </w:tr>
    </w:tbl>
    <w:p w:rsidR="000C33A3" w:rsidRPr="00D37443" w:rsidRDefault="000C33A3" w:rsidP="000C33A3">
      <w:pPr>
        <w:spacing w:line="100" w:lineRule="atLeast"/>
        <w:jc w:val="both"/>
        <w:rPr>
          <w:rFonts w:ascii="Arial" w:hAnsi="Arial" w:cs="Arial"/>
          <w:b/>
          <w:bCs/>
          <w:sz w:val="22"/>
          <w:szCs w:val="22"/>
          <w:u w:val="single" w:color="7F7F7F"/>
        </w:rPr>
      </w:pPr>
    </w:p>
    <w:p w:rsidR="000C33A3" w:rsidRDefault="000C33A3" w:rsidP="000C33A3">
      <w:pPr>
        <w:spacing w:line="100" w:lineRule="atLeast"/>
        <w:jc w:val="both"/>
      </w:pPr>
      <w:r>
        <w:rPr>
          <w:rFonts w:ascii="Arial" w:hAnsi="Arial" w:cs="Arial"/>
          <w:b/>
          <w:bCs/>
          <w:u w:val="single" w:color="7F7F7F"/>
        </w:rPr>
        <w:t>Bienes Inmuebles, Infraestructura y Construcciones en Proceso</w:t>
      </w:r>
    </w:p>
    <w:p w:rsidR="000C33A3" w:rsidRPr="001C7DE2" w:rsidRDefault="000C33A3" w:rsidP="000C33A3">
      <w:pPr>
        <w:spacing w:line="100" w:lineRule="atLeast"/>
        <w:jc w:val="both"/>
        <w:rPr>
          <w:rFonts w:ascii="Arial" w:hAnsi="Arial" w:cs="Arial"/>
          <w:b/>
          <w:bCs/>
          <w:sz w:val="18"/>
          <w:szCs w:val="18"/>
          <w:u w:val="single" w:color="7F7F7F"/>
        </w:rPr>
      </w:pPr>
    </w:p>
    <w:p w:rsidR="000C33A3" w:rsidRDefault="000C33A3" w:rsidP="000C33A3">
      <w:pPr>
        <w:spacing w:line="100" w:lineRule="atLeast"/>
        <w:jc w:val="both"/>
        <w:rPr>
          <w:rFonts w:ascii="Arial" w:hAnsi="Arial" w:cs="Arial"/>
          <w:b/>
          <w:bCs/>
          <w:u w:val="single" w:color="7F7F7F"/>
        </w:rPr>
      </w:pPr>
      <w:r>
        <w:rPr>
          <w:rFonts w:ascii="Arial" w:hAnsi="Arial" w:cs="Arial"/>
          <w:bCs/>
          <w:sz w:val="22"/>
          <w:szCs w:val="22"/>
        </w:rPr>
        <w:t xml:space="preserve">Este rubro del activo asciende a $ 310,637,616.29 el cual representa el </w:t>
      </w:r>
      <w:r w:rsidR="00D37443">
        <w:rPr>
          <w:rFonts w:ascii="Arial" w:hAnsi="Arial" w:cs="Arial"/>
          <w:bCs/>
          <w:sz w:val="22"/>
          <w:szCs w:val="22"/>
        </w:rPr>
        <w:t>5</w:t>
      </w:r>
      <w:r w:rsidR="00CE6D0C">
        <w:rPr>
          <w:rFonts w:ascii="Arial" w:hAnsi="Arial" w:cs="Arial"/>
          <w:bCs/>
          <w:sz w:val="22"/>
          <w:szCs w:val="22"/>
        </w:rPr>
        <w:t>6.</w:t>
      </w:r>
      <w:r w:rsidR="00EF3AED">
        <w:rPr>
          <w:rFonts w:ascii="Arial" w:hAnsi="Arial" w:cs="Arial"/>
          <w:bCs/>
          <w:sz w:val="22"/>
          <w:szCs w:val="22"/>
        </w:rPr>
        <w:t>1</w:t>
      </w:r>
      <w:r>
        <w:rPr>
          <w:rFonts w:ascii="Arial" w:hAnsi="Arial" w:cs="Arial"/>
          <w:bCs/>
          <w:sz w:val="22"/>
          <w:szCs w:val="22"/>
        </w:rPr>
        <w:t xml:space="preserve"> por ciento del total del activo no circulante, que corresponde a bienes inmuebles propiedad de la Secretaria de Hacienda, se integra principalmente por predios, unidades administrativas y centros de recaudación, los cuales están siendo conciliados con la Dirección de Patrimonio para realizar las actas correspondientes.</w:t>
      </w:r>
    </w:p>
    <w:p w:rsidR="000C33A3" w:rsidRPr="00D37443" w:rsidRDefault="000C33A3" w:rsidP="000C33A3">
      <w:pPr>
        <w:spacing w:line="100" w:lineRule="atLeast"/>
        <w:jc w:val="both"/>
        <w:rPr>
          <w:rFonts w:ascii="Arial" w:hAnsi="Arial" w:cs="Arial"/>
          <w:b/>
          <w:bCs/>
          <w:sz w:val="22"/>
          <w:szCs w:val="22"/>
          <w:u w:val="single" w:color="7F7F7F"/>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0C33A3" w:rsidRPr="00E31E31" w:rsidTr="004B39A1">
        <w:trPr>
          <w:jc w:val="center"/>
        </w:trPr>
        <w:tc>
          <w:tcPr>
            <w:tcW w:w="5517" w:type="dxa"/>
            <w:tcBorders>
              <w:right w:val="single" w:sz="4" w:space="0" w:color="FFFFFF" w:themeColor="background1"/>
            </w:tcBorders>
            <w:shd w:val="clear" w:color="auto" w:fill="8A8D92"/>
          </w:tcPr>
          <w:p w:rsidR="000C33A3" w:rsidRPr="00E31E31" w:rsidRDefault="000C33A3"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0C33A3" w:rsidRPr="008529C5" w:rsidRDefault="000C33A3"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E31E31" w:rsidRDefault="000C33A3"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rPr>
            </w:pPr>
            <w:r>
              <w:rPr>
                <w:rFonts w:ascii="Arial" w:hAnsi="Arial" w:cs="Arial"/>
                <w:b/>
                <w:sz w:val="22"/>
                <w:szCs w:val="22"/>
              </w:rPr>
              <w:t>Terrenos</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0C33A3" w:rsidRPr="00A86A40" w:rsidRDefault="000C33A3" w:rsidP="004B39A1">
            <w:pPr>
              <w:pStyle w:val="Contenidodelatabla"/>
              <w:jc w:val="right"/>
              <w:rPr>
                <w:rFonts w:ascii="Arial" w:hAnsi="Arial" w:cs="Arial"/>
              </w:rPr>
            </w:pPr>
            <w:r>
              <w:rPr>
                <w:rFonts w:ascii="Arial" w:hAnsi="Arial" w:cs="Arial"/>
                <w:sz w:val="22"/>
                <w:szCs w:val="22"/>
              </w:rPr>
              <w:t>$  209,576,532.81</w:t>
            </w:r>
          </w:p>
        </w:tc>
        <w:tc>
          <w:tcPr>
            <w:tcW w:w="2477" w:type="dxa"/>
            <w:tcBorders>
              <w:left w:val="none" w:sz="1" w:space="0" w:color="000000"/>
              <w:bottom w:val="none" w:sz="1" w:space="0" w:color="000000"/>
              <w:right w:val="none" w:sz="1" w:space="0" w:color="000000"/>
            </w:tcBorders>
            <w:shd w:val="clear" w:color="auto" w:fill="auto"/>
          </w:tcPr>
          <w:p w:rsidR="000C33A3" w:rsidRPr="00A86A40" w:rsidRDefault="000C33A3" w:rsidP="004B39A1">
            <w:pPr>
              <w:pStyle w:val="Contenidodelatabla"/>
              <w:jc w:val="right"/>
              <w:rPr>
                <w:rFonts w:ascii="Arial" w:hAnsi="Arial" w:cs="Arial"/>
              </w:rPr>
            </w:pPr>
            <w:r>
              <w:rPr>
                <w:rFonts w:ascii="Arial" w:hAnsi="Arial" w:cs="Arial"/>
                <w:sz w:val="22"/>
                <w:szCs w:val="22"/>
              </w:rPr>
              <w:t>$  209,576,532.81</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rPr>
            </w:pPr>
            <w:r>
              <w:rPr>
                <w:rFonts w:ascii="Arial" w:hAnsi="Arial" w:cs="Arial"/>
                <w:b/>
                <w:sz w:val="22"/>
                <w:szCs w:val="22"/>
              </w:rPr>
              <w:t>Edificios no Habitacionales</w:t>
            </w:r>
          </w:p>
        </w:tc>
        <w:tc>
          <w:tcPr>
            <w:tcW w:w="2477" w:type="dxa"/>
            <w:tcBorders>
              <w:left w:val="none" w:sz="1" w:space="0" w:color="000000"/>
              <w:bottom w:val="none" w:sz="1" w:space="0" w:color="000000"/>
            </w:tcBorders>
          </w:tcPr>
          <w:p w:rsidR="000C33A3" w:rsidRPr="00A86A40" w:rsidRDefault="00CD00EA" w:rsidP="004B39A1">
            <w:pPr>
              <w:pStyle w:val="Contenidodelatabla"/>
              <w:jc w:val="right"/>
              <w:rPr>
                <w:rFonts w:ascii="Arial" w:hAnsi="Arial" w:cs="Arial"/>
              </w:rPr>
            </w:pPr>
            <w:r>
              <w:rPr>
                <w:rFonts w:ascii="Arial" w:hAnsi="Arial" w:cs="Arial"/>
                <w:sz w:val="22"/>
                <w:szCs w:val="22"/>
              </w:rPr>
              <w:t>101,061,083.48</w:t>
            </w:r>
          </w:p>
        </w:tc>
        <w:tc>
          <w:tcPr>
            <w:tcW w:w="2477" w:type="dxa"/>
            <w:tcBorders>
              <w:left w:val="none" w:sz="1" w:space="0" w:color="000000"/>
              <w:bottom w:val="none" w:sz="1" w:space="0" w:color="000000"/>
              <w:right w:val="none" w:sz="1" w:space="0" w:color="000000"/>
            </w:tcBorders>
            <w:shd w:val="clear" w:color="auto" w:fill="auto"/>
          </w:tcPr>
          <w:p w:rsidR="000C33A3" w:rsidRPr="00A86A40" w:rsidRDefault="00590C2A" w:rsidP="004B39A1">
            <w:pPr>
              <w:pStyle w:val="Contenidodelatabla"/>
              <w:jc w:val="right"/>
              <w:rPr>
                <w:rFonts w:ascii="Arial" w:hAnsi="Arial" w:cs="Arial"/>
              </w:rPr>
            </w:pPr>
            <w:r>
              <w:rPr>
                <w:rFonts w:ascii="Arial" w:hAnsi="Arial" w:cs="Arial"/>
                <w:sz w:val="22"/>
                <w:szCs w:val="22"/>
              </w:rPr>
              <w:t>101,061,083.48</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0C33A3" w:rsidRPr="00E31E31" w:rsidRDefault="000C33A3" w:rsidP="004B39A1">
            <w:pPr>
              <w:pStyle w:val="Contenidodelatabla"/>
              <w:jc w:val="right"/>
              <w:rPr>
                <w:rFonts w:ascii="Arial" w:hAnsi="Arial" w:cs="Arial"/>
              </w:rPr>
            </w:pPr>
            <w:r>
              <w:rPr>
                <w:rFonts w:ascii="Arial" w:hAnsi="Arial" w:cs="Arial"/>
                <w:b/>
                <w:bCs/>
                <w:sz w:val="22"/>
                <w:szCs w:val="22"/>
              </w:rPr>
              <w:t>$  310,637,616.29</w:t>
            </w:r>
          </w:p>
        </w:tc>
        <w:tc>
          <w:tcPr>
            <w:tcW w:w="2477"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b/>
                <w:bCs/>
                <w:sz w:val="22"/>
                <w:szCs w:val="22"/>
              </w:rPr>
              <w:t>$  310,637,616.29</w:t>
            </w:r>
          </w:p>
        </w:tc>
      </w:tr>
    </w:tbl>
    <w:p w:rsidR="00EF3AED" w:rsidRDefault="00EF3AED">
      <w:pPr>
        <w:spacing w:line="100" w:lineRule="atLeast"/>
        <w:jc w:val="both"/>
        <w:rPr>
          <w:rFonts w:ascii="Arial" w:hAnsi="Arial" w:cs="Arial"/>
          <w:b/>
          <w:bCs/>
          <w:u w:val="single" w:color="7F7F7F"/>
        </w:rPr>
      </w:pPr>
    </w:p>
    <w:p w:rsidR="00393F93" w:rsidRPr="003F3EA5" w:rsidRDefault="00FD4C05">
      <w:pPr>
        <w:spacing w:line="100" w:lineRule="atLeast"/>
        <w:jc w:val="both"/>
        <w:rPr>
          <w:rFonts w:ascii="Arial" w:hAnsi="Arial" w:cs="Arial"/>
          <w:b/>
          <w:bCs/>
          <w:u w:val="single" w:color="7F7F7F"/>
        </w:rPr>
      </w:pPr>
      <w:r w:rsidRPr="003F3EA5">
        <w:rPr>
          <w:rFonts w:ascii="Arial" w:hAnsi="Arial" w:cs="Arial"/>
          <w:b/>
          <w:bCs/>
          <w:u w:val="single" w:color="7F7F7F"/>
        </w:rPr>
        <w:t xml:space="preserve">Bienes Muebles </w:t>
      </w:r>
    </w:p>
    <w:p w:rsidR="00393F93" w:rsidRPr="00506790" w:rsidRDefault="00393F93">
      <w:pPr>
        <w:spacing w:line="100" w:lineRule="atLeast"/>
        <w:jc w:val="both"/>
        <w:rPr>
          <w:rFonts w:ascii="Arial" w:hAnsi="Arial" w:cs="Arial"/>
          <w:b/>
          <w:bCs/>
          <w:sz w:val="20"/>
          <w:szCs w:val="20"/>
          <w:u w:val="single"/>
        </w:rPr>
      </w:pPr>
    </w:p>
    <w:p w:rsidR="009D3DDF" w:rsidRDefault="00506790">
      <w:pPr>
        <w:spacing w:line="100" w:lineRule="atLeast"/>
        <w:jc w:val="both"/>
        <w:rPr>
          <w:rFonts w:ascii="Arial" w:hAnsi="Arial" w:cs="Arial"/>
          <w:sz w:val="22"/>
          <w:szCs w:val="22"/>
        </w:rPr>
      </w:pPr>
      <w:r w:rsidRPr="00E31E31">
        <w:rPr>
          <w:rFonts w:ascii="Arial" w:hAnsi="Arial" w:cs="Arial"/>
          <w:sz w:val="22"/>
          <w:szCs w:val="22"/>
        </w:rPr>
        <w:t xml:space="preserve">Este rubro representa los bienes muebles que son propiedad </w:t>
      </w:r>
      <w:r w:rsidRPr="00447199">
        <w:rPr>
          <w:rFonts w:ascii="Arial" w:hAnsi="Arial" w:cs="Arial"/>
          <w:sz w:val="22"/>
          <w:szCs w:val="22"/>
        </w:rPr>
        <w:t>de la</w:t>
      </w:r>
      <w:r>
        <w:rPr>
          <w:rFonts w:ascii="Arial" w:hAnsi="Arial" w:cs="Arial"/>
          <w:b/>
          <w:sz w:val="22"/>
          <w:szCs w:val="22"/>
        </w:rPr>
        <w:t xml:space="preserve"> </w:t>
      </w:r>
      <w:r w:rsidRPr="00447199">
        <w:rPr>
          <w:rFonts w:ascii="Arial" w:hAnsi="Arial" w:cs="Arial"/>
          <w:sz w:val="22"/>
          <w:szCs w:val="22"/>
        </w:rPr>
        <w:t>S</w:t>
      </w:r>
      <w:r>
        <w:rPr>
          <w:rFonts w:ascii="Arial" w:hAnsi="Arial" w:cs="Arial"/>
          <w:sz w:val="22"/>
          <w:szCs w:val="22"/>
        </w:rPr>
        <w:t>ecretaría de Hacienda</w:t>
      </w:r>
      <w:r w:rsidRPr="00447199">
        <w:rPr>
          <w:rFonts w:ascii="Arial" w:hAnsi="Arial" w:cs="Arial"/>
          <w:sz w:val="22"/>
          <w:szCs w:val="22"/>
        </w:rPr>
        <w:t>,</w:t>
      </w:r>
      <w:r>
        <w:rPr>
          <w:rFonts w:ascii="Arial" w:hAnsi="Arial" w:cs="Arial"/>
          <w:b/>
          <w:sz w:val="22"/>
          <w:szCs w:val="22"/>
        </w:rPr>
        <w:t xml:space="preserve"> </w:t>
      </w:r>
      <w:r w:rsidRPr="00E31E31">
        <w:rPr>
          <w:rFonts w:ascii="Arial" w:hAnsi="Arial" w:cs="Arial"/>
          <w:sz w:val="22"/>
          <w:szCs w:val="22"/>
        </w:rPr>
        <w:t xml:space="preserve">como son: Mobiliario y Equipo de Administración, Mobiliario y Equipo Educacional y Recreativo, </w:t>
      </w:r>
      <w:r>
        <w:rPr>
          <w:rFonts w:ascii="Arial" w:hAnsi="Arial" w:cs="Arial"/>
          <w:sz w:val="22"/>
          <w:szCs w:val="22"/>
        </w:rPr>
        <w:t>Equipo e Instrumental Médico y de Laboratorio,</w:t>
      </w:r>
      <w:r w:rsidRPr="00E31E31">
        <w:rPr>
          <w:rFonts w:ascii="Arial" w:hAnsi="Arial" w:cs="Arial"/>
          <w:sz w:val="22"/>
          <w:szCs w:val="22"/>
        </w:rPr>
        <w:t xml:space="preserve"> Vehículos y Equipo de Transporte, </w:t>
      </w:r>
      <w:r w:rsidRPr="00532174">
        <w:rPr>
          <w:rFonts w:ascii="Arial" w:hAnsi="Arial" w:cs="Arial"/>
          <w:sz w:val="22"/>
          <w:szCs w:val="22"/>
        </w:rPr>
        <w:t>Equipo de Defensa y Seguridad</w:t>
      </w:r>
      <w:r>
        <w:rPr>
          <w:rFonts w:ascii="Arial" w:hAnsi="Arial" w:cs="Arial"/>
          <w:sz w:val="22"/>
          <w:szCs w:val="22"/>
        </w:rPr>
        <w:t>,</w:t>
      </w:r>
      <w:r w:rsidRPr="00E31E31">
        <w:rPr>
          <w:rFonts w:ascii="Arial" w:hAnsi="Arial" w:cs="Arial"/>
          <w:sz w:val="22"/>
          <w:szCs w:val="22"/>
        </w:rPr>
        <w:t xml:space="preserve"> Maquinaria, Otros Equipos y Herramientas, que aún se encuentran en buenas condiciones y que son básicos para la operatividad del</w:t>
      </w:r>
      <w:r>
        <w:rPr>
          <w:rFonts w:ascii="Arial" w:hAnsi="Arial" w:cs="Arial"/>
          <w:sz w:val="22"/>
          <w:szCs w:val="22"/>
        </w:rPr>
        <w:t xml:space="preserve"> mismo; los cuales fueron </w:t>
      </w:r>
      <w:r w:rsidRPr="00E31E31">
        <w:rPr>
          <w:rFonts w:ascii="Arial" w:hAnsi="Arial" w:cs="Arial"/>
          <w:sz w:val="22"/>
          <w:szCs w:val="22"/>
        </w:rPr>
        <w:t>adquiridos con recursos presupuestales</w:t>
      </w:r>
      <w:r w:rsidR="003F577B">
        <w:rPr>
          <w:rFonts w:ascii="Arial" w:hAnsi="Arial" w:cs="Arial"/>
          <w:sz w:val="22"/>
          <w:szCs w:val="22"/>
        </w:rPr>
        <w:t xml:space="preserve"> durante el presente ejercicio y en años anteriores;</w:t>
      </w:r>
      <w:r w:rsidRPr="00E31E31">
        <w:rPr>
          <w:rFonts w:ascii="Arial" w:hAnsi="Arial" w:cs="Arial"/>
          <w:sz w:val="22"/>
          <w:szCs w:val="22"/>
        </w:rPr>
        <w:t xml:space="preserve"> así como algunos</w:t>
      </w:r>
      <w:r>
        <w:rPr>
          <w:rFonts w:ascii="Arial" w:hAnsi="Arial" w:cs="Arial"/>
          <w:sz w:val="22"/>
          <w:szCs w:val="22"/>
        </w:rPr>
        <w:t>,</w:t>
      </w:r>
      <w:r w:rsidRPr="00E31E31">
        <w:rPr>
          <w:rFonts w:ascii="Arial" w:hAnsi="Arial" w:cs="Arial"/>
          <w:sz w:val="22"/>
          <w:szCs w:val="22"/>
        </w:rPr>
        <w:t xml:space="preserve"> fueron obten</w:t>
      </w:r>
      <w:r>
        <w:rPr>
          <w:rFonts w:ascii="Arial" w:hAnsi="Arial" w:cs="Arial"/>
          <w:sz w:val="22"/>
          <w:szCs w:val="22"/>
        </w:rPr>
        <w:t>idos mediante transferencias de otros organismos, en ejercicios anteriores</w:t>
      </w:r>
      <w:r w:rsidR="004C3B8B">
        <w:rPr>
          <w:rFonts w:ascii="Arial" w:hAnsi="Arial" w:cs="Arial"/>
          <w:sz w:val="22"/>
          <w:szCs w:val="22"/>
        </w:rPr>
        <w:t>.</w:t>
      </w:r>
    </w:p>
    <w:p w:rsidR="00506790" w:rsidRDefault="00393F93" w:rsidP="00D16245">
      <w:pPr>
        <w:spacing w:line="100" w:lineRule="atLeast"/>
        <w:jc w:val="both"/>
        <w:rPr>
          <w:rFonts w:ascii="Arial" w:hAnsi="Arial" w:cs="Arial"/>
          <w:sz w:val="22"/>
          <w:szCs w:val="22"/>
        </w:rPr>
      </w:pPr>
      <w:r w:rsidRPr="00E31E31">
        <w:rPr>
          <w:rFonts w:ascii="Arial" w:hAnsi="Arial" w:cs="Arial"/>
          <w:sz w:val="22"/>
          <w:szCs w:val="22"/>
        </w:rPr>
        <w:t xml:space="preserve"> </w:t>
      </w:r>
    </w:p>
    <w:p w:rsidR="00393F93" w:rsidRDefault="004A6583" w:rsidP="00D16245">
      <w:pPr>
        <w:spacing w:line="100" w:lineRule="atLeast"/>
        <w:jc w:val="both"/>
        <w:rPr>
          <w:rFonts w:ascii="Arial" w:hAnsi="Arial" w:cs="Arial"/>
          <w:sz w:val="22"/>
          <w:szCs w:val="22"/>
        </w:rPr>
      </w:pPr>
      <w:r>
        <w:rPr>
          <w:rFonts w:ascii="Arial" w:hAnsi="Arial" w:cs="Arial"/>
          <w:sz w:val="22"/>
          <w:szCs w:val="22"/>
        </w:rPr>
        <w:t>A</w:t>
      </w:r>
      <w:r w:rsidRPr="00E3719F">
        <w:rPr>
          <w:rFonts w:ascii="Arial" w:hAnsi="Arial" w:cs="Arial"/>
          <w:sz w:val="22"/>
          <w:szCs w:val="22"/>
        </w:rPr>
        <w:t xml:space="preserve">l </w:t>
      </w:r>
      <w:r w:rsidR="00F45E74">
        <w:rPr>
          <w:rFonts w:ascii="Arial" w:hAnsi="Arial" w:cs="Arial"/>
          <w:sz w:val="22"/>
          <w:szCs w:val="22"/>
        </w:rPr>
        <w:t>30 de junio</w:t>
      </w:r>
      <w:r w:rsidR="00C148BE">
        <w:rPr>
          <w:rFonts w:ascii="Arial" w:hAnsi="Arial" w:cs="Arial"/>
          <w:sz w:val="22"/>
          <w:szCs w:val="22"/>
        </w:rPr>
        <w:t xml:space="preserve"> de 2022</w:t>
      </w:r>
      <w:r w:rsidR="003456BD">
        <w:rPr>
          <w:rFonts w:ascii="Arial" w:hAnsi="Arial" w:cs="Arial"/>
          <w:sz w:val="22"/>
          <w:szCs w:val="22"/>
        </w:rPr>
        <w:t xml:space="preserve">, este rubro asciende a $ </w:t>
      </w:r>
      <w:r w:rsidR="00D37443">
        <w:rPr>
          <w:rFonts w:ascii="Arial" w:hAnsi="Arial" w:cs="Arial"/>
          <w:sz w:val="22"/>
          <w:szCs w:val="22"/>
        </w:rPr>
        <w:t>89</w:t>
      </w:r>
      <w:proofErr w:type="gramStart"/>
      <w:r w:rsidR="00D37443">
        <w:rPr>
          <w:rFonts w:ascii="Arial" w:hAnsi="Arial" w:cs="Arial"/>
          <w:sz w:val="22"/>
          <w:szCs w:val="22"/>
        </w:rPr>
        <w:t>,</w:t>
      </w:r>
      <w:r w:rsidR="00CE6D0C">
        <w:rPr>
          <w:rFonts w:ascii="Arial" w:hAnsi="Arial" w:cs="Arial"/>
          <w:sz w:val="22"/>
          <w:szCs w:val="22"/>
        </w:rPr>
        <w:t>356,143.19</w:t>
      </w:r>
      <w:proofErr w:type="gramEnd"/>
      <w:r w:rsidR="00FD4C05">
        <w:rPr>
          <w:rFonts w:ascii="Arial" w:hAnsi="Arial" w:cs="Arial"/>
          <w:sz w:val="22"/>
          <w:szCs w:val="22"/>
        </w:rPr>
        <w:t xml:space="preserve">, que representa el </w:t>
      </w:r>
      <w:r w:rsidR="00D37443">
        <w:rPr>
          <w:rFonts w:ascii="Arial" w:hAnsi="Arial" w:cs="Arial"/>
          <w:sz w:val="22"/>
          <w:szCs w:val="22"/>
        </w:rPr>
        <w:t>16</w:t>
      </w:r>
      <w:r w:rsidR="00506790">
        <w:rPr>
          <w:rFonts w:ascii="Arial" w:hAnsi="Arial" w:cs="Arial"/>
          <w:sz w:val="22"/>
          <w:szCs w:val="22"/>
        </w:rPr>
        <w:t>.</w:t>
      </w:r>
      <w:r w:rsidR="00390882">
        <w:rPr>
          <w:rFonts w:ascii="Arial" w:hAnsi="Arial" w:cs="Arial"/>
          <w:sz w:val="22"/>
          <w:szCs w:val="22"/>
        </w:rPr>
        <w:t>1</w:t>
      </w:r>
      <w:r w:rsidR="00FD4C05">
        <w:rPr>
          <w:rFonts w:ascii="Arial" w:hAnsi="Arial" w:cs="Arial"/>
          <w:sz w:val="22"/>
          <w:szCs w:val="22"/>
        </w:rPr>
        <w:t xml:space="preserve"> por ciento</w:t>
      </w:r>
      <w:r w:rsidR="00D16245">
        <w:rPr>
          <w:rFonts w:ascii="Arial" w:hAnsi="Arial" w:cs="Arial"/>
          <w:sz w:val="22"/>
          <w:szCs w:val="22"/>
        </w:rPr>
        <w:t xml:space="preserve"> del activo no circulante.</w:t>
      </w:r>
    </w:p>
    <w:p w:rsidR="00D16245" w:rsidRPr="00506790" w:rsidRDefault="00D16245" w:rsidP="00D16245">
      <w:pPr>
        <w:spacing w:line="100" w:lineRule="atLeast"/>
        <w:jc w:val="both"/>
        <w:rPr>
          <w:rFonts w:ascii="Arial" w:hAnsi="Arial" w:cs="Arial"/>
          <w:sz w:val="20"/>
          <w:szCs w:val="20"/>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16FA4" w:rsidRPr="00E31E31" w:rsidTr="00616FA4">
        <w:trPr>
          <w:jc w:val="center"/>
        </w:trPr>
        <w:tc>
          <w:tcPr>
            <w:tcW w:w="5517" w:type="dxa"/>
            <w:tcBorders>
              <w:right w:val="single" w:sz="4" w:space="0" w:color="FFFFFF" w:themeColor="background1"/>
            </w:tcBorders>
            <w:shd w:val="clear" w:color="auto" w:fill="8A8D92"/>
          </w:tcPr>
          <w:p w:rsidR="00616FA4" w:rsidRPr="00E31E31" w:rsidRDefault="00616FA4"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564E">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Mobiliario y Equipo d</w:t>
            </w:r>
            <w:r w:rsidRPr="005322A7">
              <w:rPr>
                <w:rFonts w:ascii="Arial" w:hAnsi="Arial" w:cs="Arial"/>
                <w:b/>
                <w:sz w:val="22"/>
                <w:szCs w:val="22"/>
              </w:rPr>
              <w:t xml:space="preserve">e Administración </w:t>
            </w:r>
          </w:p>
        </w:tc>
        <w:tc>
          <w:tcPr>
            <w:tcW w:w="2477" w:type="dxa"/>
            <w:tcBorders>
              <w:left w:val="none" w:sz="1" w:space="0" w:color="000000"/>
              <w:bottom w:val="none" w:sz="1" w:space="0" w:color="000000"/>
            </w:tcBorders>
          </w:tcPr>
          <w:p w:rsidR="00616FA4" w:rsidRPr="00A86A40" w:rsidRDefault="00616FA4" w:rsidP="00D37443">
            <w:pPr>
              <w:pStyle w:val="Contenidodelatabla"/>
              <w:jc w:val="right"/>
              <w:rPr>
                <w:rFonts w:ascii="Arial" w:hAnsi="Arial" w:cs="Arial"/>
              </w:rPr>
            </w:pPr>
            <w:r>
              <w:rPr>
                <w:rFonts w:ascii="Arial" w:hAnsi="Arial" w:cs="Arial"/>
                <w:sz w:val="22"/>
                <w:szCs w:val="22"/>
              </w:rPr>
              <w:t>$</w:t>
            </w:r>
            <w:r w:rsidR="009B161F">
              <w:rPr>
                <w:rFonts w:ascii="Arial" w:hAnsi="Arial" w:cs="Arial"/>
                <w:sz w:val="22"/>
                <w:szCs w:val="22"/>
              </w:rPr>
              <w:t xml:space="preserve"> </w:t>
            </w:r>
            <w:r>
              <w:rPr>
                <w:rFonts w:ascii="Arial" w:hAnsi="Arial" w:cs="Arial"/>
                <w:sz w:val="22"/>
                <w:szCs w:val="22"/>
              </w:rPr>
              <w:t xml:space="preserve"> 68,041,315.58</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 xml:space="preserve">$ </w:t>
            </w:r>
            <w:r w:rsidR="009B161F">
              <w:rPr>
                <w:rFonts w:ascii="Arial" w:hAnsi="Arial" w:cs="Arial"/>
                <w:sz w:val="22"/>
                <w:szCs w:val="22"/>
              </w:rPr>
              <w:t xml:space="preserve"> </w:t>
            </w:r>
            <w:r>
              <w:rPr>
                <w:rFonts w:ascii="Arial" w:hAnsi="Arial" w:cs="Arial"/>
                <w:sz w:val="22"/>
                <w:szCs w:val="22"/>
              </w:rPr>
              <w:t>68,041,315.58</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Mobiliario y Equipo Educacional y</w:t>
            </w:r>
            <w:r w:rsidRPr="005322A7">
              <w:rPr>
                <w:rFonts w:ascii="Arial" w:hAnsi="Arial" w:cs="Arial"/>
                <w:b/>
                <w:sz w:val="22"/>
                <w:szCs w:val="22"/>
              </w:rPr>
              <w:t xml:space="preserve"> Rec</w:t>
            </w:r>
            <w:r>
              <w:rPr>
                <w:rFonts w:ascii="Arial" w:hAnsi="Arial" w:cs="Arial"/>
                <w:b/>
                <w:sz w:val="22"/>
                <w:szCs w:val="22"/>
              </w:rPr>
              <w:t>r</w:t>
            </w:r>
            <w:r w:rsidRPr="005322A7">
              <w:rPr>
                <w:rFonts w:ascii="Arial" w:hAnsi="Arial" w:cs="Arial"/>
                <w:b/>
                <w:sz w:val="22"/>
                <w:szCs w:val="22"/>
              </w:rPr>
              <w:t>eativo</w:t>
            </w:r>
          </w:p>
        </w:tc>
        <w:tc>
          <w:tcPr>
            <w:tcW w:w="2477" w:type="dxa"/>
            <w:tcBorders>
              <w:left w:val="none" w:sz="1" w:space="0" w:color="000000"/>
              <w:bottom w:val="none" w:sz="1" w:space="0" w:color="000000"/>
            </w:tcBorders>
          </w:tcPr>
          <w:p w:rsidR="00616FA4" w:rsidRPr="00A86A40" w:rsidRDefault="00616FA4" w:rsidP="00F440D4">
            <w:pPr>
              <w:pStyle w:val="Contenidodelatabla"/>
              <w:jc w:val="right"/>
              <w:rPr>
                <w:rFonts w:ascii="Arial" w:hAnsi="Arial" w:cs="Arial"/>
              </w:rPr>
            </w:pPr>
            <w:r>
              <w:rPr>
                <w:rFonts w:ascii="Arial" w:hAnsi="Arial" w:cs="Arial"/>
                <w:sz w:val="22"/>
                <w:szCs w:val="22"/>
              </w:rPr>
              <w:t>915,046.92</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915,046.92</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Default="00616FA4" w:rsidP="00F440D4">
            <w:pPr>
              <w:pStyle w:val="Contenidodelatabla"/>
              <w:jc w:val="both"/>
              <w:rPr>
                <w:rFonts w:ascii="Arial" w:hAnsi="Arial" w:cs="Arial"/>
                <w:b/>
                <w:sz w:val="22"/>
                <w:szCs w:val="22"/>
              </w:rPr>
            </w:pPr>
            <w:r w:rsidRPr="00506790">
              <w:rPr>
                <w:rFonts w:ascii="Arial" w:hAnsi="Arial" w:cs="Arial"/>
                <w:b/>
                <w:sz w:val="22"/>
                <w:szCs w:val="22"/>
              </w:rPr>
              <w:t>Equipo e Instrumental Médico y de Laboratorio</w:t>
            </w:r>
          </w:p>
        </w:tc>
        <w:tc>
          <w:tcPr>
            <w:tcW w:w="2477" w:type="dxa"/>
            <w:tcBorders>
              <w:left w:val="none" w:sz="1" w:space="0" w:color="000000"/>
              <w:bottom w:val="none" w:sz="1" w:space="0" w:color="000000"/>
            </w:tcBorders>
          </w:tcPr>
          <w:p w:rsidR="00616FA4" w:rsidRPr="00506790" w:rsidRDefault="00616FA4" w:rsidP="00F440D4">
            <w:pPr>
              <w:pStyle w:val="Contenidodelatabla"/>
              <w:jc w:val="right"/>
              <w:rPr>
                <w:rFonts w:ascii="Arial" w:hAnsi="Arial" w:cs="Arial"/>
                <w:b/>
                <w:sz w:val="22"/>
                <w:szCs w:val="22"/>
              </w:rPr>
            </w:pPr>
            <w:r w:rsidRPr="00506790">
              <w:rPr>
                <w:rFonts w:ascii="Arial" w:hAnsi="Arial" w:cs="Arial"/>
                <w:sz w:val="22"/>
                <w:szCs w:val="22"/>
              </w:rPr>
              <w:t>176,130.22</w:t>
            </w:r>
          </w:p>
        </w:tc>
        <w:tc>
          <w:tcPr>
            <w:tcW w:w="2477" w:type="dxa"/>
            <w:tcBorders>
              <w:left w:val="none" w:sz="1" w:space="0" w:color="000000"/>
              <w:bottom w:val="none" w:sz="1" w:space="0" w:color="000000"/>
            </w:tcBorders>
          </w:tcPr>
          <w:p w:rsidR="00616FA4" w:rsidRPr="00506790" w:rsidRDefault="00616FA4" w:rsidP="00F4564E">
            <w:pPr>
              <w:pStyle w:val="Contenidodelatabla"/>
              <w:jc w:val="right"/>
              <w:rPr>
                <w:rFonts w:ascii="Arial" w:hAnsi="Arial" w:cs="Arial"/>
                <w:b/>
                <w:sz w:val="22"/>
                <w:szCs w:val="22"/>
              </w:rPr>
            </w:pPr>
            <w:r w:rsidRPr="00506790">
              <w:rPr>
                <w:rFonts w:ascii="Arial" w:hAnsi="Arial" w:cs="Arial"/>
                <w:sz w:val="22"/>
                <w:szCs w:val="22"/>
              </w:rPr>
              <w:t>176,130.22</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Vehículos y Equipo de Transporte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616FA4" w:rsidRPr="00A86A40" w:rsidRDefault="00616FA4" w:rsidP="00CE6D0C">
            <w:pPr>
              <w:pStyle w:val="Contenidodelatabla"/>
              <w:jc w:val="right"/>
              <w:rPr>
                <w:rFonts w:ascii="Arial" w:hAnsi="Arial" w:cs="Arial"/>
              </w:rPr>
            </w:pPr>
            <w:r>
              <w:rPr>
                <w:rFonts w:ascii="Arial" w:hAnsi="Arial" w:cs="Arial"/>
                <w:sz w:val="22"/>
                <w:szCs w:val="22"/>
              </w:rPr>
              <w:t>16,</w:t>
            </w:r>
            <w:r w:rsidR="00CE6D0C">
              <w:rPr>
                <w:rFonts w:ascii="Arial" w:hAnsi="Arial" w:cs="Arial"/>
                <w:sz w:val="22"/>
                <w:szCs w:val="22"/>
              </w:rPr>
              <w:t>326,460.38</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16,453,610.38</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Default="00616FA4" w:rsidP="00F440D4">
            <w:pPr>
              <w:pStyle w:val="Contenidodelatabla"/>
              <w:jc w:val="both"/>
              <w:rPr>
                <w:rFonts w:ascii="Arial" w:hAnsi="Arial" w:cs="Arial"/>
                <w:b/>
                <w:sz w:val="22"/>
                <w:szCs w:val="22"/>
              </w:rPr>
            </w:pPr>
            <w:r w:rsidRPr="00506790">
              <w:rPr>
                <w:rFonts w:ascii="Arial" w:hAnsi="Arial" w:cs="Arial"/>
                <w:b/>
                <w:sz w:val="22"/>
                <w:szCs w:val="22"/>
              </w:rPr>
              <w:t>Equipo de Defensa y Seguridad</w:t>
            </w:r>
          </w:p>
        </w:tc>
        <w:tc>
          <w:tcPr>
            <w:tcW w:w="2477" w:type="dxa"/>
            <w:tcBorders>
              <w:left w:val="none" w:sz="1" w:space="0" w:color="000000"/>
              <w:bottom w:val="none" w:sz="1" w:space="0" w:color="000000"/>
            </w:tcBorders>
          </w:tcPr>
          <w:p w:rsidR="00616FA4" w:rsidRPr="00A86A40" w:rsidRDefault="00616FA4" w:rsidP="00F440D4">
            <w:pPr>
              <w:pStyle w:val="Contenidodelatabla"/>
              <w:jc w:val="right"/>
              <w:rPr>
                <w:rFonts w:ascii="Arial" w:hAnsi="Arial" w:cs="Arial"/>
                <w:sz w:val="22"/>
                <w:szCs w:val="22"/>
              </w:rPr>
            </w:pPr>
            <w:r w:rsidRPr="00506790">
              <w:rPr>
                <w:rFonts w:ascii="Arial" w:hAnsi="Arial" w:cs="Arial"/>
                <w:sz w:val="22"/>
                <w:szCs w:val="22"/>
              </w:rPr>
              <w:t>14,500.00</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sz w:val="22"/>
                <w:szCs w:val="22"/>
              </w:rPr>
            </w:pPr>
            <w:r w:rsidRPr="00506790">
              <w:rPr>
                <w:rFonts w:ascii="Arial" w:hAnsi="Arial" w:cs="Arial"/>
                <w:sz w:val="22"/>
                <w:szCs w:val="22"/>
              </w:rPr>
              <w:t>14,500.00</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sidRPr="005322A7">
              <w:rPr>
                <w:rFonts w:ascii="Arial" w:hAnsi="Arial" w:cs="Arial"/>
                <w:b/>
                <w:sz w:val="22"/>
                <w:szCs w:val="22"/>
              </w:rPr>
              <w:t>Maquinaria, Otros Eq</w:t>
            </w:r>
            <w:r>
              <w:rPr>
                <w:rFonts w:ascii="Arial" w:hAnsi="Arial" w:cs="Arial"/>
                <w:b/>
                <w:sz w:val="22"/>
                <w:szCs w:val="22"/>
              </w:rPr>
              <w:t>uipos y</w:t>
            </w:r>
            <w:r w:rsidRPr="005322A7">
              <w:rPr>
                <w:rFonts w:ascii="Arial" w:hAnsi="Arial" w:cs="Arial"/>
                <w:b/>
                <w:sz w:val="22"/>
                <w:szCs w:val="22"/>
              </w:rPr>
              <w:t xml:space="preserve"> Herramientas </w:t>
            </w:r>
          </w:p>
        </w:tc>
        <w:tc>
          <w:tcPr>
            <w:tcW w:w="2477" w:type="dxa"/>
            <w:tcBorders>
              <w:left w:val="none" w:sz="1" w:space="0" w:color="000000"/>
              <w:bottom w:val="none" w:sz="1" w:space="0" w:color="000000"/>
            </w:tcBorders>
          </w:tcPr>
          <w:p w:rsidR="00616FA4" w:rsidRPr="00A86A40" w:rsidRDefault="00616FA4" w:rsidP="004B7687">
            <w:pPr>
              <w:pStyle w:val="Contenidodelatabla"/>
              <w:jc w:val="right"/>
              <w:rPr>
                <w:rFonts w:ascii="Arial" w:hAnsi="Arial" w:cs="Arial"/>
              </w:rPr>
            </w:pPr>
            <w:r>
              <w:rPr>
                <w:rFonts w:ascii="Arial" w:hAnsi="Arial" w:cs="Arial"/>
                <w:sz w:val="22"/>
                <w:szCs w:val="22"/>
              </w:rPr>
              <w:t>3,882,690.09</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3,882,690.09</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CE6D0C">
            <w:pPr>
              <w:pStyle w:val="Contenidodelatabla"/>
              <w:jc w:val="right"/>
              <w:rPr>
                <w:rFonts w:ascii="Arial" w:hAnsi="Arial" w:cs="Arial"/>
              </w:rPr>
            </w:pPr>
            <w:r>
              <w:rPr>
                <w:rFonts w:ascii="Arial" w:hAnsi="Arial" w:cs="Arial"/>
                <w:b/>
                <w:bCs/>
                <w:sz w:val="22"/>
                <w:szCs w:val="22"/>
              </w:rPr>
              <w:t>$</w:t>
            </w:r>
            <w:r w:rsidR="009B161F">
              <w:rPr>
                <w:rFonts w:ascii="Arial" w:hAnsi="Arial" w:cs="Arial"/>
                <w:b/>
                <w:bCs/>
                <w:sz w:val="22"/>
                <w:szCs w:val="22"/>
              </w:rPr>
              <w:t xml:space="preserve"> </w:t>
            </w:r>
            <w:r>
              <w:rPr>
                <w:rFonts w:ascii="Arial" w:hAnsi="Arial" w:cs="Arial"/>
                <w:b/>
                <w:bCs/>
                <w:sz w:val="22"/>
                <w:szCs w:val="22"/>
              </w:rPr>
              <w:t xml:space="preserve"> </w:t>
            </w:r>
            <w:r w:rsidR="00CE6D0C">
              <w:rPr>
                <w:rFonts w:ascii="Arial" w:hAnsi="Arial" w:cs="Arial"/>
                <w:b/>
                <w:bCs/>
                <w:sz w:val="22"/>
                <w:szCs w:val="22"/>
              </w:rPr>
              <w:t>89,356,143.19</w:t>
            </w:r>
          </w:p>
        </w:tc>
        <w:tc>
          <w:tcPr>
            <w:tcW w:w="2477" w:type="dxa"/>
            <w:tcBorders>
              <w:left w:val="none" w:sz="1" w:space="0" w:color="000000"/>
              <w:bottom w:val="none" w:sz="1" w:space="0" w:color="000000"/>
            </w:tcBorders>
          </w:tcPr>
          <w:p w:rsidR="00616FA4" w:rsidRPr="00E31E31" w:rsidRDefault="00616FA4" w:rsidP="00F4564E">
            <w:pPr>
              <w:pStyle w:val="Contenidodelatabla"/>
              <w:jc w:val="right"/>
              <w:rPr>
                <w:rFonts w:ascii="Arial" w:hAnsi="Arial" w:cs="Arial"/>
              </w:rPr>
            </w:pPr>
            <w:r>
              <w:rPr>
                <w:rFonts w:ascii="Arial" w:hAnsi="Arial" w:cs="Arial"/>
                <w:b/>
                <w:bCs/>
                <w:sz w:val="22"/>
                <w:szCs w:val="22"/>
              </w:rPr>
              <w:t xml:space="preserve">$ </w:t>
            </w:r>
            <w:r w:rsidR="009B161F">
              <w:rPr>
                <w:rFonts w:ascii="Arial" w:hAnsi="Arial" w:cs="Arial"/>
                <w:b/>
                <w:bCs/>
                <w:sz w:val="22"/>
                <w:szCs w:val="22"/>
              </w:rPr>
              <w:t xml:space="preserve"> </w:t>
            </w:r>
            <w:r>
              <w:rPr>
                <w:rFonts w:ascii="Arial" w:hAnsi="Arial" w:cs="Arial"/>
                <w:b/>
                <w:bCs/>
                <w:sz w:val="22"/>
                <w:szCs w:val="22"/>
              </w:rPr>
              <w:t>89,483,293.19</w:t>
            </w:r>
          </w:p>
        </w:tc>
      </w:tr>
    </w:tbl>
    <w:p w:rsidR="00CE51F2" w:rsidRPr="00506790" w:rsidRDefault="00CE51F2">
      <w:pPr>
        <w:spacing w:line="100" w:lineRule="atLeast"/>
        <w:jc w:val="both"/>
        <w:rPr>
          <w:rFonts w:ascii="Arial" w:hAnsi="Arial" w:cs="Arial"/>
          <w:sz w:val="20"/>
          <w:szCs w:val="20"/>
        </w:rPr>
      </w:pPr>
    </w:p>
    <w:p w:rsidR="00590C2A" w:rsidRDefault="00590C2A" w:rsidP="00681989">
      <w:pPr>
        <w:spacing w:line="100" w:lineRule="atLeast"/>
        <w:jc w:val="both"/>
        <w:rPr>
          <w:rFonts w:ascii="Arial" w:hAnsi="Arial" w:cs="Arial"/>
          <w:b/>
          <w:bCs/>
          <w:u w:val="single" w:color="7F7F7F"/>
        </w:rPr>
      </w:pPr>
    </w:p>
    <w:p w:rsidR="00681989" w:rsidRPr="003F3EA5" w:rsidRDefault="00681989" w:rsidP="00681989">
      <w:pPr>
        <w:spacing w:line="100" w:lineRule="atLeast"/>
        <w:jc w:val="both"/>
        <w:rPr>
          <w:rFonts w:ascii="Arial" w:hAnsi="Arial" w:cs="Arial"/>
          <w:b/>
          <w:bCs/>
          <w:u w:val="single" w:color="7F7F7F"/>
        </w:rPr>
      </w:pPr>
      <w:r>
        <w:rPr>
          <w:rFonts w:ascii="Arial" w:hAnsi="Arial" w:cs="Arial"/>
          <w:b/>
          <w:bCs/>
          <w:u w:val="single" w:color="7F7F7F"/>
        </w:rPr>
        <w:lastRenderedPageBreak/>
        <w:t>Activos Intangibles</w:t>
      </w:r>
    </w:p>
    <w:p w:rsidR="00681989" w:rsidRPr="00E31E31" w:rsidRDefault="00681989" w:rsidP="00681989">
      <w:pPr>
        <w:spacing w:line="100" w:lineRule="atLeast"/>
        <w:jc w:val="both"/>
        <w:rPr>
          <w:rFonts w:ascii="Arial" w:hAnsi="Arial" w:cs="Arial"/>
          <w:b/>
          <w:bCs/>
          <w:u w:val="single"/>
        </w:rPr>
      </w:pPr>
    </w:p>
    <w:p w:rsidR="00681989" w:rsidRDefault="00681989" w:rsidP="00681989">
      <w:pPr>
        <w:spacing w:line="100" w:lineRule="atLeast"/>
        <w:jc w:val="both"/>
        <w:rPr>
          <w:rFonts w:ascii="Arial" w:hAnsi="Arial" w:cs="Arial"/>
          <w:sz w:val="22"/>
          <w:szCs w:val="22"/>
        </w:rPr>
      </w:pPr>
      <w:r w:rsidRPr="00E31E31">
        <w:rPr>
          <w:rFonts w:ascii="Arial" w:hAnsi="Arial" w:cs="Arial"/>
          <w:sz w:val="22"/>
          <w:szCs w:val="22"/>
        </w:rPr>
        <w:t>Este rub</w:t>
      </w:r>
      <w:r>
        <w:rPr>
          <w:rFonts w:ascii="Arial" w:hAnsi="Arial" w:cs="Arial"/>
          <w:sz w:val="22"/>
          <w:szCs w:val="22"/>
        </w:rPr>
        <w:t>ro representa los activos intangibles</w:t>
      </w:r>
      <w:r w:rsidRPr="00E31E31">
        <w:rPr>
          <w:rFonts w:ascii="Arial" w:hAnsi="Arial" w:cs="Arial"/>
          <w:sz w:val="22"/>
          <w:szCs w:val="22"/>
        </w:rPr>
        <w:t xml:space="preserve"> que son propiedad </w:t>
      </w:r>
      <w:r>
        <w:rPr>
          <w:rFonts w:ascii="Arial" w:hAnsi="Arial" w:cs="Arial"/>
          <w:sz w:val="22"/>
          <w:szCs w:val="22"/>
        </w:rPr>
        <w:t xml:space="preserve">de </w:t>
      </w:r>
      <w:r w:rsidR="00E34765">
        <w:rPr>
          <w:rFonts w:ascii="Arial" w:hAnsi="Arial" w:cs="Arial"/>
          <w:sz w:val="22"/>
          <w:szCs w:val="22"/>
        </w:rPr>
        <w:t>la Secretaría de Hacienda</w:t>
      </w:r>
      <w:r w:rsidRPr="003456BD">
        <w:rPr>
          <w:rFonts w:ascii="Arial" w:hAnsi="Arial" w:cs="Arial"/>
          <w:b/>
          <w:sz w:val="22"/>
          <w:szCs w:val="22"/>
        </w:rPr>
        <w:t>,</w:t>
      </w:r>
      <w:r>
        <w:rPr>
          <w:rFonts w:ascii="Arial" w:hAnsi="Arial" w:cs="Arial"/>
          <w:b/>
          <w:sz w:val="22"/>
          <w:szCs w:val="22"/>
        </w:rPr>
        <w:t xml:space="preserve"> </w:t>
      </w:r>
      <w:r w:rsidRPr="00E31E31">
        <w:rPr>
          <w:rFonts w:ascii="Arial" w:hAnsi="Arial" w:cs="Arial"/>
          <w:sz w:val="22"/>
          <w:szCs w:val="22"/>
        </w:rPr>
        <w:t xml:space="preserve">como son: </w:t>
      </w:r>
      <w:r>
        <w:rPr>
          <w:rFonts w:ascii="Arial" w:hAnsi="Arial" w:cs="Arial"/>
          <w:sz w:val="22"/>
          <w:szCs w:val="22"/>
        </w:rPr>
        <w:t>software y licencias</w:t>
      </w:r>
      <w:r w:rsidRPr="00E31E31">
        <w:rPr>
          <w:rFonts w:ascii="Arial" w:hAnsi="Arial" w:cs="Arial"/>
          <w:sz w:val="22"/>
          <w:szCs w:val="22"/>
        </w:rPr>
        <w:t xml:space="preserve">, que aún se encuentran en buenas condiciones y que son básicos para la operatividad </w:t>
      </w:r>
      <w:r w:rsidR="007B3C9C">
        <w:rPr>
          <w:rFonts w:ascii="Arial" w:hAnsi="Arial" w:cs="Arial"/>
          <w:sz w:val="22"/>
          <w:szCs w:val="22"/>
        </w:rPr>
        <w:t>de las áreas administrativas</w:t>
      </w:r>
      <w:r>
        <w:rPr>
          <w:rFonts w:ascii="Arial" w:hAnsi="Arial" w:cs="Arial"/>
          <w:sz w:val="22"/>
          <w:szCs w:val="22"/>
        </w:rPr>
        <w:t xml:space="preserve">; los cuales fueron </w:t>
      </w:r>
      <w:r w:rsidRPr="00E31E31">
        <w:rPr>
          <w:rFonts w:ascii="Arial" w:hAnsi="Arial" w:cs="Arial"/>
          <w:sz w:val="22"/>
          <w:szCs w:val="22"/>
        </w:rPr>
        <w:t>adquirid</w:t>
      </w:r>
      <w:r>
        <w:rPr>
          <w:rFonts w:ascii="Arial" w:hAnsi="Arial" w:cs="Arial"/>
          <w:sz w:val="22"/>
          <w:szCs w:val="22"/>
        </w:rPr>
        <w:t xml:space="preserve">os con recursos presupuestales, </w:t>
      </w:r>
      <w:r w:rsidR="003F577B">
        <w:rPr>
          <w:rFonts w:ascii="Arial" w:hAnsi="Arial" w:cs="Arial"/>
          <w:sz w:val="22"/>
          <w:szCs w:val="22"/>
        </w:rPr>
        <w:t>al período que se informa y de</w:t>
      </w:r>
      <w:r w:rsidR="00B809D4">
        <w:rPr>
          <w:rFonts w:ascii="Arial" w:hAnsi="Arial" w:cs="Arial"/>
          <w:sz w:val="22"/>
          <w:szCs w:val="22"/>
        </w:rPr>
        <w:t xml:space="preserve"> ejercicios anteriores, </w:t>
      </w:r>
      <w:r w:rsidR="00B809D4" w:rsidRPr="00E31E31">
        <w:rPr>
          <w:rFonts w:ascii="Arial" w:hAnsi="Arial" w:cs="Arial"/>
          <w:sz w:val="22"/>
          <w:szCs w:val="22"/>
        </w:rPr>
        <w:t>así como algunos</w:t>
      </w:r>
      <w:r w:rsidR="00B809D4">
        <w:rPr>
          <w:rFonts w:ascii="Arial" w:hAnsi="Arial" w:cs="Arial"/>
          <w:sz w:val="22"/>
          <w:szCs w:val="22"/>
        </w:rPr>
        <w:t>,</w:t>
      </w:r>
      <w:r w:rsidR="00B809D4" w:rsidRPr="00E31E31">
        <w:rPr>
          <w:rFonts w:ascii="Arial" w:hAnsi="Arial" w:cs="Arial"/>
          <w:sz w:val="22"/>
          <w:szCs w:val="22"/>
        </w:rPr>
        <w:t xml:space="preserve"> fueron obten</w:t>
      </w:r>
      <w:r w:rsidR="00B809D4">
        <w:rPr>
          <w:rFonts w:ascii="Arial" w:hAnsi="Arial" w:cs="Arial"/>
          <w:sz w:val="22"/>
          <w:szCs w:val="22"/>
        </w:rPr>
        <w:t>idos mediante transferencias de otros organismos, en ejercicios anteriores.</w:t>
      </w:r>
    </w:p>
    <w:p w:rsidR="00B809D4" w:rsidRDefault="00B809D4" w:rsidP="00681989">
      <w:pPr>
        <w:spacing w:line="100" w:lineRule="atLeast"/>
        <w:jc w:val="both"/>
        <w:rPr>
          <w:rFonts w:ascii="Arial" w:hAnsi="Arial" w:cs="Arial"/>
          <w:sz w:val="22"/>
          <w:szCs w:val="22"/>
        </w:rPr>
      </w:pPr>
    </w:p>
    <w:p w:rsidR="00681989" w:rsidRDefault="004A6583" w:rsidP="00681989">
      <w:pPr>
        <w:spacing w:line="100" w:lineRule="atLeast"/>
        <w:jc w:val="both"/>
        <w:rPr>
          <w:rFonts w:ascii="Arial" w:hAnsi="Arial" w:cs="Arial"/>
          <w:sz w:val="22"/>
          <w:szCs w:val="22"/>
        </w:rPr>
      </w:pPr>
      <w:r>
        <w:rPr>
          <w:rFonts w:ascii="Arial" w:hAnsi="Arial" w:cs="Arial"/>
          <w:sz w:val="22"/>
          <w:szCs w:val="22"/>
        </w:rPr>
        <w:t>A</w:t>
      </w:r>
      <w:r w:rsidRPr="00E3719F">
        <w:rPr>
          <w:rFonts w:ascii="Arial" w:hAnsi="Arial" w:cs="Arial"/>
          <w:sz w:val="22"/>
          <w:szCs w:val="22"/>
        </w:rPr>
        <w:t xml:space="preserve">l </w:t>
      </w:r>
      <w:r w:rsidR="00F45E74">
        <w:rPr>
          <w:rFonts w:ascii="Arial" w:hAnsi="Arial" w:cs="Arial"/>
          <w:sz w:val="22"/>
          <w:szCs w:val="22"/>
        </w:rPr>
        <w:t>30 de junio</w:t>
      </w:r>
      <w:r w:rsidR="00C148BE">
        <w:rPr>
          <w:rFonts w:ascii="Arial" w:hAnsi="Arial" w:cs="Arial"/>
          <w:sz w:val="22"/>
          <w:szCs w:val="22"/>
        </w:rPr>
        <w:t xml:space="preserve"> de 2022</w:t>
      </w:r>
      <w:r w:rsidR="00681989">
        <w:rPr>
          <w:rFonts w:ascii="Arial" w:hAnsi="Arial" w:cs="Arial"/>
          <w:sz w:val="22"/>
          <w:szCs w:val="22"/>
        </w:rPr>
        <w:t xml:space="preserve">, este rubro asciende a $ </w:t>
      </w:r>
      <w:r w:rsidR="004B7687">
        <w:rPr>
          <w:rFonts w:ascii="Arial" w:hAnsi="Arial" w:cs="Arial"/>
          <w:sz w:val="22"/>
          <w:szCs w:val="22"/>
        </w:rPr>
        <w:t>13</w:t>
      </w:r>
      <w:proofErr w:type="gramStart"/>
      <w:r w:rsidR="004B7687">
        <w:rPr>
          <w:rFonts w:ascii="Arial" w:hAnsi="Arial" w:cs="Arial"/>
          <w:sz w:val="22"/>
          <w:szCs w:val="22"/>
        </w:rPr>
        <w:t>,625,650.25</w:t>
      </w:r>
      <w:proofErr w:type="gramEnd"/>
      <w:r w:rsidR="00681989">
        <w:rPr>
          <w:rFonts w:ascii="Arial" w:hAnsi="Arial" w:cs="Arial"/>
          <w:sz w:val="22"/>
          <w:szCs w:val="22"/>
        </w:rPr>
        <w:t xml:space="preserve">, que </w:t>
      </w:r>
      <w:r w:rsidR="00681989" w:rsidRPr="007B3C9C">
        <w:rPr>
          <w:rFonts w:ascii="Arial" w:hAnsi="Arial" w:cs="Arial"/>
          <w:sz w:val="22"/>
          <w:szCs w:val="22"/>
        </w:rPr>
        <w:t xml:space="preserve">representa el </w:t>
      </w:r>
      <w:r w:rsidR="004B7687">
        <w:rPr>
          <w:rFonts w:ascii="Arial" w:hAnsi="Arial" w:cs="Arial"/>
          <w:sz w:val="22"/>
          <w:szCs w:val="22"/>
        </w:rPr>
        <w:t>2</w:t>
      </w:r>
      <w:r w:rsidR="00EF3AED">
        <w:rPr>
          <w:rFonts w:ascii="Arial" w:hAnsi="Arial" w:cs="Arial"/>
          <w:sz w:val="22"/>
          <w:szCs w:val="22"/>
        </w:rPr>
        <w:t>.</w:t>
      </w:r>
      <w:r w:rsidR="00FF3946">
        <w:rPr>
          <w:rFonts w:ascii="Arial" w:hAnsi="Arial" w:cs="Arial"/>
          <w:sz w:val="22"/>
          <w:szCs w:val="22"/>
        </w:rPr>
        <w:t>4</w:t>
      </w:r>
      <w:r w:rsidR="00681989" w:rsidRPr="007B3C9C">
        <w:rPr>
          <w:rFonts w:ascii="Arial" w:hAnsi="Arial" w:cs="Arial"/>
          <w:sz w:val="22"/>
          <w:szCs w:val="22"/>
        </w:rPr>
        <w:t xml:space="preserve"> por</w:t>
      </w:r>
      <w:r w:rsidR="00681989">
        <w:rPr>
          <w:rFonts w:ascii="Arial" w:hAnsi="Arial" w:cs="Arial"/>
          <w:sz w:val="22"/>
          <w:szCs w:val="22"/>
        </w:rPr>
        <w:t xml:space="preserve"> ciento del activo no circulante.</w:t>
      </w:r>
    </w:p>
    <w:p w:rsidR="00506790" w:rsidRDefault="00506790" w:rsidP="00681989">
      <w:pPr>
        <w:spacing w:line="100" w:lineRule="atLeast"/>
        <w:jc w:val="both"/>
        <w:rPr>
          <w:rFonts w:ascii="Arial" w:hAnsi="Arial" w:cs="Arial"/>
          <w:sz w:val="20"/>
          <w:szCs w:val="20"/>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16FA4" w:rsidRPr="00E31E31" w:rsidTr="00616FA4">
        <w:trPr>
          <w:jc w:val="center"/>
        </w:trPr>
        <w:tc>
          <w:tcPr>
            <w:tcW w:w="5517" w:type="dxa"/>
            <w:tcBorders>
              <w:right w:val="single" w:sz="4" w:space="0" w:color="FFFFFF" w:themeColor="background1"/>
            </w:tcBorders>
            <w:shd w:val="clear" w:color="auto" w:fill="8A8D92"/>
          </w:tcPr>
          <w:p w:rsidR="00616FA4" w:rsidRPr="00E31E31" w:rsidRDefault="00616FA4"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564E">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Software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616FA4" w:rsidRPr="00A86A40" w:rsidRDefault="00616FA4" w:rsidP="004B7687">
            <w:pPr>
              <w:pStyle w:val="Contenidodelatabla"/>
              <w:jc w:val="right"/>
              <w:rPr>
                <w:rFonts w:ascii="Arial" w:hAnsi="Arial" w:cs="Arial"/>
              </w:rPr>
            </w:pPr>
            <w:r>
              <w:rPr>
                <w:rFonts w:ascii="Arial" w:hAnsi="Arial" w:cs="Arial"/>
                <w:sz w:val="22"/>
                <w:szCs w:val="22"/>
              </w:rPr>
              <w:t xml:space="preserve">$  </w:t>
            </w:r>
            <w:r w:rsidR="009B161F">
              <w:rPr>
                <w:rFonts w:ascii="Arial" w:hAnsi="Arial" w:cs="Arial"/>
                <w:sz w:val="22"/>
                <w:szCs w:val="22"/>
              </w:rPr>
              <w:t xml:space="preserve"> </w:t>
            </w:r>
            <w:r>
              <w:rPr>
                <w:rFonts w:ascii="Arial" w:hAnsi="Arial" w:cs="Arial"/>
                <w:sz w:val="22"/>
                <w:szCs w:val="22"/>
              </w:rPr>
              <w:t xml:space="preserve"> 11,145,148.04</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   11,145,148.04</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Licencias</w:t>
            </w:r>
          </w:p>
        </w:tc>
        <w:tc>
          <w:tcPr>
            <w:tcW w:w="2477" w:type="dxa"/>
            <w:tcBorders>
              <w:left w:val="none" w:sz="1" w:space="0" w:color="000000"/>
              <w:bottom w:val="none" w:sz="1" w:space="0" w:color="000000"/>
            </w:tcBorders>
          </w:tcPr>
          <w:p w:rsidR="00616FA4" w:rsidRPr="00A86A40" w:rsidRDefault="00616FA4" w:rsidP="004B39A1">
            <w:pPr>
              <w:pStyle w:val="Contenidodelatabla"/>
              <w:jc w:val="right"/>
              <w:rPr>
                <w:rFonts w:ascii="Arial" w:hAnsi="Arial" w:cs="Arial"/>
              </w:rPr>
            </w:pPr>
            <w:r>
              <w:rPr>
                <w:rFonts w:ascii="Arial" w:hAnsi="Arial" w:cs="Arial"/>
                <w:sz w:val="22"/>
                <w:szCs w:val="22"/>
              </w:rPr>
              <w:t>2,480,502.21</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2,480,502.21</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4B7687">
            <w:pPr>
              <w:pStyle w:val="Contenidodelatabla"/>
              <w:jc w:val="right"/>
              <w:rPr>
                <w:rFonts w:ascii="Arial" w:hAnsi="Arial" w:cs="Arial"/>
              </w:rPr>
            </w:pPr>
            <w:r>
              <w:rPr>
                <w:rFonts w:ascii="Arial" w:hAnsi="Arial" w:cs="Arial"/>
                <w:b/>
                <w:bCs/>
                <w:sz w:val="22"/>
                <w:szCs w:val="22"/>
              </w:rPr>
              <w:t>$</w:t>
            </w:r>
            <w:r w:rsidR="009B161F">
              <w:rPr>
                <w:rFonts w:ascii="Arial" w:hAnsi="Arial" w:cs="Arial"/>
                <w:b/>
                <w:bCs/>
                <w:sz w:val="22"/>
                <w:szCs w:val="22"/>
              </w:rPr>
              <w:t xml:space="preserve">  </w:t>
            </w:r>
            <w:r>
              <w:rPr>
                <w:rFonts w:ascii="Arial" w:hAnsi="Arial" w:cs="Arial"/>
                <w:b/>
                <w:bCs/>
                <w:sz w:val="22"/>
                <w:szCs w:val="22"/>
              </w:rPr>
              <w:t xml:space="preserve"> 13,625,650.25</w:t>
            </w:r>
          </w:p>
        </w:tc>
        <w:tc>
          <w:tcPr>
            <w:tcW w:w="2477" w:type="dxa"/>
            <w:tcBorders>
              <w:left w:val="none" w:sz="1" w:space="0" w:color="000000"/>
              <w:bottom w:val="none" w:sz="1" w:space="0" w:color="000000"/>
            </w:tcBorders>
          </w:tcPr>
          <w:p w:rsidR="00616FA4" w:rsidRPr="00E31E31" w:rsidRDefault="00616FA4" w:rsidP="00F4564E">
            <w:pPr>
              <w:pStyle w:val="Contenidodelatabla"/>
              <w:jc w:val="right"/>
              <w:rPr>
                <w:rFonts w:ascii="Arial" w:hAnsi="Arial" w:cs="Arial"/>
              </w:rPr>
            </w:pPr>
            <w:r>
              <w:rPr>
                <w:rFonts w:ascii="Arial" w:hAnsi="Arial" w:cs="Arial"/>
                <w:b/>
                <w:bCs/>
                <w:sz w:val="22"/>
                <w:szCs w:val="22"/>
              </w:rPr>
              <w:t>$</w:t>
            </w:r>
            <w:r w:rsidR="009B161F">
              <w:rPr>
                <w:rFonts w:ascii="Arial" w:hAnsi="Arial" w:cs="Arial"/>
                <w:b/>
                <w:bCs/>
                <w:sz w:val="22"/>
                <w:szCs w:val="22"/>
              </w:rPr>
              <w:t xml:space="preserve">  </w:t>
            </w:r>
            <w:r>
              <w:rPr>
                <w:rFonts w:ascii="Arial" w:hAnsi="Arial" w:cs="Arial"/>
                <w:b/>
                <w:bCs/>
                <w:sz w:val="22"/>
                <w:szCs w:val="22"/>
              </w:rPr>
              <w:t xml:space="preserve"> 13,625,650.25</w:t>
            </w:r>
          </w:p>
        </w:tc>
      </w:tr>
    </w:tbl>
    <w:p w:rsidR="00ED4BBC" w:rsidRDefault="00ED4BBC" w:rsidP="00681989">
      <w:pPr>
        <w:spacing w:line="100" w:lineRule="atLeast"/>
        <w:jc w:val="both"/>
        <w:rPr>
          <w:rFonts w:ascii="Arial" w:hAnsi="Arial" w:cs="Arial"/>
          <w:sz w:val="22"/>
          <w:szCs w:val="22"/>
        </w:rPr>
      </w:pPr>
    </w:p>
    <w:p w:rsidR="00D16245" w:rsidRPr="003F3EA5" w:rsidRDefault="00D16245" w:rsidP="00D16245">
      <w:pPr>
        <w:spacing w:line="100" w:lineRule="atLeast"/>
        <w:jc w:val="both"/>
        <w:rPr>
          <w:rFonts w:ascii="Arial" w:hAnsi="Arial" w:cs="Arial"/>
          <w:b/>
          <w:bCs/>
          <w:u w:val="single" w:color="7F7F7F"/>
        </w:rPr>
      </w:pPr>
      <w:r>
        <w:rPr>
          <w:rFonts w:ascii="Arial" w:hAnsi="Arial" w:cs="Arial"/>
          <w:b/>
          <w:bCs/>
          <w:u w:val="single" w:color="7F7F7F"/>
        </w:rPr>
        <w:t>Depreciación, Deterioro y Amortización Acumulada de Bienes</w:t>
      </w:r>
    </w:p>
    <w:p w:rsidR="0060652E" w:rsidRDefault="0060652E" w:rsidP="0060652E">
      <w:pPr>
        <w:spacing w:line="100" w:lineRule="atLeast"/>
        <w:jc w:val="both"/>
        <w:rPr>
          <w:rFonts w:ascii="Arial" w:hAnsi="Arial" w:cs="Arial"/>
          <w:sz w:val="22"/>
          <w:szCs w:val="22"/>
        </w:rPr>
      </w:pPr>
    </w:p>
    <w:p w:rsidR="0060652E" w:rsidRDefault="0060652E" w:rsidP="0060652E">
      <w:pPr>
        <w:spacing w:line="100" w:lineRule="atLeast"/>
        <w:jc w:val="both"/>
        <w:rPr>
          <w:rFonts w:ascii="Arial" w:hAnsi="Arial" w:cs="Arial"/>
          <w:sz w:val="22"/>
          <w:szCs w:val="22"/>
        </w:rPr>
      </w:pPr>
      <w:r w:rsidRPr="00E31E31">
        <w:rPr>
          <w:rFonts w:ascii="Arial" w:hAnsi="Arial" w:cs="Arial"/>
          <w:sz w:val="22"/>
          <w:szCs w:val="22"/>
        </w:rPr>
        <w:t xml:space="preserve">Este rubro representa </w:t>
      </w:r>
      <w:r>
        <w:rPr>
          <w:rFonts w:ascii="Arial" w:hAnsi="Arial" w:cs="Arial"/>
          <w:sz w:val="22"/>
          <w:szCs w:val="22"/>
        </w:rPr>
        <w:t xml:space="preserve">la depreciación y amortización aplicada a </w:t>
      </w:r>
      <w:r w:rsidRPr="00E31E31">
        <w:rPr>
          <w:rFonts w:ascii="Arial" w:hAnsi="Arial" w:cs="Arial"/>
          <w:sz w:val="22"/>
          <w:szCs w:val="22"/>
        </w:rPr>
        <w:t xml:space="preserve">los bienes </w:t>
      </w:r>
      <w:r>
        <w:rPr>
          <w:rFonts w:ascii="Arial" w:hAnsi="Arial" w:cs="Arial"/>
          <w:sz w:val="22"/>
          <w:szCs w:val="22"/>
        </w:rPr>
        <w:t>tangibles e intangibles</w:t>
      </w:r>
      <w:r w:rsidRPr="00E31E31">
        <w:rPr>
          <w:rFonts w:ascii="Arial" w:hAnsi="Arial" w:cs="Arial"/>
          <w:sz w:val="22"/>
          <w:szCs w:val="22"/>
        </w:rPr>
        <w:t xml:space="preserve"> que son propiedad </w:t>
      </w:r>
      <w:r>
        <w:rPr>
          <w:rFonts w:ascii="Arial" w:hAnsi="Arial" w:cs="Arial"/>
          <w:sz w:val="22"/>
          <w:szCs w:val="22"/>
        </w:rPr>
        <w:t xml:space="preserve">de </w:t>
      </w:r>
      <w:r w:rsidR="00E34765">
        <w:rPr>
          <w:rFonts w:ascii="Arial" w:hAnsi="Arial" w:cs="Arial"/>
          <w:sz w:val="22"/>
          <w:szCs w:val="22"/>
        </w:rPr>
        <w:t>la Secretaría de Hacienda</w:t>
      </w:r>
      <w:r w:rsidRPr="003456BD">
        <w:rPr>
          <w:rFonts w:ascii="Arial" w:hAnsi="Arial" w:cs="Arial"/>
          <w:b/>
          <w:sz w:val="22"/>
          <w:szCs w:val="22"/>
        </w:rPr>
        <w:t>,</w:t>
      </w:r>
      <w:r>
        <w:rPr>
          <w:rFonts w:ascii="Arial" w:hAnsi="Arial" w:cs="Arial"/>
          <w:b/>
          <w:sz w:val="22"/>
          <w:szCs w:val="22"/>
        </w:rPr>
        <w:t xml:space="preserve"> </w:t>
      </w:r>
      <w:r w:rsidRPr="00D16245">
        <w:rPr>
          <w:rFonts w:ascii="Arial" w:hAnsi="Arial" w:cs="Arial"/>
          <w:sz w:val="22"/>
          <w:szCs w:val="22"/>
        </w:rPr>
        <w:t xml:space="preserve">para lo cual se utilizó </w:t>
      </w:r>
      <w:r w:rsidR="00B6137E">
        <w:rPr>
          <w:rFonts w:ascii="Arial" w:hAnsi="Arial" w:cs="Arial"/>
          <w:sz w:val="22"/>
          <w:szCs w:val="22"/>
        </w:rPr>
        <w:t>la guía de vida útil estimada y porcentajes de depreciación</w:t>
      </w:r>
      <w:r>
        <w:rPr>
          <w:rFonts w:ascii="Arial" w:hAnsi="Arial" w:cs="Arial"/>
          <w:sz w:val="22"/>
          <w:szCs w:val="22"/>
        </w:rPr>
        <w:t>, de acuerdo a los procedimientos y a las normas establecidas para el</w:t>
      </w:r>
      <w:r w:rsidR="006C15E7">
        <w:rPr>
          <w:rFonts w:ascii="Arial" w:hAnsi="Arial" w:cs="Arial"/>
          <w:sz w:val="22"/>
          <w:szCs w:val="22"/>
        </w:rPr>
        <w:t xml:space="preserve"> ejercicio </w:t>
      </w:r>
      <w:r w:rsidR="00A86A41">
        <w:rPr>
          <w:rFonts w:ascii="Arial" w:hAnsi="Arial" w:cs="Arial"/>
          <w:sz w:val="22"/>
          <w:szCs w:val="22"/>
        </w:rPr>
        <w:t>202</w:t>
      </w:r>
      <w:r w:rsidR="00CE6D0C">
        <w:rPr>
          <w:rFonts w:ascii="Arial" w:hAnsi="Arial" w:cs="Arial"/>
          <w:sz w:val="22"/>
          <w:szCs w:val="22"/>
        </w:rPr>
        <w:t>2</w:t>
      </w:r>
      <w:r>
        <w:rPr>
          <w:rFonts w:ascii="Arial" w:hAnsi="Arial" w:cs="Arial"/>
          <w:sz w:val="22"/>
          <w:szCs w:val="22"/>
        </w:rPr>
        <w:t>.</w:t>
      </w:r>
      <w:r w:rsidRPr="00D16245">
        <w:rPr>
          <w:rFonts w:ascii="Arial" w:hAnsi="Arial" w:cs="Arial"/>
          <w:sz w:val="22"/>
          <w:szCs w:val="22"/>
        </w:rPr>
        <w:t xml:space="preserve"> </w:t>
      </w:r>
    </w:p>
    <w:p w:rsidR="00B6137E" w:rsidRDefault="00B6137E" w:rsidP="0060652E">
      <w:pPr>
        <w:spacing w:line="100" w:lineRule="atLeast"/>
        <w:jc w:val="both"/>
        <w:rPr>
          <w:rFonts w:ascii="Arial" w:hAnsi="Arial" w:cs="Arial"/>
          <w:sz w:val="22"/>
          <w:szCs w:val="22"/>
        </w:rPr>
      </w:pPr>
    </w:p>
    <w:p w:rsidR="0060652E" w:rsidRDefault="009F0B8D" w:rsidP="0060652E">
      <w:pPr>
        <w:spacing w:line="100" w:lineRule="atLeast"/>
        <w:jc w:val="both"/>
        <w:rPr>
          <w:rFonts w:ascii="Arial" w:hAnsi="Arial" w:cs="Arial"/>
          <w:sz w:val="22"/>
          <w:szCs w:val="22"/>
        </w:rPr>
      </w:pPr>
      <w:r w:rsidRPr="00E31E31">
        <w:rPr>
          <w:rFonts w:ascii="Arial" w:hAnsi="Arial" w:cs="Arial"/>
          <w:sz w:val="22"/>
          <w:szCs w:val="22"/>
        </w:rPr>
        <w:t xml:space="preserve">Al </w:t>
      </w:r>
      <w:r>
        <w:rPr>
          <w:rFonts w:ascii="Arial" w:hAnsi="Arial" w:cs="Arial"/>
          <w:sz w:val="22"/>
          <w:szCs w:val="22"/>
        </w:rPr>
        <w:t xml:space="preserve">periodo que se informa, este rubro presenta un importe negativo de $ 443,030.22 que representa una disminución del 0.1 </w:t>
      </w:r>
      <w:r w:rsidR="0060652E">
        <w:rPr>
          <w:rFonts w:ascii="Arial" w:hAnsi="Arial" w:cs="Arial"/>
          <w:sz w:val="22"/>
          <w:szCs w:val="22"/>
        </w:rPr>
        <w:t>por ciento</w:t>
      </w:r>
      <w:r>
        <w:rPr>
          <w:rFonts w:ascii="Arial" w:hAnsi="Arial" w:cs="Arial"/>
          <w:sz w:val="22"/>
          <w:szCs w:val="22"/>
        </w:rPr>
        <w:t xml:space="preserve"> del activo no circulante, es importante mencionar que la variación en comparación al ejercicio anterior se debe, a </w:t>
      </w:r>
      <w:r w:rsidRPr="003F640E">
        <w:rPr>
          <w:rFonts w:ascii="Arial" w:hAnsi="Arial" w:cs="Arial"/>
          <w:sz w:val="22"/>
          <w:szCs w:val="22"/>
        </w:rPr>
        <w:t>la depuración de saldo</w:t>
      </w:r>
      <w:r>
        <w:rPr>
          <w:rFonts w:ascii="Arial" w:hAnsi="Arial" w:cs="Arial"/>
          <w:sz w:val="22"/>
          <w:szCs w:val="22"/>
        </w:rPr>
        <w:t xml:space="preserve"> por</w:t>
      </w:r>
      <w:r w:rsidRPr="003F640E">
        <w:rPr>
          <w:rFonts w:ascii="Arial" w:hAnsi="Arial" w:cs="Arial"/>
          <w:sz w:val="22"/>
          <w:szCs w:val="22"/>
        </w:rPr>
        <w:t xml:space="preserve"> baja</w:t>
      </w:r>
      <w:r>
        <w:rPr>
          <w:rFonts w:ascii="Arial" w:hAnsi="Arial" w:cs="Arial"/>
          <w:sz w:val="22"/>
          <w:szCs w:val="22"/>
        </w:rPr>
        <w:t>s</w:t>
      </w:r>
      <w:r w:rsidRPr="003F640E">
        <w:rPr>
          <w:rFonts w:ascii="Arial" w:hAnsi="Arial" w:cs="Arial"/>
          <w:sz w:val="22"/>
          <w:szCs w:val="22"/>
        </w:rPr>
        <w:t xml:space="preserve"> de </w:t>
      </w:r>
      <w:r>
        <w:rPr>
          <w:rFonts w:ascii="Arial" w:hAnsi="Arial" w:cs="Arial"/>
          <w:sz w:val="22"/>
          <w:szCs w:val="22"/>
        </w:rPr>
        <w:t xml:space="preserve">bienes </w:t>
      </w:r>
      <w:r w:rsidRPr="003F640E">
        <w:rPr>
          <w:rFonts w:ascii="Arial" w:hAnsi="Arial" w:cs="Arial"/>
          <w:sz w:val="22"/>
          <w:szCs w:val="22"/>
        </w:rPr>
        <w:t>recibido</w:t>
      </w:r>
      <w:r>
        <w:rPr>
          <w:rFonts w:ascii="Arial" w:hAnsi="Arial" w:cs="Arial"/>
          <w:sz w:val="22"/>
          <w:szCs w:val="22"/>
        </w:rPr>
        <w:t>s</w:t>
      </w:r>
      <w:r w:rsidRPr="003F640E">
        <w:rPr>
          <w:rFonts w:ascii="Arial" w:hAnsi="Arial" w:cs="Arial"/>
          <w:sz w:val="22"/>
          <w:szCs w:val="22"/>
        </w:rPr>
        <w:t xml:space="preserve"> </w:t>
      </w:r>
      <w:r>
        <w:rPr>
          <w:rFonts w:ascii="Arial" w:hAnsi="Arial" w:cs="Arial"/>
          <w:sz w:val="22"/>
          <w:szCs w:val="22"/>
        </w:rPr>
        <w:t>en años anteriores</w:t>
      </w:r>
      <w:r w:rsidRPr="003F640E">
        <w:rPr>
          <w:rFonts w:ascii="Arial" w:hAnsi="Arial" w:cs="Arial"/>
          <w:sz w:val="22"/>
          <w:szCs w:val="22"/>
        </w:rPr>
        <w:t xml:space="preserve"> del extinto INPROSEP</w:t>
      </w:r>
      <w:r>
        <w:rPr>
          <w:rFonts w:ascii="Arial" w:hAnsi="Arial" w:cs="Arial"/>
          <w:sz w:val="22"/>
          <w:szCs w:val="22"/>
        </w:rPr>
        <w:t>; además de que aún se continúa realizando la conciliación de bienes muebles con el sistema patrimonial del Gobierno del Estado.</w:t>
      </w:r>
    </w:p>
    <w:p w:rsidR="00217431" w:rsidRDefault="00217431" w:rsidP="0060652E">
      <w:pPr>
        <w:spacing w:line="100" w:lineRule="atLeast"/>
        <w:jc w:val="both"/>
        <w:rPr>
          <w:rFonts w:ascii="Arial" w:hAnsi="Arial" w:cs="Arial"/>
          <w:sz w:val="22"/>
          <w:szCs w:val="22"/>
        </w:rPr>
      </w:pPr>
    </w:p>
    <w:p w:rsidR="00EF3AED" w:rsidRPr="00E31E31" w:rsidRDefault="00EF3AED" w:rsidP="0060652E">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217431" w:rsidRPr="00E31E31" w:rsidTr="009C4150">
        <w:trPr>
          <w:jc w:val="center"/>
        </w:trPr>
        <w:tc>
          <w:tcPr>
            <w:tcW w:w="5517" w:type="dxa"/>
            <w:tcBorders>
              <w:right w:val="single" w:sz="4" w:space="0" w:color="FFFFFF" w:themeColor="background1"/>
            </w:tcBorders>
            <w:shd w:val="clear" w:color="auto" w:fill="8A8D92"/>
          </w:tcPr>
          <w:p w:rsidR="00217431" w:rsidRPr="00E31E31" w:rsidRDefault="00217431"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217431"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217431"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616FA4" w:rsidRPr="00E31E31" w:rsidTr="009C4150">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Depreciación Acumulada de Bienes Muebles</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616FA4" w:rsidRPr="00A86A40" w:rsidRDefault="00616FA4" w:rsidP="004B39A1">
            <w:pPr>
              <w:pStyle w:val="Contenidodelatabla"/>
              <w:jc w:val="right"/>
              <w:rPr>
                <w:rFonts w:ascii="Arial" w:hAnsi="Arial" w:cs="Arial"/>
              </w:rPr>
            </w:pPr>
            <w:r>
              <w:rPr>
                <w:rFonts w:ascii="Arial" w:hAnsi="Arial" w:cs="Arial"/>
                <w:sz w:val="22"/>
                <w:szCs w:val="22"/>
              </w:rPr>
              <w:t>$</w:t>
            </w:r>
            <w:r w:rsidR="009B161F">
              <w:rPr>
                <w:rFonts w:ascii="Arial" w:hAnsi="Arial" w:cs="Arial"/>
                <w:sz w:val="22"/>
                <w:szCs w:val="22"/>
              </w:rPr>
              <w:t xml:space="preserve"> </w:t>
            </w:r>
            <w:r>
              <w:rPr>
                <w:rFonts w:ascii="Arial" w:hAnsi="Arial" w:cs="Arial"/>
                <w:sz w:val="22"/>
                <w:szCs w:val="22"/>
              </w:rPr>
              <w:t xml:space="preserve">  (443,030.22)</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xml:space="preserve">$  </w:t>
            </w:r>
            <w:r w:rsidR="009B161F">
              <w:rPr>
                <w:rFonts w:ascii="Arial" w:hAnsi="Arial" w:cs="Arial"/>
                <w:sz w:val="22"/>
                <w:szCs w:val="22"/>
              </w:rPr>
              <w:t xml:space="preserve"> </w:t>
            </w:r>
            <w:r>
              <w:rPr>
                <w:rFonts w:ascii="Arial" w:hAnsi="Arial" w:cs="Arial"/>
                <w:sz w:val="22"/>
                <w:szCs w:val="22"/>
              </w:rPr>
              <w:t>(443,030.22)</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4B39A1">
            <w:pPr>
              <w:pStyle w:val="Contenidodelatabla"/>
              <w:jc w:val="right"/>
              <w:rPr>
                <w:rFonts w:ascii="Arial" w:hAnsi="Arial" w:cs="Arial"/>
              </w:rPr>
            </w:pPr>
            <w:r>
              <w:rPr>
                <w:rFonts w:ascii="Arial" w:hAnsi="Arial" w:cs="Arial"/>
                <w:b/>
                <w:bCs/>
                <w:sz w:val="22"/>
                <w:szCs w:val="22"/>
              </w:rPr>
              <w:t xml:space="preserve">$ </w:t>
            </w:r>
            <w:r w:rsidR="009B161F">
              <w:rPr>
                <w:rFonts w:ascii="Arial" w:hAnsi="Arial" w:cs="Arial"/>
                <w:b/>
                <w:bCs/>
                <w:sz w:val="22"/>
                <w:szCs w:val="22"/>
              </w:rPr>
              <w:t xml:space="preserve"> </w:t>
            </w:r>
            <w:r>
              <w:rPr>
                <w:rFonts w:ascii="Arial" w:hAnsi="Arial" w:cs="Arial"/>
                <w:b/>
                <w:bCs/>
                <w:sz w:val="22"/>
                <w:szCs w:val="22"/>
              </w:rPr>
              <w:t xml:space="preserve"> (443,030.22)</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b/>
                <w:bCs/>
                <w:sz w:val="22"/>
                <w:szCs w:val="22"/>
              </w:rPr>
              <w:t xml:space="preserve">$ </w:t>
            </w:r>
            <w:r w:rsidR="009B161F">
              <w:rPr>
                <w:rFonts w:ascii="Arial" w:hAnsi="Arial" w:cs="Arial"/>
                <w:b/>
                <w:bCs/>
                <w:sz w:val="22"/>
                <w:szCs w:val="22"/>
              </w:rPr>
              <w:t xml:space="preserve"> </w:t>
            </w:r>
            <w:r>
              <w:rPr>
                <w:rFonts w:ascii="Arial" w:hAnsi="Arial" w:cs="Arial"/>
                <w:b/>
                <w:bCs/>
                <w:sz w:val="22"/>
                <w:szCs w:val="22"/>
              </w:rPr>
              <w:t xml:space="preserve"> (443,030.22)</w:t>
            </w:r>
          </w:p>
        </w:tc>
      </w:tr>
    </w:tbl>
    <w:p w:rsidR="00D16245" w:rsidRDefault="00D16245" w:rsidP="00D16245">
      <w:pPr>
        <w:spacing w:line="100" w:lineRule="atLeast"/>
        <w:jc w:val="both"/>
        <w:rPr>
          <w:rFonts w:ascii="Arial" w:hAnsi="Arial" w:cs="Arial"/>
          <w:b/>
          <w:bCs/>
          <w:u w:val="single"/>
        </w:rPr>
      </w:pPr>
    </w:p>
    <w:p w:rsidR="00D16245" w:rsidRPr="00E31E31" w:rsidRDefault="00D16245" w:rsidP="00D16245">
      <w:pPr>
        <w:spacing w:line="100" w:lineRule="atLeast"/>
        <w:jc w:val="both"/>
        <w:rPr>
          <w:rFonts w:ascii="Arial" w:hAnsi="Arial" w:cs="Arial"/>
          <w:sz w:val="22"/>
          <w:szCs w:val="22"/>
        </w:rPr>
      </w:pPr>
    </w:p>
    <w:tbl>
      <w:tblPr>
        <w:tblW w:w="10447" w:type="dxa"/>
        <w:jc w:val="center"/>
        <w:tblLayout w:type="fixed"/>
        <w:tblCellMar>
          <w:top w:w="55" w:type="dxa"/>
          <w:left w:w="55" w:type="dxa"/>
          <w:bottom w:w="55" w:type="dxa"/>
          <w:right w:w="55" w:type="dxa"/>
        </w:tblCellMar>
        <w:tblLook w:val="0000"/>
      </w:tblPr>
      <w:tblGrid>
        <w:gridCol w:w="3316"/>
        <w:gridCol w:w="1711"/>
        <w:gridCol w:w="2139"/>
        <w:gridCol w:w="1997"/>
        <w:gridCol w:w="1284"/>
      </w:tblGrid>
      <w:tr w:rsidR="006A1F28" w:rsidRPr="00E31E31" w:rsidTr="009C4150">
        <w:trPr>
          <w:trHeight w:val="499"/>
          <w:jc w:val="center"/>
        </w:trPr>
        <w:tc>
          <w:tcPr>
            <w:tcW w:w="3316" w:type="dxa"/>
            <w:tcBorders>
              <w:right w:val="single" w:sz="4" w:space="0" w:color="FFFFFF" w:themeColor="background1"/>
            </w:tcBorders>
            <w:shd w:val="clear" w:color="auto" w:fill="8A8D92"/>
          </w:tcPr>
          <w:p w:rsidR="006A1F28" w:rsidRPr="00E31E31" w:rsidRDefault="00497EA9" w:rsidP="000A084F">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11" w:type="dxa"/>
            <w:tcBorders>
              <w:left w:val="single" w:sz="4" w:space="0" w:color="FFFFFF" w:themeColor="background1"/>
              <w:right w:val="single" w:sz="4" w:space="0" w:color="FFFFFF" w:themeColor="background1"/>
            </w:tcBorders>
            <w:shd w:val="clear" w:color="auto" w:fill="8A8D92"/>
          </w:tcPr>
          <w:p w:rsidR="006A1F28" w:rsidRPr="00E31E31" w:rsidRDefault="00087ABF" w:rsidP="000A084F">
            <w:pPr>
              <w:pStyle w:val="Contenidodelatabla"/>
              <w:jc w:val="center"/>
              <w:rPr>
                <w:rFonts w:ascii="Arial" w:hAnsi="Arial" w:cs="Arial"/>
                <w:b/>
                <w:bCs/>
                <w:sz w:val="22"/>
                <w:szCs w:val="22"/>
                <w:shd w:val="clear" w:color="auto" w:fill="CCCCCC"/>
              </w:rPr>
            </w:pPr>
            <w:r w:rsidRPr="00387C9F">
              <w:rPr>
                <w:rFonts w:ascii="Arial" w:hAnsi="Arial" w:cs="Arial"/>
                <w:b/>
                <w:bCs/>
                <w:color w:val="FFFFFF" w:themeColor="background1"/>
                <w:sz w:val="22"/>
                <w:szCs w:val="22"/>
                <w:shd w:val="clear" w:color="auto" w:fill="8A8D92"/>
              </w:rPr>
              <w:t>MONTO DEL BIEN</w:t>
            </w:r>
          </w:p>
        </w:tc>
        <w:tc>
          <w:tcPr>
            <w:tcW w:w="2139" w:type="dxa"/>
            <w:tcBorders>
              <w:left w:val="single" w:sz="4" w:space="0" w:color="FFFFFF" w:themeColor="background1"/>
              <w:right w:val="single" w:sz="4" w:space="0" w:color="FFFFFF" w:themeColor="background1"/>
            </w:tcBorders>
            <w:shd w:val="clear" w:color="auto" w:fill="8A8D92"/>
          </w:tcPr>
          <w:p w:rsidR="006A1F28" w:rsidRPr="00387C9F" w:rsidRDefault="00761501" w:rsidP="000A084F">
            <w:pPr>
              <w:pStyle w:val="Contenidodelatabla"/>
              <w:jc w:val="center"/>
              <w:rPr>
                <w:rFonts w:ascii="Arial" w:hAnsi="Arial" w:cs="Arial"/>
                <w:b/>
                <w:bCs/>
                <w:color w:val="FFFFFF" w:themeColor="background1"/>
                <w:sz w:val="22"/>
                <w:szCs w:val="22"/>
                <w:shd w:val="clear" w:color="auto" w:fill="CCCCCC"/>
              </w:rPr>
            </w:pPr>
            <w:r w:rsidRPr="00387C9F">
              <w:rPr>
                <w:rFonts w:ascii="Arial" w:hAnsi="Arial" w:cs="Arial"/>
                <w:b/>
                <w:bCs/>
                <w:color w:val="FFFFFF" w:themeColor="background1"/>
                <w:sz w:val="22"/>
                <w:szCs w:val="22"/>
                <w:shd w:val="clear" w:color="auto" w:fill="8A8D92"/>
              </w:rPr>
              <w:t>DEPRECIACIÓ</w:t>
            </w:r>
            <w:r w:rsidR="00087ABF" w:rsidRPr="00387C9F">
              <w:rPr>
                <w:rFonts w:ascii="Arial" w:hAnsi="Arial" w:cs="Arial"/>
                <w:b/>
                <w:bCs/>
                <w:color w:val="FFFFFF" w:themeColor="background1"/>
                <w:sz w:val="22"/>
                <w:szCs w:val="22"/>
                <w:shd w:val="clear" w:color="auto" w:fill="8A8D92"/>
              </w:rPr>
              <w:t>N DEL EJERCICIO</w:t>
            </w:r>
          </w:p>
        </w:tc>
        <w:tc>
          <w:tcPr>
            <w:tcW w:w="1997" w:type="dxa"/>
            <w:tcBorders>
              <w:left w:val="single" w:sz="4" w:space="0" w:color="FFFFFF" w:themeColor="background1"/>
              <w:right w:val="single" w:sz="4" w:space="0" w:color="FFFFFF" w:themeColor="background1"/>
            </w:tcBorders>
            <w:shd w:val="clear" w:color="auto" w:fill="8A8D92"/>
          </w:tcPr>
          <w:p w:rsidR="006A1F28" w:rsidRPr="00387C9F" w:rsidRDefault="009C4150" w:rsidP="000A084F">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DEPRECIACIÓ</w:t>
            </w:r>
            <w:r w:rsidR="00087ABF" w:rsidRPr="00387C9F">
              <w:rPr>
                <w:rFonts w:ascii="Arial" w:hAnsi="Arial" w:cs="Arial"/>
                <w:b/>
                <w:bCs/>
                <w:color w:val="FFFFFF" w:themeColor="background1"/>
                <w:sz w:val="22"/>
                <w:szCs w:val="22"/>
                <w:shd w:val="clear" w:color="auto" w:fill="8A8D92"/>
              </w:rPr>
              <w:t>N ACUMULADA</w:t>
            </w:r>
          </w:p>
        </w:tc>
        <w:tc>
          <w:tcPr>
            <w:tcW w:w="1284" w:type="dxa"/>
            <w:tcBorders>
              <w:top w:val="none" w:sz="1" w:space="0" w:color="000000"/>
              <w:left w:val="single" w:sz="4" w:space="0" w:color="FFFFFF" w:themeColor="background1"/>
              <w:bottom w:val="none" w:sz="1" w:space="0" w:color="000000"/>
              <w:right w:val="none" w:sz="1" w:space="0" w:color="000000"/>
            </w:tcBorders>
            <w:shd w:val="clear" w:color="auto" w:fill="8A8D92"/>
          </w:tcPr>
          <w:p w:rsidR="006A1F28" w:rsidRPr="00E31E31" w:rsidRDefault="00087ABF" w:rsidP="000A084F">
            <w:pPr>
              <w:pStyle w:val="Contenidodelatabla"/>
              <w:jc w:val="center"/>
              <w:rPr>
                <w:rFonts w:ascii="Arial" w:hAnsi="Arial" w:cs="Arial"/>
              </w:rPr>
            </w:pPr>
            <w:r w:rsidRPr="00387C9F">
              <w:rPr>
                <w:rFonts w:ascii="Arial" w:hAnsi="Arial" w:cs="Arial"/>
                <w:b/>
                <w:bCs/>
                <w:color w:val="FFFFFF" w:themeColor="background1"/>
                <w:sz w:val="22"/>
                <w:szCs w:val="22"/>
                <w:shd w:val="clear" w:color="auto" w:fill="8A8D92"/>
              </w:rPr>
              <w:t>TASA APLICADA</w:t>
            </w:r>
          </w:p>
        </w:tc>
      </w:tr>
      <w:tr w:rsidR="009F0B8D" w:rsidRPr="00E31E31" w:rsidTr="009C4150">
        <w:trPr>
          <w:trHeight w:val="515"/>
          <w:jc w:val="center"/>
        </w:trPr>
        <w:tc>
          <w:tcPr>
            <w:tcW w:w="3316" w:type="dxa"/>
            <w:tcBorders>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Pr>
                <w:rFonts w:ascii="Arial" w:hAnsi="Arial" w:cs="Arial"/>
                <w:b/>
                <w:sz w:val="22"/>
                <w:szCs w:val="22"/>
              </w:rPr>
              <w:t>Mobiliario y Equipo d</w:t>
            </w:r>
            <w:r w:rsidRPr="005322A7">
              <w:rPr>
                <w:rFonts w:ascii="Arial" w:hAnsi="Arial" w:cs="Arial"/>
                <w:b/>
                <w:sz w:val="22"/>
                <w:szCs w:val="22"/>
              </w:rPr>
              <w:t>e Administración</w:t>
            </w:r>
          </w:p>
        </w:tc>
        <w:tc>
          <w:tcPr>
            <w:tcW w:w="1711" w:type="dxa"/>
            <w:tcBorders>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xml:space="preserve"> $    49,580.61</w:t>
            </w:r>
            <w:r w:rsidRPr="00087ABF">
              <w:rPr>
                <w:rFonts w:ascii="Arial" w:hAnsi="Arial" w:cs="Arial"/>
                <w:sz w:val="22"/>
                <w:szCs w:val="22"/>
              </w:rPr>
              <w:t xml:space="preserve"> </w:t>
            </w:r>
          </w:p>
        </w:tc>
        <w:tc>
          <w:tcPr>
            <w:tcW w:w="2139" w:type="dxa"/>
            <w:tcBorders>
              <w:left w:val="none" w:sz="1" w:space="0" w:color="000000"/>
              <w:bottom w:val="none" w:sz="1" w:space="0" w:color="000000"/>
            </w:tcBorders>
          </w:tcPr>
          <w:p w:rsidR="009F0B8D" w:rsidRPr="00087ABF" w:rsidRDefault="005A3D93" w:rsidP="004B39A1">
            <w:pPr>
              <w:pStyle w:val="Contenidodelatabla"/>
              <w:jc w:val="right"/>
              <w:rPr>
                <w:rFonts w:ascii="Arial" w:hAnsi="Arial" w:cs="Arial"/>
                <w:sz w:val="22"/>
                <w:szCs w:val="22"/>
              </w:rPr>
            </w:pPr>
            <w:r>
              <w:rPr>
                <w:rFonts w:ascii="Arial" w:hAnsi="Arial" w:cs="Arial"/>
                <w:sz w:val="22"/>
                <w:szCs w:val="22"/>
              </w:rPr>
              <w:t>0</w:t>
            </w:r>
          </w:p>
        </w:tc>
        <w:tc>
          <w:tcPr>
            <w:tcW w:w="1997" w:type="dxa"/>
            <w:tcBorders>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(41,731.92)</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xml:space="preserve">10 %  </w:t>
            </w:r>
          </w:p>
        </w:tc>
      </w:tr>
      <w:tr w:rsidR="009F0B8D" w:rsidRPr="00E31E31" w:rsidTr="00387C9F">
        <w:trPr>
          <w:trHeight w:val="499"/>
          <w:jc w:val="center"/>
        </w:trPr>
        <w:tc>
          <w:tcPr>
            <w:tcW w:w="3316" w:type="dxa"/>
            <w:tcBorders>
              <w:top w:val="none" w:sz="1" w:space="0" w:color="000000"/>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Pr>
                <w:rFonts w:ascii="Arial" w:hAnsi="Arial" w:cs="Arial"/>
                <w:b/>
                <w:sz w:val="22"/>
                <w:szCs w:val="22"/>
              </w:rPr>
              <w:t>Vehículos y Equipo de Transporte</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427,944.00</w:t>
            </w:r>
          </w:p>
        </w:tc>
        <w:tc>
          <w:tcPr>
            <w:tcW w:w="2139" w:type="dxa"/>
            <w:tcBorders>
              <w:top w:val="none" w:sz="1" w:space="0" w:color="000000"/>
              <w:left w:val="none" w:sz="1" w:space="0" w:color="000000"/>
              <w:bottom w:val="none" w:sz="1" w:space="0" w:color="000000"/>
            </w:tcBorders>
          </w:tcPr>
          <w:p w:rsidR="009F0B8D" w:rsidRPr="00087ABF" w:rsidRDefault="005A3D93" w:rsidP="004B39A1">
            <w:pPr>
              <w:pStyle w:val="Contenidodelatabla"/>
              <w:jc w:val="right"/>
              <w:rPr>
                <w:rFonts w:ascii="Arial" w:hAnsi="Arial" w:cs="Arial"/>
                <w:sz w:val="22"/>
                <w:szCs w:val="22"/>
              </w:rPr>
            </w:pPr>
            <w:r>
              <w:rPr>
                <w:rFonts w:ascii="Arial" w:hAnsi="Arial" w:cs="Arial"/>
                <w:sz w:val="22"/>
                <w:szCs w:val="22"/>
              </w:rPr>
              <w:t>0</w:t>
            </w: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(342,355.20)</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20 %</w:t>
            </w:r>
          </w:p>
        </w:tc>
      </w:tr>
      <w:tr w:rsidR="009F0B8D" w:rsidRPr="00E31E31" w:rsidTr="00387C9F">
        <w:trPr>
          <w:trHeight w:val="499"/>
          <w:jc w:val="center"/>
        </w:trPr>
        <w:tc>
          <w:tcPr>
            <w:tcW w:w="3316" w:type="dxa"/>
            <w:tcBorders>
              <w:top w:val="none" w:sz="1" w:space="0" w:color="000000"/>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sidRPr="005322A7">
              <w:rPr>
                <w:rFonts w:ascii="Arial" w:hAnsi="Arial" w:cs="Arial"/>
                <w:b/>
                <w:sz w:val="22"/>
                <w:szCs w:val="22"/>
              </w:rPr>
              <w:t>Maquinaria, Otros Eq</w:t>
            </w:r>
            <w:r>
              <w:rPr>
                <w:rFonts w:ascii="Arial" w:hAnsi="Arial" w:cs="Arial"/>
                <w:b/>
                <w:sz w:val="22"/>
                <w:szCs w:val="22"/>
              </w:rPr>
              <w:t>uipos y</w:t>
            </w:r>
            <w:r w:rsidRPr="005322A7">
              <w:rPr>
                <w:rFonts w:ascii="Arial" w:hAnsi="Arial" w:cs="Arial"/>
                <w:b/>
                <w:sz w:val="22"/>
                <w:szCs w:val="22"/>
              </w:rPr>
              <w:t xml:space="preserve"> Herramientas</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102,151.17</w:t>
            </w:r>
          </w:p>
        </w:tc>
        <w:tc>
          <w:tcPr>
            <w:tcW w:w="2139" w:type="dxa"/>
            <w:tcBorders>
              <w:top w:val="none" w:sz="1" w:space="0" w:color="000000"/>
              <w:left w:val="none" w:sz="1" w:space="0" w:color="000000"/>
              <w:bottom w:val="none" w:sz="1" w:space="0" w:color="000000"/>
            </w:tcBorders>
          </w:tcPr>
          <w:p w:rsidR="009F0B8D" w:rsidRPr="00087ABF" w:rsidRDefault="005A3D93" w:rsidP="004B39A1">
            <w:pPr>
              <w:pStyle w:val="Contenidodelatabla"/>
              <w:jc w:val="right"/>
              <w:rPr>
                <w:rFonts w:ascii="Arial" w:hAnsi="Arial" w:cs="Arial"/>
                <w:sz w:val="22"/>
                <w:szCs w:val="22"/>
              </w:rPr>
            </w:pPr>
            <w:r>
              <w:rPr>
                <w:rFonts w:ascii="Arial" w:hAnsi="Arial" w:cs="Arial"/>
                <w:sz w:val="22"/>
                <w:szCs w:val="22"/>
              </w:rPr>
              <w:t>0</w:t>
            </w: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(58,943.10)</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10 %</w:t>
            </w:r>
          </w:p>
        </w:tc>
      </w:tr>
      <w:tr w:rsidR="009F0B8D" w:rsidRPr="00E31E31" w:rsidTr="00387C9F">
        <w:trPr>
          <w:trHeight w:val="257"/>
          <w:jc w:val="center"/>
        </w:trPr>
        <w:tc>
          <w:tcPr>
            <w:tcW w:w="3316" w:type="dxa"/>
            <w:tcBorders>
              <w:top w:val="none" w:sz="1" w:space="0" w:color="000000"/>
              <w:left w:val="none" w:sz="1" w:space="0" w:color="000000"/>
              <w:bottom w:val="none" w:sz="1" w:space="0" w:color="000000"/>
            </w:tcBorders>
            <w:shd w:val="clear" w:color="auto" w:fill="auto"/>
          </w:tcPr>
          <w:p w:rsidR="009F0B8D" w:rsidRPr="00087ABF" w:rsidRDefault="009F0B8D" w:rsidP="000A084F">
            <w:pPr>
              <w:pStyle w:val="Contenidodelatabla"/>
              <w:jc w:val="right"/>
              <w:rPr>
                <w:rFonts w:ascii="Arial" w:hAnsi="Arial" w:cs="Arial"/>
                <w:b/>
                <w:bCs/>
                <w:sz w:val="22"/>
                <w:szCs w:val="22"/>
              </w:rPr>
            </w:pPr>
            <w:r>
              <w:rPr>
                <w:rFonts w:ascii="Arial" w:hAnsi="Arial" w:cs="Arial"/>
                <w:b/>
                <w:bCs/>
                <w:sz w:val="22"/>
                <w:szCs w:val="22"/>
              </w:rPr>
              <w:t>Suma</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579,675.78</w:t>
            </w:r>
          </w:p>
        </w:tc>
        <w:tc>
          <w:tcPr>
            <w:tcW w:w="2139"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xml:space="preserve">                      0</w:t>
            </w: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(443,030.22)</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087ABF">
            <w:pPr>
              <w:pStyle w:val="Contenidodelatabla"/>
              <w:jc w:val="right"/>
              <w:rPr>
                <w:rFonts w:ascii="Arial" w:hAnsi="Arial" w:cs="Arial"/>
                <w:sz w:val="22"/>
                <w:szCs w:val="22"/>
              </w:rPr>
            </w:pPr>
          </w:p>
        </w:tc>
      </w:tr>
    </w:tbl>
    <w:p w:rsidR="007B3C9C" w:rsidRPr="00E31E31" w:rsidRDefault="007B3C9C">
      <w:pPr>
        <w:spacing w:line="100" w:lineRule="atLeast"/>
        <w:jc w:val="both"/>
        <w:rPr>
          <w:rFonts w:ascii="Arial" w:hAnsi="Arial" w:cs="Arial"/>
          <w:b/>
          <w:bCs/>
          <w:u w:val="single"/>
        </w:rPr>
      </w:pPr>
    </w:p>
    <w:p w:rsidR="00393F93" w:rsidRPr="003F3EA5" w:rsidRDefault="003456BD">
      <w:pPr>
        <w:spacing w:line="100" w:lineRule="atLeast"/>
        <w:jc w:val="both"/>
        <w:rPr>
          <w:rFonts w:ascii="Arial" w:hAnsi="Arial" w:cs="Arial"/>
          <w:u w:val="single" w:color="7F7F7F"/>
        </w:rPr>
      </w:pPr>
      <w:r w:rsidRPr="003F3EA5">
        <w:rPr>
          <w:rFonts w:ascii="Arial" w:hAnsi="Arial" w:cs="Arial"/>
          <w:b/>
          <w:bCs/>
          <w:u w:val="single" w:color="7F7F7F"/>
        </w:rPr>
        <w:lastRenderedPageBreak/>
        <w:t xml:space="preserve">Activos Diferidos </w:t>
      </w:r>
    </w:p>
    <w:p w:rsidR="00393F93" w:rsidRPr="00081D0E" w:rsidRDefault="00393F93">
      <w:pPr>
        <w:spacing w:line="100" w:lineRule="atLeast"/>
        <w:jc w:val="both"/>
        <w:rPr>
          <w:rFonts w:ascii="Arial" w:hAnsi="Arial" w:cs="Arial"/>
          <w:sz w:val="22"/>
          <w:szCs w:val="22"/>
          <w:u w:val="single"/>
        </w:rPr>
      </w:pPr>
    </w:p>
    <w:p w:rsidR="00393F93" w:rsidRDefault="004A6583">
      <w:pPr>
        <w:spacing w:line="100" w:lineRule="atLeast"/>
        <w:jc w:val="both"/>
        <w:rPr>
          <w:rFonts w:ascii="Arial" w:hAnsi="Arial" w:cs="Arial"/>
          <w:sz w:val="22"/>
          <w:szCs w:val="22"/>
        </w:rPr>
      </w:pPr>
      <w:r>
        <w:rPr>
          <w:rFonts w:ascii="Arial" w:hAnsi="Arial" w:cs="Arial"/>
          <w:sz w:val="22"/>
          <w:szCs w:val="22"/>
        </w:rPr>
        <w:t>A</w:t>
      </w:r>
      <w:r w:rsidRPr="00E3719F">
        <w:rPr>
          <w:rFonts w:ascii="Arial" w:hAnsi="Arial" w:cs="Arial"/>
          <w:sz w:val="22"/>
          <w:szCs w:val="22"/>
        </w:rPr>
        <w:t xml:space="preserve">l </w:t>
      </w:r>
      <w:r w:rsidR="00F45E74">
        <w:rPr>
          <w:rFonts w:ascii="Arial" w:hAnsi="Arial" w:cs="Arial"/>
          <w:sz w:val="22"/>
          <w:szCs w:val="22"/>
        </w:rPr>
        <w:t>30 de junio</w:t>
      </w:r>
      <w:r w:rsidR="00C148BE">
        <w:rPr>
          <w:rFonts w:ascii="Arial" w:hAnsi="Arial" w:cs="Arial"/>
          <w:sz w:val="22"/>
          <w:szCs w:val="22"/>
        </w:rPr>
        <w:t xml:space="preserve"> de 2022</w:t>
      </w:r>
      <w:r w:rsidR="00867467">
        <w:rPr>
          <w:rFonts w:ascii="Arial" w:hAnsi="Arial" w:cs="Arial"/>
          <w:sz w:val="22"/>
          <w:szCs w:val="22"/>
        </w:rPr>
        <w:t>, e</w:t>
      </w:r>
      <w:r w:rsidR="00393F93" w:rsidRPr="00E31E31">
        <w:rPr>
          <w:rFonts w:ascii="Arial" w:hAnsi="Arial" w:cs="Arial"/>
          <w:sz w:val="22"/>
          <w:szCs w:val="22"/>
        </w:rPr>
        <w:t>ste rubro refl</w:t>
      </w:r>
      <w:r w:rsidR="00A86A40">
        <w:rPr>
          <w:rFonts w:ascii="Arial" w:hAnsi="Arial" w:cs="Arial"/>
          <w:sz w:val="22"/>
          <w:szCs w:val="22"/>
        </w:rPr>
        <w:t xml:space="preserve">eja un monto de  $  </w:t>
      </w:r>
      <w:r w:rsidR="00B809D4">
        <w:rPr>
          <w:rFonts w:ascii="Arial" w:hAnsi="Arial" w:cs="Arial"/>
          <w:sz w:val="22"/>
          <w:szCs w:val="22"/>
        </w:rPr>
        <w:t>130</w:t>
      </w:r>
      <w:proofErr w:type="gramStart"/>
      <w:r w:rsidR="00B809D4">
        <w:rPr>
          <w:rFonts w:ascii="Arial" w:hAnsi="Arial" w:cs="Arial"/>
          <w:sz w:val="22"/>
          <w:szCs w:val="22"/>
        </w:rPr>
        <w:t>,739,252.43</w:t>
      </w:r>
      <w:proofErr w:type="gramEnd"/>
      <w:r w:rsidR="00DD3F4A">
        <w:rPr>
          <w:rFonts w:ascii="Arial" w:hAnsi="Arial" w:cs="Arial"/>
          <w:sz w:val="22"/>
          <w:szCs w:val="22"/>
        </w:rPr>
        <w:t xml:space="preserve"> el cual representa el </w:t>
      </w:r>
      <w:r w:rsidR="0025148B">
        <w:rPr>
          <w:rFonts w:ascii="Arial" w:hAnsi="Arial" w:cs="Arial"/>
          <w:sz w:val="22"/>
          <w:szCs w:val="22"/>
        </w:rPr>
        <w:t>2</w:t>
      </w:r>
      <w:r w:rsidR="00635D8D">
        <w:rPr>
          <w:rFonts w:ascii="Arial" w:hAnsi="Arial" w:cs="Arial"/>
          <w:sz w:val="22"/>
          <w:szCs w:val="22"/>
        </w:rPr>
        <w:t>3</w:t>
      </w:r>
      <w:r w:rsidR="00CE6D0C">
        <w:rPr>
          <w:rFonts w:ascii="Arial" w:hAnsi="Arial" w:cs="Arial"/>
          <w:sz w:val="22"/>
          <w:szCs w:val="22"/>
        </w:rPr>
        <w:t>.</w:t>
      </w:r>
      <w:r w:rsidR="00FF3946">
        <w:rPr>
          <w:rFonts w:ascii="Arial" w:hAnsi="Arial" w:cs="Arial"/>
          <w:sz w:val="22"/>
          <w:szCs w:val="22"/>
        </w:rPr>
        <w:t>5</w:t>
      </w:r>
      <w:r w:rsidR="00DD3F4A">
        <w:rPr>
          <w:rFonts w:ascii="Arial" w:hAnsi="Arial" w:cs="Arial"/>
          <w:sz w:val="22"/>
          <w:szCs w:val="22"/>
        </w:rPr>
        <w:t xml:space="preserve"> por ciento</w:t>
      </w:r>
      <w:r w:rsidR="00393F93" w:rsidRPr="00E31E31">
        <w:rPr>
          <w:rFonts w:ascii="Arial" w:hAnsi="Arial" w:cs="Arial"/>
          <w:sz w:val="22"/>
          <w:szCs w:val="22"/>
        </w:rPr>
        <w:t xml:space="preserve"> del total del activo no circulante, se encuentra integrado por </w:t>
      </w:r>
      <w:r w:rsidR="00021861">
        <w:rPr>
          <w:rFonts w:ascii="Arial" w:hAnsi="Arial" w:cs="Arial"/>
          <w:sz w:val="22"/>
          <w:szCs w:val="22"/>
        </w:rPr>
        <w:t xml:space="preserve">los recursos otorgados para la formulación y evaluación de proyectos, así como, por </w:t>
      </w:r>
      <w:r w:rsidR="00393F93" w:rsidRPr="00E31E31">
        <w:rPr>
          <w:rFonts w:ascii="Arial" w:hAnsi="Arial" w:cs="Arial"/>
          <w:sz w:val="22"/>
          <w:szCs w:val="22"/>
        </w:rPr>
        <w:t>o</w:t>
      </w:r>
      <w:r w:rsidR="005C1A1B">
        <w:rPr>
          <w:rFonts w:ascii="Arial" w:hAnsi="Arial" w:cs="Arial"/>
          <w:sz w:val="22"/>
          <w:szCs w:val="22"/>
        </w:rPr>
        <w:t>peraciones que están en proceso</w:t>
      </w:r>
      <w:r w:rsidR="00393F93" w:rsidRPr="00E31E31">
        <w:rPr>
          <w:rFonts w:ascii="Arial" w:hAnsi="Arial" w:cs="Arial"/>
          <w:sz w:val="22"/>
          <w:szCs w:val="22"/>
        </w:rPr>
        <w:t xml:space="preserve"> de regularización presupuestal y contable </w:t>
      </w:r>
      <w:r w:rsidR="00B809D4">
        <w:rPr>
          <w:rFonts w:ascii="Arial" w:hAnsi="Arial" w:cs="Arial"/>
          <w:sz w:val="22"/>
          <w:szCs w:val="22"/>
        </w:rPr>
        <w:t xml:space="preserve">del periodo que se informa, así como, </w:t>
      </w:r>
      <w:r w:rsidR="00B809D4" w:rsidRPr="00E31E31">
        <w:rPr>
          <w:rFonts w:ascii="Arial" w:hAnsi="Arial" w:cs="Arial"/>
          <w:sz w:val="22"/>
          <w:szCs w:val="22"/>
        </w:rPr>
        <w:t>de ejercicios anteriores</w:t>
      </w:r>
      <w:r w:rsidR="00393F93" w:rsidRPr="00E31E31">
        <w:rPr>
          <w:rFonts w:ascii="Arial" w:hAnsi="Arial" w:cs="Arial"/>
          <w:sz w:val="22"/>
          <w:szCs w:val="22"/>
        </w:rPr>
        <w:t>; actualmente se están llevando a</w:t>
      </w:r>
      <w:r w:rsidR="00E31E31">
        <w:rPr>
          <w:rFonts w:ascii="Arial" w:hAnsi="Arial" w:cs="Arial"/>
          <w:sz w:val="22"/>
          <w:szCs w:val="22"/>
        </w:rPr>
        <w:t xml:space="preserve"> </w:t>
      </w:r>
      <w:r w:rsidR="00393F93" w:rsidRPr="00E31E31">
        <w:rPr>
          <w:rFonts w:ascii="Arial" w:hAnsi="Arial" w:cs="Arial"/>
          <w:sz w:val="22"/>
          <w:szCs w:val="22"/>
        </w:rPr>
        <w:t xml:space="preserve">cabo las gestiones necesarias ante </w:t>
      </w:r>
      <w:r w:rsidR="003F577B">
        <w:rPr>
          <w:rFonts w:ascii="Arial" w:hAnsi="Arial" w:cs="Arial"/>
          <w:sz w:val="22"/>
          <w:szCs w:val="22"/>
        </w:rPr>
        <w:t>instancias correspondientes</w:t>
      </w:r>
      <w:r w:rsidR="00393F93" w:rsidRPr="00E31E31">
        <w:rPr>
          <w:rFonts w:ascii="Arial" w:hAnsi="Arial" w:cs="Arial"/>
          <w:sz w:val="22"/>
          <w:szCs w:val="22"/>
        </w:rPr>
        <w:t>.</w:t>
      </w:r>
    </w:p>
    <w:p w:rsidR="009F0B8D" w:rsidRDefault="009F0B8D">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07D78" w:rsidRPr="00E31E31" w:rsidTr="00F440D4">
        <w:trPr>
          <w:jc w:val="center"/>
        </w:trPr>
        <w:tc>
          <w:tcPr>
            <w:tcW w:w="5517" w:type="dxa"/>
            <w:tcBorders>
              <w:right w:val="single" w:sz="4" w:space="0" w:color="FFFFFF" w:themeColor="background1"/>
            </w:tcBorders>
            <w:shd w:val="clear" w:color="auto" w:fill="8A8D92"/>
          </w:tcPr>
          <w:p w:rsidR="00607D78" w:rsidRPr="00E31E31" w:rsidRDefault="00607D78"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07D78"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607D78"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sidRPr="00943566">
              <w:rPr>
                <w:rFonts w:ascii="Arial" w:hAnsi="Arial" w:cs="Arial"/>
                <w:b/>
                <w:sz w:val="22"/>
                <w:szCs w:val="22"/>
              </w:rPr>
              <w:t>Otros Activos Diferidos</w:t>
            </w:r>
          </w:p>
        </w:tc>
        <w:tc>
          <w:tcPr>
            <w:tcW w:w="2477" w:type="dxa"/>
            <w:tcBorders>
              <w:left w:val="none" w:sz="1" w:space="0" w:color="000000"/>
              <w:bottom w:val="none" w:sz="1" w:space="0" w:color="000000"/>
            </w:tcBorders>
          </w:tcPr>
          <w:p w:rsidR="00616FA4" w:rsidRPr="00A86A40" w:rsidRDefault="00616FA4" w:rsidP="00776C22">
            <w:pPr>
              <w:pStyle w:val="Contenidodelatabla"/>
              <w:jc w:val="right"/>
              <w:rPr>
                <w:rFonts w:ascii="Arial" w:hAnsi="Arial" w:cs="Arial"/>
              </w:rPr>
            </w:pPr>
            <w:r>
              <w:rPr>
                <w:rFonts w:ascii="Arial" w:hAnsi="Arial" w:cs="Arial"/>
                <w:sz w:val="22"/>
                <w:szCs w:val="22"/>
              </w:rPr>
              <w:t xml:space="preserve">$  </w:t>
            </w:r>
            <w:r w:rsidR="009B161F">
              <w:rPr>
                <w:rFonts w:ascii="Arial" w:hAnsi="Arial" w:cs="Arial"/>
                <w:sz w:val="22"/>
                <w:szCs w:val="22"/>
              </w:rPr>
              <w:t xml:space="preserve">  </w:t>
            </w:r>
            <w:r w:rsidR="00776C22">
              <w:rPr>
                <w:rFonts w:ascii="Arial" w:hAnsi="Arial" w:cs="Arial"/>
                <w:sz w:val="22"/>
                <w:szCs w:val="22"/>
              </w:rPr>
              <w:t>130,739,252.43</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xml:space="preserve">$ </w:t>
            </w:r>
            <w:r w:rsidR="009B161F">
              <w:rPr>
                <w:rFonts w:ascii="Arial" w:hAnsi="Arial" w:cs="Arial"/>
                <w:sz w:val="22"/>
                <w:szCs w:val="22"/>
              </w:rPr>
              <w:t xml:space="preserve">  </w:t>
            </w:r>
            <w:r>
              <w:rPr>
                <w:rFonts w:ascii="Arial" w:hAnsi="Arial" w:cs="Arial"/>
                <w:sz w:val="22"/>
                <w:szCs w:val="22"/>
              </w:rPr>
              <w:t xml:space="preserve"> 127,613,393.26</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776C22">
            <w:pPr>
              <w:pStyle w:val="Contenidodelatabla"/>
              <w:jc w:val="right"/>
              <w:rPr>
                <w:rFonts w:ascii="Arial" w:hAnsi="Arial" w:cs="Arial"/>
              </w:rPr>
            </w:pPr>
            <w:r>
              <w:rPr>
                <w:rFonts w:ascii="Arial" w:hAnsi="Arial" w:cs="Arial"/>
                <w:b/>
                <w:bCs/>
                <w:sz w:val="22"/>
                <w:szCs w:val="22"/>
              </w:rPr>
              <w:t xml:space="preserve">$ </w:t>
            </w:r>
            <w:r w:rsidR="009B161F">
              <w:rPr>
                <w:rFonts w:ascii="Arial" w:hAnsi="Arial" w:cs="Arial"/>
                <w:b/>
                <w:bCs/>
                <w:sz w:val="22"/>
                <w:szCs w:val="22"/>
              </w:rPr>
              <w:t xml:space="preserve">  </w:t>
            </w:r>
            <w:r>
              <w:rPr>
                <w:rFonts w:ascii="Arial" w:hAnsi="Arial" w:cs="Arial"/>
                <w:b/>
                <w:bCs/>
                <w:sz w:val="22"/>
                <w:szCs w:val="22"/>
              </w:rPr>
              <w:t xml:space="preserve"> </w:t>
            </w:r>
            <w:r w:rsidR="00776C22">
              <w:rPr>
                <w:rFonts w:ascii="Arial" w:hAnsi="Arial" w:cs="Arial"/>
                <w:b/>
                <w:bCs/>
                <w:sz w:val="22"/>
                <w:szCs w:val="22"/>
              </w:rPr>
              <w:t>130,739,252.43</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b/>
                <w:bCs/>
                <w:sz w:val="22"/>
                <w:szCs w:val="22"/>
              </w:rPr>
              <w:t xml:space="preserve">$ </w:t>
            </w:r>
            <w:r w:rsidR="009B161F">
              <w:rPr>
                <w:rFonts w:ascii="Arial" w:hAnsi="Arial" w:cs="Arial"/>
                <w:b/>
                <w:bCs/>
                <w:sz w:val="22"/>
                <w:szCs w:val="22"/>
              </w:rPr>
              <w:t xml:space="preserve">  </w:t>
            </w:r>
            <w:r>
              <w:rPr>
                <w:rFonts w:ascii="Arial" w:hAnsi="Arial" w:cs="Arial"/>
                <w:b/>
                <w:bCs/>
                <w:sz w:val="22"/>
                <w:szCs w:val="22"/>
              </w:rPr>
              <w:t xml:space="preserve"> 127,613,393.26</w:t>
            </w:r>
          </w:p>
        </w:tc>
      </w:tr>
    </w:tbl>
    <w:p w:rsidR="00021861" w:rsidRDefault="00021861">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51A8D" w:rsidRPr="00E31E31" w:rsidTr="00F440D4">
        <w:trPr>
          <w:jc w:val="center"/>
        </w:trPr>
        <w:tc>
          <w:tcPr>
            <w:tcW w:w="5517" w:type="dxa"/>
            <w:tcBorders>
              <w:right w:val="single" w:sz="4" w:space="0" w:color="FFFFFF" w:themeColor="background1"/>
            </w:tcBorders>
            <w:shd w:val="clear" w:color="auto" w:fill="8A8D92"/>
          </w:tcPr>
          <w:p w:rsidR="00651A8D" w:rsidRPr="00E31E31" w:rsidRDefault="00651A8D"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51A8D"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651A8D"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651A8D" w:rsidRPr="00E31E31" w:rsidTr="00F440D4">
        <w:trPr>
          <w:jc w:val="center"/>
        </w:trPr>
        <w:tc>
          <w:tcPr>
            <w:tcW w:w="5517" w:type="dxa"/>
            <w:tcBorders>
              <w:left w:val="none" w:sz="1" w:space="0" w:color="000000"/>
              <w:bottom w:val="none" w:sz="1" w:space="0" w:color="000000"/>
            </w:tcBorders>
            <w:shd w:val="clear" w:color="auto" w:fill="auto"/>
          </w:tcPr>
          <w:p w:rsidR="00651A8D" w:rsidRPr="00943566" w:rsidRDefault="00651A8D" w:rsidP="00F440D4">
            <w:pPr>
              <w:pStyle w:val="Contenidodelatabla"/>
              <w:jc w:val="both"/>
              <w:rPr>
                <w:rFonts w:ascii="Arial" w:hAnsi="Arial" w:cs="Arial"/>
                <w:b/>
                <w:sz w:val="22"/>
                <w:szCs w:val="22"/>
              </w:rPr>
            </w:pPr>
            <w:r w:rsidRPr="00943566">
              <w:rPr>
                <w:rFonts w:ascii="Arial" w:hAnsi="Arial" w:cs="Arial"/>
                <w:b/>
                <w:sz w:val="22"/>
                <w:szCs w:val="22"/>
              </w:rPr>
              <w:t xml:space="preserve">Otros Activos Diferidos </w:t>
            </w:r>
          </w:p>
        </w:tc>
        <w:tc>
          <w:tcPr>
            <w:tcW w:w="2477" w:type="dxa"/>
            <w:tcBorders>
              <w:left w:val="none" w:sz="1" w:space="0" w:color="000000"/>
              <w:bottom w:val="none" w:sz="1" w:space="0" w:color="000000"/>
            </w:tcBorders>
          </w:tcPr>
          <w:p w:rsidR="00651A8D" w:rsidRPr="00A86A40" w:rsidRDefault="00651A8D"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651A8D" w:rsidRPr="00A86A40" w:rsidRDefault="00651A8D" w:rsidP="00F440D4">
            <w:pPr>
              <w:pStyle w:val="Contenidodelatabla"/>
              <w:jc w:val="right"/>
              <w:rPr>
                <w:rFonts w:ascii="Arial" w:hAnsi="Arial" w:cs="Arial"/>
              </w:rPr>
            </w:pP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A86A40" w:rsidRDefault="00616FA4" w:rsidP="004B39A1">
            <w:pPr>
              <w:pStyle w:val="Contenidodelatabla"/>
              <w:rPr>
                <w:rFonts w:ascii="Arial" w:hAnsi="Arial" w:cs="Arial"/>
                <w:sz w:val="22"/>
                <w:szCs w:val="22"/>
              </w:rPr>
            </w:pPr>
            <w:r w:rsidRPr="00A86A40">
              <w:rPr>
                <w:rFonts w:ascii="Arial" w:hAnsi="Arial" w:cs="Arial"/>
                <w:sz w:val="22"/>
                <w:szCs w:val="22"/>
              </w:rPr>
              <w:t xml:space="preserve">Ingresos Estatales </w:t>
            </w:r>
          </w:p>
        </w:tc>
        <w:tc>
          <w:tcPr>
            <w:tcW w:w="2477" w:type="dxa"/>
            <w:tcBorders>
              <w:left w:val="none" w:sz="1" w:space="0" w:color="000000"/>
              <w:bottom w:val="none" w:sz="1" w:space="0" w:color="000000"/>
            </w:tcBorders>
          </w:tcPr>
          <w:p w:rsidR="00616FA4" w:rsidRPr="00A86A40" w:rsidRDefault="00CE6D0C" w:rsidP="009B161F">
            <w:pPr>
              <w:pStyle w:val="Contenidodelatabla"/>
              <w:jc w:val="right"/>
              <w:rPr>
                <w:rFonts w:ascii="Arial" w:hAnsi="Arial" w:cs="Arial"/>
              </w:rPr>
            </w:pPr>
            <w:r>
              <w:rPr>
                <w:rFonts w:ascii="Arial" w:hAnsi="Arial" w:cs="Arial"/>
                <w:sz w:val="22"/>
                <w:szCs w:val="22"/>
              </w:rPr>
              <w:t xml:space="preserve">$        </w:t>
            </w:r>
            <w:r w:rsidR="00776C22">
              <w:rPr>
                <w:rFonts w:ascii="Arial" w:hAnsi="Arial" w:cs="Arial"/>
                <w:sz w:val="22"/>
                <w:szCs w:val="22"/>
              </w:rPr>
              <w:t>3,125,703.32</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0</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A86A40" w:rsidRDefault="00616FA4" w:rsidP="004B39A1">
            <w:pPr>
              <w:pStyle w:val="Contenidodelatabla"/>
              <w:rPr>
                <w:rFonts w:ascii="Arial" w:hAnsi="Arial" w:cs="Arial"/>
                <w:sz w:val="22"/>
                <w:szCs w:val="22"/>
              </w:rPr>
            </w:pPr>
            <w:r>
              <w:rPr>
                <w:rFonts w:ascii="Arial" w:hAnsi="Arial" w:cs="Arial"/>
                <w:sz w:val="22"/>
                <w:szCs w:val="22"/>
              </w:rPr>
              <w:t>Recursos Fiscales</w:t>
            </w:r>
          </w:p>
        </w:tc>
        <w:tc>
          <w:tcPr>
            <w:tcW w:w="2477" w:type="dxa"/>
            <w:tcBorders>
              <w:left w:val="none" w:sz="1" w:space="0" w:color="000000"/>
              <w:bottom w:val="none" w:sz="1" w:space="0" w:color="000000"/>
            </w:tcBorders>
          </w:tcPr>
          <w:p w:rsidR="00616FA4" w:rsidRDefault="00CE6D0C"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127,613,393.26</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A86A40" w:rsidRDefault="00616FA4" w:rsidP="004B39A1">
            <w:pPr>
              <w:pStyle w:val="Contenidodelatabla"/>
              <w:rPr>
                <w:rFonts w:ascii="Arial" w:hAnsi="Arial" w:cs="Arial"/>
                <w:sz w:val="22"/>
                <w:szCs w:val="22"/>
              </w:rPr>
            </w:pPr>
            <w:r w:rsidRPr="00A86A40">
              <w:rPr>
                <w:rFonts w:ascii="Arial" w:hAnsi="Arial" w:cs="Arial"/>
                <w:sz w:val="22"/>
                <w:szCs w:val="22"/>
              </w:rPr>
              <w:t>Fondo General de Participaciones</w:t>
            </w:r>
          </w:p>
        </w:tc>
        <w:tc>
          <w:tcPr>
            <w:tcW w:w="2477" w:type="dxa"/>
            <w:tcBorders>
              <w:left w:val="none" w:sz="1" w:space="0" w:color="000000"/>
              <w:bottom w:val="none" w:sz="1" w:space="0" w:color="000000"/>
            </w:tcBorders>
          </w:tcPr>
          <w:p w:rsidR="00616FA4" w:rsidRDefault="00776C22" w:rsidP="00776C22">
            <w:pPr>
              <w:pStyle w:val="Contenidodelatabla"/>
              <w:jc w:val="right"/>
              <w:rPr>
                <w:rFonts w:ascii="Arial" w:hAnsi="Arial" w:cs="Arial"/>
                <w:sz w:val="22"/>
                <w:szCs w:val="22"/>
              </w:rPr>
            </w:pPr>
            <w:r>
              <w:rPr>
                <w:rFonts w:ascii="Arial" w:hAnsi="Arial" w:cs="Arial"/>
                <w:sz w:val="22"/>
                <w:szCs w:val="22"/>
              </w:rPr>
              <w:t>127,613,549.11</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0</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A86A40" w:rsidRDefault="00616FA4" w:rsidP="009B161F">
            <w:pPr>
              <w:pStyle w:val="Contenidodelatabla"/>
              <w:jc w:val="right"/>
              <w:rPr>
                <w:rFonts w:ascii="Arial" w:hAnsi="Arial" w:cs="Arial"/>
              </w:rPr>
            </w:pPr>
            <w:r>
              <w:rPr>
                <w:rFonts w:ascii="Arial" w:hAnsi="Arial" w:cs="Arial"/>
                <w:b/>
                <w:bCs/>
                <w:sz w:val="22"/>
                <w:szCs w:val="22"/>
              </w:rPr>
              <w:t xml:space="preserve">$   </w:t>
            </w:r>
            <w:r w:rsidR="009B161F">
              <w:rPr>
                <w:rFonts w:ascii="Arial" w:hAnsi="Arial" w:cs="Arial"/>
                <w:b/>
                <w:bCs/>
                <w:sz w:val="22"/>
                <w:szCs w:val="22"/>
              </w:rPr>
              <w:t xml:space="preserve"> </w:t>
            </w:r>
            <w:r w:rsidR="00776C22">
              <w:rPr>
                <w:rFonts w:ascii="Arial" w:hAnsi="Arial" w:cs="Arial"/>
                <w:b/>
                <w:bCs/>
                <w:sz w:val="22"/>
                <w:szCs w:val="22"/>
              </w:rPr>
              <w:t>130,739,252.43</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9B161F" w:rsidP="00F4564E">
            <w:pPr>
              <w:pStyle w:val="Contenidodelatabla"/>
              <w:jc w:val="right"/>
              <w:rPr>
                <w:rFonts w:ascii="Arial" w:hAnsi="Arial" w:cs="Arial"/>
              </w:rPr>
            </w:pPr>
            <w:r>
              <w:rPr>
                <w:rFonts w:ascii="Arial" w:hAnsi="Arial" w:cs="Arial"/>
                <w:b/>
                <w:bCs/>
                <w:sz w:val="22"/>
                <w:szCs w:val="22"/>
              </w:rPr>
              <w:t xml:space="preserve">$  </w:t>
            </w:r>
            <w:r w:rsidR="00CB37D5">
              <w:rPr>
                <w:rFonts w:ascii="Arial" w:hAnsi="Arial" w:cs="Arial"/>
                <w:b/>
                <w:bCs/>
                <w:sz w:val="22"/>
                <w:szCs w:val="22"/>
              </w:rPr>
              <w:t xml:space="preserve"> </w:t>
            </w:r>
            <w:r w:rsidR="00616FA4">
              <w:rPr>
                <w:rFonts w:ascii="Arial" w:hAnsi="Arial" w:cs="Arial"/>
                <w:b/>
                <w:bCs/>
                <w:sz w:val="22"/>
                <w:szCs w:val="22"/>
              </w:rPr>
              <w:t xml:space="preserve"> 127,613,393.26</w:t>
            </w:r>
          </w:p>
        </w:tc>
      </w:tr>
    </w:tbl>
    <w:p w:rsidR="004D6EB2" w:rsidRPr="00081D0E" w:rsidRDefault="004D6EB2">
      <w:pPr>
        <w:spacing w:line="100" w:lineRule="atLeast"/>
        <w:rPr>
          <w:rFonts w:ascii="Arial" w:hAnsi="Arial" w:cs="Arial"/>
          <w:b/>
          <w:bCs/>
          <w:sz w:val="22"/>
          <w:szCs w:val="22"/>
        </w:rPr>
      </w:pPr>
    </w:p>
    <w:p w:rsidR="001E67C5" w:rsidRPr="003F3EA5" w:rsidRDefault="001E67C5" w:rsidP="001E67C5">
      <w:pPr>
        <w:spacing w:line="100" w:lineRule="atLeast"/>
        <w:jc w:val="both"/>
        <w:rPr>
          <w:rFonts w:ascii="Arial" w:hAnsi="Arial" w:cs="Arial"/>
          <w:u w:val="single" w:color="7F7F7F"/>
        </w:rPr>
      </w:pPr>
      <w:r>
        <w:rPr>
          <w:rFonts w:ascii="Arial" w:hAnsi="Arial" w:cs="Arial"/>
          <w:b/>
          <w:bCs/>
          <w:u w:val="single" w:color="7F7F7F"/>
        </w:rPr>
        <w:t>Otros Activos no Circulantes</w:t>
      </w:r>
      <w:r w:rsidRPr="003F3EA5">
        <w:rPr>
          <w:rFonts w:ascii="Arial" w:hAnsi="Arial" w:cs="Arial"/>
          <w:b/>
          <w:bCs/>
          <w:u w:val="single" w:color="7F7F7F"/>
        </w:rPr>
        <w:t xml:space="preserve"> </w:t>
      </w:r>
    </w:p>
    <w:p w:rsidR="001E67C5" w:rsidRPr="00081D0E" w:rsidRDefault="001E67C5" w:rsidP="001E67C5">
      <w:pPr>
        <w:spacing w:line="100" w:lineRule="atLeast"/>
        <w:jc w:val="both"/>
        <w:rPr>
          <w:rFonts w:ascii="Arial" w:hAnsi="Arial" w:cs="Arial"/>
          <w:sz w:val="22"/>
          <w:szCs w:val="22"/>
          <w:u w:val="single"/>
        </w:rPr>
      </w:pPr>
    </w:p>
    <w:p w:rsidR="001E67C5" w:rsidRDefault="001E67C5" w:rsidP="001E67C5">
      <w:pPr>
        <w:spacing w:line="100" w:lineRule="atLeast"/>
        <w:jc w:val="both"/>
        <w:rPr>
          <w:rFonts w:ascii="Arial" w:hAnsi="Arial" w:cs="Arial"/>
          <w:sz w:val="22"/>
          <w:szCs w:val="22"/>
        </w:rPr>
      </w:pPr>
      <w:r>
        <w:rPr>
          <w:rFonts w:ascii="Arial" w:hAnsi="Arial" w:cs="Arial"/>
          <w:sz w:val="22"/>
          <w:szCs w:val="22"/>
        </w:rPr>
        <w:t xml:space="preserve">Este rubro refleja un monto de $ </w:t>
      </w:r>
      <w:r w:rsidR="00A125F6">
        <w:rPr>
          <w:rFonts w:ascii="Arial" w:hAnsi="Arial" w:cs="Arial"/>
          <w:sz w:val="22"/>
          <w:szCs w:val="22"/>
        </w:rPr>
        <w:t>2</w:t>
      </w:r>
      <w:proofErr w:type="gramStart"/>
      <w:r w:rsidR="00A125F6">
        <w:rPr>
          <w:rFonts w:ascii="Arial" w:hAnsi="Arial" w:cs="Arial"/>
          <w:sz w:val="22"/>
          <w:szCs w:val="22"/>
        </w:rPr>
        <w:t>,</w:t>
      </w:r>
      <w:r w:rsidR="009B161F">
        <w:rPr>
          <w:rFonts w:ascii="Arial" w:hAnsi="Arial" w:cs="Arial"/>
          <w:sz w:val="22"/>
          <w:szCs w:val="22"/>
        </w:rPr>
        <w:t>919,737.79</w:t>
      </w:r>
      <w:proofErr w:type="gramEnd"/>
      <w:r w:rsidR="00FF3946">
        <w:rPr>
          <w:rFonts w:ascii="Arial" w:hAnsi="Arial" w:cs="Arial"/>
          <w:sz w:val="22"/>
          <w:szCs w:val="22"/>
        </w:rPr>
        <w:t xml:space="preserve"> el cual representa el 0.5</w:t>
      </w:r>
      <w:r>
        <w:rPr>
          <w:rFonts w:ascii="Arial" w:hAnsi="Arial" w:cs="Arial"/>
          <w:sz w:val="22"/>
          <w:szCs w:val="22"/>
        </w:rPr>
        <w:t xml:space="preserve"> por ciento del total del activo no circulante, se encuentra integrado por bienes muebles e inmuebles otorgado a distintas dependencias, bajo contrato de comodato</w:t>
      </w:r>
      <w:r w:rsidRPr="00E31E31">
        <w:rPr>
          <w:rFonts w:ascii="Arial" w:hAnsi="Arial" w:cs="Arial"/>
          <w:sz w:val="22"/>
          <w:szCs w:val="22"/>
        </w:rPr>
        <w:t>.</w:t>
      </w:r>
    </w:p>
    <w:p w:rsidR="001E67C5" w:rsidRDefault="001E67C5" w:rsidP="001E67C5">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E67C5" w:rsidRPr="00E31E31" w:rsidTr="004B39A1">
        <w:trPr>
          <w:jc w:val="center"/>
        </w:trPr>
        <w:tc>
          <w:tcPr>
            <w:tcW w:w="5517" w:type="dxa"/>
            <w:tcBorders>
              <w:right w:val="single" w:sz="4" w:space="0" w:color="FFFFFF" w:themeColor="background1"/>
            </w:tcBorders>
            <w:shd w:val="clear" w:color="auto" w:fill="8A8D92"/>
          </w:tcPr>
          <w:p w:rsidR="001E67C5" w:rsidRPr="00E31E31" w:rsidRDefault="001E67C5"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E67C5" w:rsidRPr="008529C5" w:rsidRDefault="001E67C5"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E67C5" w:rsidRPr="00E31E31" w:rsidRDefault="001E67C5"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616FA4" w:rsidRPr="00A86A40" w:rsidTr="004B39A1">
        <w:trPr>
          <w:jc w:val="center"/>
        </w:trPr>
        <w:tc>
          <w:tcPr>
            <w:tcW w:w="5517" w:type="dxa"/>
            <w:tcBorders>
              <w:left w:val="none" w:sz="1" w:space="0" w:color="000000"/>
              <w:bottom w:val="none" w:sz="1" w:space="0" w:color="000000"/>
            </w:tcBorders>
            <w:shd w:val="clear" w:color="auto" w:fill="auto"/>
          </w:tcPr>
          <w:p w:rsidR="00616FA4" w:rsidRPr="005322A7" w:rsidRDefault="00616FA4" w:rsidP="004B39A1">
            <w:pPr>
              <w:pStyle w:val="Contenidodelatabla"/>
              <w:jc w:val="both"/>
              <w:rPr>
                <w:rFonts w:ascii="Arial" w:hAnsi="Arial" w:cs="Arial"/>
                <w:b/>
                <w:sz w:val="22"/>
                <w:szCs w:val="22"/>
              </w:rPr>
            </w:pPr>
            <w:r>
              <w:rPr>
                <w:rFonts w:ascii="Arial" w:hAnsi="Arial" w:cs="Arial"/>
                <w:b/>
                <w:sz w:val="22"/>
                <w:szCs w:val="22"/>
              </w:rPr>
              <w:t>Bienes en Comodato</w:t>
            </w:r>
          </w:p>
        </w:tc>
        <w:tc>
          <w:tcPr>
            <w:tcW w:w="2477" w:type="dxa"/>
            <w:tcBorders>
              <w:left w:val="none" w:sz="1" w:space="0" w:color="000000"/>
              <w:bottom w:val="none" w:sz="1" w:space="0" w:color="000000"/>
            </w:tcBorders>
          </w:tcPr>
          <w:p w:rsidR="00616FA4" w:rsidRPr="00A86A40" w:rsidRDefault="00616FA4" w:rsidP="009B161F">
            <w:pPr>
              <w:pStyle w:val="Contenidodelatabla"/>
              <w:jc w:val="right"/>
              <w:rPr>
                <w:rFonts w:ascii="Arial" w:hAnsi="Arial" w:cs="Arial"/>
              </w:rPr>
            </w:pPr>
            <w:r>
              <w:rPr>
                <w:rFonts w:ascii="Arial" w:hAnsi="Arial" w:cs="Arial"/>
                <w:sz w:val="22"/>
                <w:szCs w:val="22"/>
              </w:rPr>
              <w:t xml:space="preserve">$ </w:t>
            </w:r>
            <w:r w:rsidR="009B161F">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 xml:space="preserve"> </w:t>
            </w:r>
            <w:r w:rsidR="009B161F">
              <w:rPr>
                <w:rFonts w:ascii="Arial" w:hAnsi="Arial" w:cs="Arial"/>
                <w:sz w:val="22"/>
                <w:szCs w:val="22"/>
              </w:rPr>
              <w:t>2,919,737.79</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xml:space="preserve">$ </w:t>
            </w:r>
            <w:r w:rsidR="00CB37D5">
              <w:rPr>
                <w:rFonts w:ascii="Arial" w:hAnsi="Arial" w:cs="Arial"/>
                <w:sz w:val="22"/>
                <w:szCs w:val="22"/>
              </w:rPr>
              <w:t xml:space="preserve"> </w:t>
            </w:r>
            <w:r w:rsidR="009B161F">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 xml:space="preserve"> 2,922,754.72</w:t>
            </w:r>
          </w:p>
        </w:tc>
      </w:tr>
      <w:tr w:rsidR="00616FA4" w:rsidRPr="00E31E31" w:rsidTr="004B39A1">
        <w:trPr>
          <w:jc w:val="center"/>
        </w:trPr>
        <w:tc>
          <w:tcPr>
            <w:tcW w:w="5517" w:type="dxa"/>
            <w:tcBorders>
              <w:left w:val="none" w:sz="1" w:space="0" w:color="000000"/>
              <w:bottom w:val="none" w:sz="1" w:space="0" w:color="000000"/>
            </w:tcBorders>
            <w:shd w:val="clear" w:color="auto" w:fill="auto"/>
          </w:tcPr>
          <w:p w:rsidR="00616FA4" w:rsidRPr="00E31E31" w:rsidRDefault="00616FA4"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9B161F">
            <w:pPr>
              <w:pStyle w:val="Contenidodelatabla"/>
              <w:jc w:val="right"/>
              <w:rPr>
                <w:rFonts w:ascii="Arial" w:hAnsi="Arial" w:cs="Arial"/>
              </w:rPr>
            </w:pPr>
            <w:r>
              <w:rPr>
                <w:rFonts w:ascii="Arial" w:hAnsi="Arial" w:cs="Arial"/>
                <w:b/>
                <w:bCs/>
                <w:sz w:val="22"/>
                <w:szCs w:val="22"/>
              </w:rPr>
              <w:t xml:space="preserve">$  </w:t>
            </w:r>
            <w:r w:rsidR="00CB37D5">
              <w:rPr>
                <w:rFonts w:ascii="Arial" w:hAnsi="Arial" w:cs="Arial"/>
                <w:b/>
                <w:bCs/>
                <w:sz w:val="22"/>
                <w:szCs w:val="22"/>
              </w:rPr>
              <w:t xml:space="preserve"> </w:t>
            </w:r>
            <w:r w:rsidR="009B161F">
              <w:rPr>
                <w:rFonts w:ascii="Arial" w:hAnsi="Arial" w:cs="Arial"/>
                <w:b/>
                <w:bCs/>
                <w:sz w:val="22"/>
                <w:szCs w:val="22"/>
              </w:rPr>
              <w:t xml:space="preserve">   </w:t>
            </w:r>
            <w:r w:rsidR="00CB37D5">
              <w:rPr>
                <w:rFonts w:ascii="Arial" w:hAnsi="Arial" w:cs="Arial"/>
                <w:b/>
                <w:bCs/>
                <w:sz w:val="22"/>
                <w:szCs w:val="22"/>
              </w:rPr>
              <w:t xml:space="preserve">  </w:t>
            </w:r>
            <w:r w:rsidR="009B161F">
              <w:rPr>
                <w:rFonts w:ascii="Arial" w:hAnsi="Arial" w:cs="Arial"/>
                <w:b/>
                <w:bCs/>
                <w:sz w:val="22"/>
                <w:szCs w:val="22"/>
              </w:rPr>
              <w:t>2,919,737.79</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b/>
                <w:bCs/>
                <w:sz w:val="22"/>
                <w:szCs w:val="22"/>
              </w:rPr>
              <w:t xml:space="preserve">$ </w:t>
            </w:r>
            <w:r w:rsidR="00CB37D5">
              <w:rPr>
                <w:rFonts w:ascii="Arial" w:hAnsi="Arial" w:cs="Arial"/>
                <w:b/>
                <w:bCs/>
                <w:sz w:val="22"/>
                <w:szCs w:val="22"/>
              </w:rPr>
              <w:t xml:space="preserve"> </w:t>
            </w:r>
            <w:r w:rsidR="009B161F">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2,922,754.72</w:t>
            </w:r>
          </w:p>
        </w:tc>
      </w:tr>
    </w:tbl>
    <w:p w:rsidR="001E67C5" w:rsidRDefault="001E67C5" w:rsidP="001E67C5">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E67C5" w:rsidRPr="00E31E31" w:rsidTr="004B39A1">
        <w:trPr>
          <w:jc w:val="center"/>
        </w:trPr>
        <w:tc>
          <w:tcPr>
            <w:tcW w:w="5517" w:type="dxa"/>
            <w:tcBorders>
              <w:right w:val="single" w:sz="4" w:space="0" w:color="FFFFFF" w:themeColor="background1"/>
            </w:tcBorders>
            <w:shd w:val="clear" w:color="auto" w:fill="8A8D92"/>
          </w:tcPr>
          <w:p w:rsidR="001E67C5" w:rsidRPr="00E31E31" w:rsidRDefault="001E67C5"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E67C5" w:rsidRPr="008529C5" w:rsidRDefault="001E67C5"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E67C5" w:rsidRPr="00E31E31" w:rsidRDefault="001E67C5"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5322A7" w:rsidRDefault="001E67C5" w:rsidP="004B39A1">
            <w:pPr>
              <w:pStyle w:val="Contenidodelatabla"/>
              <w:jc w:val="both"/>
              <w:rPr>
                <w:rFonts w:ascii="Arial" w:hAnsi="Arial" w:cs="Arial"/>
                <w:b/>
                <w:sz w:val="22"/>
                <w:szCs w:val="22"/>
              </w:rPr>
            </w:pPr>
            <w:r>
              <w:rPr>
                <w:rFonts w:ascii="Arial" w:hAnsi="Arial" w:cs="Arial"/>
                <w:b/>
                <w:sz w:val="22"/>
                <w:szCs w:val="22"/>
              </w:rPr>
              <w:t>Bienes en Comodato</w:t>
            </w:r>
          </w:p>
        </w:tc>
        <w:tc>
          <w:tcPr>
            <w:tcW w:w="2477" w:type="dxa"/>
            <w:tcBorders>
              <w:left w:val="none" w:sz="1" w:space="0" w:color="000000"/>
              <w:bottom w:val="none" w:sz="1" w:space="0" w:color="000000"/>
            </w:tcBorders>
          </w:tcPr>
          <w:p w:rsidR="001E67C5" w:rsidRPr="00A86A40" w:rsidRDefault="001E67C5" w:rsidP="004B39A1">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p>
        </w:tc>
      </w:tr>
      <w:tr w:rsidR="00616FA4" w:rsidRPr="00E31E31" w:rsidTr="004B39A1">
        <w:trPr>
          <w:jc w:val="center"/>
        </w:trPr>
        <w:tc>
          <w:tcPr>
            <w:tcW w:w="5517" w:type="dxa"/>
            <w:tcBorders>
              <w:left w:val="none" w:sz="1" w:space="0" w:color="000000"/>
              <w:bottom w:val="none" w:sz="1" w:space="0" w:color="000000"/>
            </w:tcBorders>
            <w:shd w:val="clear" w:color="auto" w:fill="auto"/>
          </w:tcPr>
          <w:p w:rsidR="00616FA4" w:rsidRPr="007B30C0" w:rsidRDefault="00616FA4" w:rsidP="004B39A1">
            <w:pPr>
              <w:pStyle w:val="Contenidodelatabla"/>
              <w:jc w:val="both"/>
              <w:rPr>
                <w:rFonts w:ascii="Arial" w:hAnsi="Arial" w:cs="Arial"/>
                <w:sz w:val="22"/>
                <w:szCs w:val="22"/>
              </w:rPr>
            </w:pPr>
            <w:r w:rsidRPr="007B30C0">
              <w:rPr>
                <w:rFonts w:ascii="Arial" w:hAnsi="Arial" w:cs="Arial"/>
                <w:sz w:val="22"/>
                <w:szCs w:val="22"/>
              </w:rPr>
              <w:t>Inmuebles</w:t>
            </w:r>
          </w:p>
        </w:tc>
        <w:tc>
          <w:tcPr>
            <w:tcW w:w="2477" w:type="dxa"/>
            <w:tcBorders>
              <w:left w:val="none" w:sz="1" w:space="0" w:color="000000"/>
              <w:bottom w:val="none" w:sz="1" w:space="0" w:color="000000"/>
            </w:tcBorders>
          </w:tcPr>
          <w:p w:rsidR="00616FA4" w:rsidRDefault="00616FA4" w:rsidP="009B161F">
            <w:pPr>
              <w:pStyle w:val="Contenidodelatabla"/>
              <w:jc w:val="right"/>
              <w:rPr>
                <w:rFonts w:ascii="Arial" w:hAnsi="Arial" w:cs="Arial"/>
                <w:sz w:val="22"/>
                <w:szCs w:val="22"/>
              </w:rPr>
            </w:pPr>
            <w:r>
              <w:rPr>
                <w:rFonts w:ascii="Arial" w:hAnsi="Arial" w:cs="Arial"/>
                <w:sz w:val="22"/>
                <w:szCs w:val="22"/>
              </w:rPr>
              <w:t xml:space="preserve">$ </w:t>
            </w:r>
            <w:r w:rsidR="009B161F">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1,505,336.00</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 xml:space="preserve">$ </w:t>
            </w:r>
            <w:r w:rsidR="009B161F">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1,505,336.00</w:t>
            </w:r>
          </w:p>
        </w:tc>
      </w:tr>
      <w:tr w:rsidR="00616FA4" w:rsidRPr="00E31E31" w:rsidTr="004B39A1">
        <w:trPr>
          <w:jc w:val="center"/>
        </w:trPr>
        <w:tc>
          <w:tcPr>
            <w:tcW w:w="5517" w:type="dxa"/>
            <w:tcBorders>
              <w:left w:val="none" w:sz="1" w:space="0" w:color="000000"/>
              <w:bottom w:val="none" w:sz="1" w:space="0" w:color="000000"/>
            </w:tcBorders>
            <w:shd w:val="clear" w:color="auto" w:fill="auto"/>
          </w:tcPr>
          <w:p w:rsidR="00616FA4" w:rsidRPr="007B30C0" w:rsidRDefault="00616FA4" w:rsidP="004B39A1">
            <w:pPr>
              <w:pStyle w:val="Contenidodelatabla"/>
              <w:jc w:val="both"/>
              <w:rPr>
                <w:rFonts w:ascii="Arial" w:hAnsi="Arial" w:cs="Arial"/>
                <w:sz w:val="22"/>
                <w:szCs w:val="22"/>
              </w:rPr>
            </w:pPr>
            <w:r w:rsidRPr="007B30C0">
              <w:rPr>
                <w:rFonts w:ascii="Arial" w:hAnsi="Arial" w:cs="Arial"/>
                <w:sz w:val="22"/>
                <w:szCs w:val="22"/>
              </w:rPr>
              <w:t>Muebles</w:t>
            </w:r>
          </w:p>
        </w:tc>
        <w:tc>
          <w:tcPr>
            <w:tcW w:w="2477" w:type="dxa"/>
            <w:tcBorders>
              <w:left w:val="none" w:sz="1" w:space="0" w:color="000000"/>
              <w:bottom w:val="none" w:sz="1" w:space="0" w:color="000000"/>
            </w:tcBorders>
          </w:tcPr>
          <w:p w:rsidR="00616FA4" w:rsidRDefault="00616FA4" w:rsidP="009B161F">
            <w:pPr>
              <w:pStyle w:val="Contenidodelatabla"/>
              <w:jc w:val="right"/>
              <w:rPr>
                <w:rFonts w:ascii="Arial" w:hAnsi="Arial" w:cs="Arial"/>
                <w:sz w:val="22"/>
                <w:szCs w:val="22"/>
              </w:rPr>
            </w:pPr>
            <w:r>
              <w:rPr>
                <w:rFonts w:ascii="Arial" w:hAnsi="Arial" w:cs="Arial"/>
                <w:sz w:val="22"/>
                <w:szCs w:val="22"/>
              </w:rPr>
              <w:t>1,</w:t>
            </w:r>
            <w:r w:rsidR="009B161F">
              <w:rPr>
                <w:rFonts w:ascii="Arial" w:hAnsi="Arial" w:cs="Arial"/>
                <w:sz w:val="22"/>
                <w:szCs w:val="22"/>
              </w:rPr>
              <w:t>414,401.79</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1,417,418.72</w:t>
            </w:r>
          </w:p>
        </w:tc>
      </w:tr>
      <w:tr w:rsidR="00616FA4" w:rsidRPr="00E31E31" w:rsidTr="004B39A1">
        <w:trPr>
          <w:jc w:val="center"/>
        </w:trPr>
        <w:tc>
          <w:tcPr>
            <w:tcW w:w="5517" w:type="dxa"/>
            <w:tcBorders>
              <w:left w:val="none" w:sz="1" w:space="0" w:color="000000"/>
              <w:bottom w:val="none" w:sz="1" w:space="0" w:color="000000"/>
            </w:tcBorders>
            <w:shd w:val="clear" w:color="auto" w:fill="auto"/>
          </w:tcPr>
          <w:p w:rsidR="00616FA4" w:rsidRPr="00E31E31" w:rsidRDefault="00616FA4"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9B161F">
            <w:pPr>
              <w:pStyle w:val="Contenidodelatabla"/>
              <w:jc w:val="right"/>
              <w:rPr>
                <w:rFonts w:ascii="Arial" w:hAnsi="Arial" w:cs="Arial"/>
              </w:rPr>
            </w:pPr>
            <w:r>
              <w:rPr>
                <w:rFonts w:ascii="Arial" w:hAnsi="Arial" w:cs="Arial"/>
                <w:b/>
                <w:bCs/>
                <w:sz w:val="22"/>
                <w:szCs w:val="22"/>
              </w:rPr>
              <w:t xml:space="preserve">$  </w:t>
            </w:r>
            <w:r w:rsidR="009B161F">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2,</w:t>
            </w:r>
            <w:r w:rsidR="009B161F">
              <w:rPr>
                <w:rFonts w:ascii="Arial" w:hAnsi="Arial" w:cs="Arial"/>
                <w:b/>
                <w:bCs/>
                <w:sz w:val="22"/>
                <w:szCs w:val="22"/>
              </w:rPr>
              <w:t>919,737.79</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b/>
                <w:bCs/>
                <w:sz w:val="22"/>
                <w:szCs w:val="22"/>
              </w:rPr>
              <w:t>$</w:t>
            </w:r>
            <w:r w:rsidR="009B161F">
              <w:rPr>
                <w:rFonts w:ascii="Arial" w:hAnsi="Arial" w:cs="Arial"/>
                <w:b/>
                <w:bCs/>
                <w:sz w:val="22"/>
                <w:szCs w:val="22"/>
              </w:rPr>
              <w:t xml:space="preserve">  </w:t>
            </w: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2,922,754.72</w:t>
            </w:r>
          </w:p>
        </w:tc>
      </w:tr>
    </w:tbl>
    <w:p w:rsidR="001E67C5" w:rsidRPr="00081D0E" w:rsidRDefault="001E67C5">
      <w:pPr>
        <w:spacing w:line="100" w:lineRule="atLeast"/>
        <w:rPr>
          <w:rFonts w:ascii="Arial" w:hAnsi="Arial" w:cs="Arial"/>
          <w:b/>
          <w:bCs/>
          <w:sz w:val="20"/>
          <w:szCs w:val="20"/>
        </w:rPr>
      </w:pPr>
    </w:p>
    <w:p w:rsidR="00E71849" w:rsidRPr="000700C0" w:rsidRDefault="00E71849" w:rsidP="00E71849">
      <w:pPr>
        <w:pBdr>
          <w:bottom w:val="single" w:sz="4" w:space="1" w:color="auto"/>
        </w:pBdr>
        <w:jc w:val="both"/>
        <w:rPr>
          <w:rFonts w:ascii="Arial" w:hAnsi="Arial" w:cs="Arial"/>
          <w:b/>
          <w:bCs/>
        </w:rPr>
      </w:pPr>
      <w:r>
        <w:rPr>
          <w:rFonts w:ascii="Arial" w:hAnsi="Arial" w:cs="Arial"/>
          <w:b/>
          <w:bCs/>
        </w:rPr>
        <w:t>PASIVO</w:t>
      </w:r>
    </w:p>
    <w:p w:rsidR="00FF1B2B" w:rsidRPr="00081D0E" w:rsidRDefault="00FF1B2B">
      <w:pPr>
        <w:spacing w:line="100" w:lineRule="atLeast"/>
        <w:rPr>
          <w:rFonts w:ascii="Arial" w:hAnsi="Arial" w:cs="Arial"/>
          <w:sz w:val="20"/>
          <w:szCs w:val="20"/>
        </w:rPr>
      </w:pPr>
    </w:p>
    <w:p w:rsidR="0035529B" w:rsidRPr="009D5FEF" w:rsidRDefault="003456BD" w:rsidP="009D5FEF">
      <w:pPr>
        <w:autoSpaceDE w:val="0"/>
        <w:autoSpaceDN w:val="0"/>
        <w:adjustRightInd w:val="0"/>
        <w:jc w:val="both"/>
        <w:rPr>
          <w:rFonts w:ascii="Arial" w:hAnsi="Arial" w:cs="Arial"/>
          <w:sz w:val="22"/>
          <w:szCs w:val="22"/>
        </w:rPr>
      </w:pPr>
      <w:r w:rsidRPr="003456BD">
        <w:rPr>
          <w:rFonts w:ascii="Arial" w:hAnsi="Arial" w:cs="Arial"/>
          <w:sz w:val="22"/>
          <w:szCs w:val="22"/>
        </w:rPr>
        <w:t xml:space="preserve">Es el conjunto de cuentas que permite el registro de las obligaciones contraídas por </w:t>
      </w:r>
      <w:r w:rsidR="00E34765">
        <w:rPr>
          <w:rFonts w:ascii="Arial" w:hAnsi="Arial" w:cs="Arial"/>
          <w:sz w:val="22"/>
          <w:szCs w:val="22"/>
        </w:rPr>
        <w:t>la Secretaría de Hacienda</w:t>
      </w:r>
      <w:r w:rsidRPr="003456BD">
        <w:rPr>
          <w:rFonts w:ascii="Arial" w:hAnsi="Arial" w:cs="Arial"/>
          <w:sz w:val="22"/>
          <w:szCs w:val="22"/>
        </w:rPr>
        <w:t xml:space="preserve">, para el desarrollo de sus funciones y la prestación de los servicios públicos. </w:t>
      </w:r>
      <w:r w:rsidR="004A6583">
        <w:rPr>
          <w:rFonts w:ascii="Arial" w:hAnsi="Arial" w:cs="Arial"/>
          <w:sz w:val="22"/>
          <w:szCs w:val="22"/>
        </w:rPr>
        <w:t>A</w:t>
      </w:r>
      <w:r w:rsidR="004A6583" w:rsidRPr="00E3719F">
        <w:rPr>
          <w:rFonts w:ascii="Arial" w:hAnsi="Arial" w:cs="Arial"/>
          <w:sz w:val="22"/>
          <w:szCs w:val="22"/>
        </w:rPr>
        <w:t xml:space="preserve">l </w:t>
      </w:r>
      <w:r w:rsidR="00F45E74">
        <w:rPr>
          <w:rFonts w:ascii="Arial" w:hAnsi="Arial" w:cs="Arial"/>
          <w:sz w:val="22"/>
          <w:szCs w:val="22"/>
        </w:rPr>
        <w:t>30 de junio</w:t>
      </w:r>
      <w:r w:rsidR="00C148BE">
        <w:rPr>
          <w:rFonts w:ascii="Arial" w:hAnsi="Arial" w:cs="Arial"/>
          <w:sz w:val="22"/>
          <w:szCs w:val="22"/>
        </w:rPr>
        <w:t xml:space="preserve"> de 2022</w:t>
      </w:r>
      <w:r w:rsidRPr="003456BD">
        <w:rPr>
          <w:rFonts w:ascii="Arial" w:hAnsi="Arial" w:cs="Arial"/>
          <w:sz w:val="22"/>
          <w:szCs w:val="22"/>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5006E1" w:rsidRPr="000700C0" w:rsidRDefault="005006E1" w:rsidP="005006E1">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lastRenderedPageBreak/>
        <w:t>Circulante</w:t>
      </w:r>
    </w:p>
    <w:p w:rsidR="005006E1" w:rsidRPr="00AC07BF" w:rsidRDefault="005006E1" w:rsidP="005006E1">
      <w:pPr>
        <w:pBdr>
          <w:top w:val="single" w:sz="4" w:space="1" w:color="C0C0C0"/>
        </w:pBdr>
        <w:autoSpaceDE w:val="0"/>
        <w:autoSpaceDN w:val="0"/>
        <w:adjustRightInd w:val="0"/>
        <w:jc w:val="right"/>
        <w:rPr>
          <w:rFonts w:ascii="Arial" w:hAnsi="Arial" w:cs="Arial"/>
          <w:b/>
          <w:bCs/>
          <w:sz w:val="20"/>
          <w:szCs w:val="20"/>
        </w:rPr>
      </w:pPr>
    </w:p>
    <w:p w:rsidR="00DD644D" w:rsidRDefault="00DD644D">
      <w:pPr>
        <w:spacing w:line="100" w:lineRule="atLeast"/>
        <w:jc w:val="both"/>
        <w:rPr>
          <w:rFonts w:ascii="Arial" w:hAnsi="Arial" w:cs="Arial"/>
          <w:b/>
          <w:bCs/>
          <w:u w:val="single" w:color="7F7F7F"/>
        </w:rPr>
      </w:pPr>
    </w:p>
    <w:p w:rsidR="00393F93" w:rsidRPr="003F3EA5" w:rsidRDefault="004A2426">
      <w:pPr>
        <w:spacing w:line="100" w:lineRule="atLeast"/>
        <w:jc w:val="both"/>
        <w:rPr>
          <w:rFonts w:ascii="Arial" w:hAnsi="Arial" w:cs="Arial"/>
          <w:b/>
          <w:bCs/>
          <w:u w:val="single" w:color="7F7F7F"/>
        </w:rPr>
      </w:pPr>
      <w:r w:rsidRPr="003F3EA5">
        <w:rPr>
          <w:rFonts w:ascii="Arial" w:hAnsi="Arial" w:cs="Arial"/>
          <w:b/>
          <w:bCs/>
          <w:u w:val="single" w:color="7F7F7F"/>
        </w:rPr>
        <w:t>Cuentas por Pagar a Corto Plazo</w:t>
      </w:r>
    </w:p>
    <w:p w:rsidR="00393F93" w:rsidRPr="00E31E31" w:rsidRDefault="00393F93">
      <w:pPr>
        <w:spacing w:line="100" w:lineRule="atLeast"/>
        <w:jc w:val="both"/>
        <w:rPr>
          <w:rFonts w:ascii="Arial" w:hAnsi="Arial" w:cs="Arial"/>
          <w:b/>
          <w:bCs/>
          <w:u w:val="single"/>
        </w:rPr>
      </w:pPr>
    </w:p>
    <w:p w:rsidR="00DD644D" w:rsidRDefault="00DD644D">
      <w:pPr>
        <w:spacing w:line="100" w:lineRule="atLeast"/>
        <w:jc w:val="both"/>
        <w:rPr>
          <w:rFonts w:ascii="Arial" w:hAnsi="Arial" w:cs="Arial"/>
          <w:sz w:val="22"/>
          <w:szCs w:val="22"/>
        </w:rPr>
      </w:pPr>
    </w:p>
    <w:p w:rsidR="00393F93" w:rsidRDefault="004A6583">
      <w:pPr>
        <w:spacing w:line="100" w:lineRule="atLeast"/>
        <w:jc w:val="both"/>
        <w:rPr>
          <w:rFonts w:ascii="Arial" w:hAnsi="Arial" w:cs="Arial"/>
          <w:sz w:val="22"/>
          <w:szCs w:val="22"/>
        </w:rPr>
      </w:pPr>
      <w:r>
        <w:rPr>
          <w:rFonts w:ascii="Arial" w:hAnsi="Arial" w:cs="Arial"/>
          <w:sz w:val="22"/>
          <w:szCs w:val="22"/>
        </w:rPr>
        <w:t>A</w:t>
      </w:r>
      <w:r w:rsidRPr="00E3719F">
        <w:rPr>
          <w:rFonts w:ascii="Arial" w:hAnsi="Arial" w:cs="Arial"/>
          <w:sz w:val="22"/>
          <w:szCs w:val="22"/>
        </w:rPr>
        <w:t xml:space="preserve">l </w:t>
      </w:r>
      <w:r w:rsidR="00F45E74">
        <w:rPr>
          <w:rFonts w:ascii="Arial" w:hAnsi="Arial" w:cs="Arial"/>
          <w:sz w:val="22"/>
          <w:szCs w:val="22"/>
        </w:rPr>
        <w:t>30 de junio</w:t>
      </w:r>
      <w:r w:rsidR="00C148BE">
        <w:rPr>
          <w:rFonts w:ascii="Arial" w:hAnsi="Arial" w:cs="Arial"/>
          <w:sz w:val="22"/>
          <w:szCs w:val="22"/>
        </w:rPr>
        <w:t xml:space="preserve"> de 2022</w:t>
      </w:r>
      <w:r w:rsidR="005C1A1B">
        <w:rPr>
          <w:rFonts w:ascii="Arial" w:hAnsi="Arial" w:cs="Arial"/>
          <w:sz w:val="22"/>
          <w:szCs w:val="22"/>
        </w:rPr>
        <w:t>, e</w:t>
      </w:r>
      <w:r w:rsidR="00393F93" w:rsidRPr="00E31E31">
        <w:rPr>
          <w:rFonts w:ascii="Arial" w:hAnsi="Arial" w:cs="Arial"/>
          <w:sz w:val="22"/>
          <w:szCs w:val="22"/>
        </w:rPr>
        <w:t xml:space="preserve">ste rubro asciende a $ </w:t>
      </w:r>
      <w:r w:rsidR="00FF3946">
        <w:rPr>
          <w:rFonts w:ascii="Arial" w:hAnsi="Arial" w:cs="Arial"/>
          <w:sz w:val="22"/>
          <w:szCs w:val="22"/>
        </w:rPr>
        <w:t>94</w:t>
      </w:r>
      <w:proofErr w:type="gramStart"/>
      <w:r w:rsidR="00FF3946">
        <w:rPr>
          <w:rFonts w:ascii="Arial" w:hAnsi="Arial" w:cs="Arial"/>
          <w:sz w:val="22"/>
          <w:szCs w:val="22"/>
        </w:rPr>
        <w:t>,639,365.86</w:t>
      </w:r>
      <w:proofErr w:type="gramEnd"/>
      <w:r w:rsidR="00DD3F4A">
        <w:rPr>
          <w:rFonts w:ascii="Arial" w:hAnsi="Arial" w:cs="Arial"/>
          <w:sz w:val="22"/>
          <w:szCs w:val="22"/>
        </w:rPr>
        <w:t xml:space="preserve">, el cual representa el </w:t>
      </w:r>
      <w:r w:rsidR="00FF3946">
        <w:rPr>
          <w:rFonts w:ascii="Arial" w:hAnsi="Arial" w:cs="Arial"/>
          <w:sz w:val="22"/>
          <w:szCs w:val="22"/>
        </w:rPr>
        <w:t>98.8</w:t>
      </w:r>
      <w:r w:rsidR="00DD3F4A">
        <w:rPr>
          <w:rFonts w:ascii="Arial" w:hAnsi="Arial" w:cs="Arial"/>
          <w:sz w:val="22"/>
          <w:szCs w:val="22"/>
        </w:rPr>
        <w:t xml:space="preserve"> por ciento</w:t>
      </w:r>
      <w:r w:rsidR="00393F93" w:rsidRPr="00E31E31">
        <w:rPr>
          <w:rFonts w:ascii="Arial" w:hAnsi="Arial" w:cs="Arial"/>
          <w:sz w:val="22"/>
          <w:szCs w:val="22"/>
        </w:rPr>
        <w:t xml:space="preserve"> del total del pasivo</w:t>
      </w:r>
      <w:r w:rsidR="00F94435">
        <w:rPr>
          <w:rFonts w:ascii="Arial" w:hAnsi="Arial" w:cs="Arial"/>
          <w:sz w:val="22"/>
          <w:szCs w:val="22"/>
        </w:rPr>
        <w:t xml:space="preserve"> circulante</w:t>
      </w:r>
      <w:r w:rsidR="00393F93" w:rsidRPr="00E31E31">
        <w:rPr>
          <w:rFonts w:ascii="Arial" w:hAnsi="Arial" w:cs="Arial"/>
          <w:sz w:val="22"/>
          <w:szCs w:val="22"/>
        </w:rPr>
        <w:t>, se integra principalmente por las prestaciones salariales</w:t>
      </w:r>
      <w:r w:rsidR="008B4CC8">
        <w:rPr>
          <w:rFonts w:ascii="Arial" w:hAnsi="Arial" w:cs="Arial"/>
          <w:sz w:val="22"/>
          <w:szCs w:val="22"/>
        </w:rPr>
        <w:t xml:space="preserve"> como son: sueldos</w:t>
      </w:r>
      <w:r w:rsidR="004B39A1">
        <w:rPr>
          <w:rFonts w:ascii="Arial" w:hAnsi="Arial" w:cs="Arial"/>
          <w:sz w:val="22"/>
          <w:szCs w:val="22"/>
        </w:rPr>
        <w:t xml:space="preserve"> y salarios</w:t>
      </w:r>
      <w:r w:rsidR="00B809D4">
        <w:rPr>
          <w:rFonts w:ascii="Arial" w:hAnsi="Arial" w:cs="Arial"/>
          <w:sz w:val="22"/>
          <w:szCs w:val="22"/>
        </w:rPr>
        <w:t>,</w:t>
      </w:r>
      <w:r w:rsidR="00393F93" w:rsidRPr="00E31E31">
        <w:rPr>
          <w:rFonts w:ascii="Arial" w:hAnsi="Arial" w:cs="Arial"/>
          <w:sz w:val="22"/>
          <w:szCs w:val="22"/>
        </w:rPr>
        <w:t xml:space="preserve"> </w:t>
      </w:r>
      <w:r w:rsidR="00E94D6D">
        <w:rPr>
          <w:rFonts w:ascii="Arial" w:hAnsi="Arial" w:cs="Arial"/>
          <w:sz w:val="22"/>
          <w:szCs w:val="22"/>
        </w:rPr>
        <w:t xml:space="preserve"> </w:t>
      </w:r>
      <w:r w:rsidR="00E94D6D" w:rsidRPr="00E94D6D">
        <w:rPr>
          <w:rFonts w:ascii="Arial" w:hAnsi="Arial" w:cs="Arial"/>
          <w:sz w:val="22"/>
          <w:szCs w:val="22"/>
        </w:rPr>
        <w:t>Aguinaldo o Gratificación de Fin de Año</w:t>
      </w:r>
      <w:r w:rsidR="00E94D6D" w:rsidRPr="00E31E31">
        <w:rPr>
          <w:rFonts w:ascii="Arial" w:hAnsi="Arial" w:cs="Arial"/>
          <w:sz w:val="22"/>
          <w:szCs w:val="22"/>
        </w:rPr>
        <w:t xml:space="preserve"> </w:t>
      </w:r>
      <w:r w:rsidR="00393F93" w:rsidRPr="00E31E31">
        <w:rPr>
          <w:rFonts w:ascii="Arial" w:hAnsi="Arial" w:cs="Arial"/>
          <w:sz w:val="22"/>
          <w:szCs w:val="22"/>
        </w:rPr>
        <w:t>no pa</w:t>
      </w:r>
      <w:r w:rsidR="00B809D4">
        <w:rPr>
          <w:rFonts w:ascii="Arial" w:hAnsi="Arial" w:cs="Arial"/>
          <w:sz w:val="22"/>
          <w:szCs w:val="22"/>
        </w:rPr>
        <w:t>gado a</w:t>
      </w:r>
      <w:r w:rsidR="005006E1">
        <w:rPr>
          <w:rFonts w:ascii="Arial" w:hAnsi="Arial" w:cs="Arial"/>
          <w:sz w:val="22"/>
          <w:szCs w:val="22"/>
        </w:rPr>
        <w:t>l</w:t>
      </w:r>
      <w:r w:rsidR="005C1A1B">
        <w:rPr>
          <w:rFonts w:ascii="Arial" w:hAnsi="Arial" w:cs="Arial"/>
          <w:sz w:val="22"/>
          <w:szCs w:val="22"/>
        </w:rPr>
        <w:t xml:space="preserve"> </w:t>
      </w:r>
      <w:r w:rsidR="005006E1">
        <w:rPr>
          <w:rFonts w:ascii="Arial" w:hAnsi="Arial" w:cs="Arial"/>
          <w:sz w:val="22"/>
          <w:szCs w:val="22"/>
        </w:rPr>
        <w:t>periodo que se informa, así como</w:t>
      </w:r>
      <w:r w:rsidR="00393F93" w:rsidRPr="00E31E31">
        <w:rPr>
          <w:rFonts w:ascii="Arial" w:hAnsi="Arial" w:cs="Arial"/>
          <w:sz w:val="22"/>
          <w:szCs w:val="22"/>
        </w:rPr>
        <w:t xml:space="preserve">, </w:t>
      </w:r>
      <w:r w:rsidR="005006E1">
        <w:rPr>
          <w:rFonts w:ascii="Arial" w:hAnsi="Arial" w:cs="Arial"/>
          <w:sz w:val="22"/>
          <w:szCs w:val="22"/>
        </w:rPr>
        <w:t xml:space="preserve">por las </w:t>
      </w:r>
      <w:r w:rsidR="004B39A1">
        <w:rPr>
          <w:rFonts w:ascii="Arial" w:hAnsi="Arial" w:cs="Arial"/>
          <w:sz w:val="22"/>
          <w:szCs w:val="22"/>
        </w:rPr>
        <w:t xml:space="preserve">aportaciones patronales </w:t>
      </w:r>
      <w:r w:rsidR="00FF3946">
        <w:rPr>
          <w:rFonts w:ascii="Arial" w:hAnsi="Arial" w:cs="Arial"/>
          <w:sz w:val="22"/>
          <w:szCs w:val="22"/>
        </w:rPr>
        <w:t xml:space="preserve">IMSS, INFONAVIT e </w:t>
      </w:r>
      <w:r w:rsidR="004B39A1">
        <w:rPr>
          <w:rFonts w:ascii="Arial" w:hAnsi="Arial" w:cs="Arial"/>
          <w:sz w:val="22"/>
          <w:szCs w:val="22"/>
        </w:rPr>
        <w:t>ISSTECH</w:t>
      </w:r>
      <w:r w:rsidR="00E94D6D">
        <w:rPr>
          <w:rFonts w:ascii="Arial" w:hAnsi="Arial" w:cs="Arial"/>
          <w:sz w:val="22"/>
          <w:szCs w:val="22"/>
        </w:rPr>
        <w:t xml:space="preserve"> </w:t>
      </w:r>
      <w:r w:rsidR="009C175B">
        <w:rPr>
          <w:rFonts w:ascii="Arial" w:hAnsi="Arial" w:cs="Arial"/>
          <w:sz w:val="22"/>
          <w:szCs w:val="22"/>
        </w:rPr>
        <w:t xml:space="preserve">y </w:t>
      </w:r>
      <w:r w:rsidR="00595DFC">
        <w:rPr>
          <w:rFonts w:ascii="Arial" w:hAnsi="Arial" w:cs="Arial"/>
          <w:sz w:val="22"/>
          <w:szCs w:val="22"/>
        </w:rPr>
        <w:t xml:space="preserve">del impuesto del </w:t>
      </w:r>
      <w:r w:rsidR="00595DFC" w:rsidRPr="00595DFC">
        <w:rPr>
          <w:rFonts w:ascii="Arial" w:hAnsi="Arial" w:cs="Arial"/>
          <w:sz w:val="22"/>
          <w:szCs w:val="22"/>
        </w:rPr>
        <w:t>2.0% Sobre Nóminas</w:t>
      </w:r>
      <w:r w:rsidR="004D6EB2">
        <w:rPr>
          <w:rFonts w:ascii="Arial" w:hAnsi="Arial" w:cs="Arial"/>
          <w:sz w:val="22"/>
          <w:szCs w:val="22"/>
        </w:rPr>
        <w:t>. Así mismo, por</w:t>
      </w:r>
      <w:r w:rsidR="005006E1">
        <w:rPr>
          <w:rFonts w:ascii="Arial" w:hAnsi="Arial" w:cs="Arial"/>
          <w:sz w:val="22"/>
          <w:szCs w:val="22"/>
        </w:rPr>
        <w:t xml:space="preserve"> </w:t>
      </w:r>
      <w:r w:rsidR="00393F93" w:rsidRPr="00E31E31">
        <w:rPr>
          <w:rFonts w:ascii="Arial" w:hAnsi="Arial" w:cs="Arial"/>
          <w:sz w:val="22"/>
          <w:szCs w:val="22"/>
        </w:rPr>
        <w:t xml:space="preserve">los compromisos contraídos por la </w:t>
      </w:r>
      <w:r w:rsidR="00DD3F4A">
        <w:rPr>
          <w:rFonts w:ascii="Arial" w:hAnsi="Arial" w:cs="Arial"/>
          <w:sz w:val="22"/>
          <w:szCs w:val="22"/>
        </w:rPr>
        <w:t xml:space="preserve">adquisición de bienes de consumo e inventariables, y por la contratación de servicios con proveedores, necesarios para el </w:t>
      </w:r>
      <w:r w:rsidR="00393F93" w:rsidRPr="00E31E31">
        <w:rPr>
          <w:rFonts w:ascii="Arial" w:hAnsi="Arial" w:cs="Arial"/>
          <w:sz w:val="22"/>
          <w:szCs w:val="22"/>
        </w:rPr>
        <w:t>funcionamiento</w:t>
      </w:r>
      <w:r w:rsidR="004D6EB2">
        <w:rPr>
          <w:rFonts w:ascii="Arial" w:hAnsi="Arial" w:cs="Arial"/>
          <w:sz w:val="22"/>
          <w:szCs w:val="22"/>
        </w:rPr>
        <w:t xml:space="preserve"> del organismo</w:t>
      </w:r>
      <w:r w:rsidR="00DD3F4A">
        <w:rPr>
          <w:rFonts w:ascii="Arial" w:hAnsi="Arial" w:cs="Arial"/>
          <w:sz w:val="22"/>
          <w:szCs w:val="22"/>
        </w:rPr>
        <w:t>, las cuales</w:t>
      </w:r>
      <w:r w:rsidR="00393F93" w:rsidRPr="00E31E31">
        <w:rPr>
          <w:rFonts w:ascii="Arial" w:hAnsi="Arial" w:cs="Arial"/>
          <w:sz w:val="22"/>
          <w:szCs w:val="22"/>
        </w:rPr>
        <w:t xml:space="preserve"> se encuentra</w:t>
      </w:r>
      <w:r w:rsidR="00DD3F4A">
        <w:rPr>
          <w:rFonts w:ascii="Arial" w:hAnsi="Arial" w:cs="Arial"/>
          <w:sz w:val="22"/>
          <w:szCs w:val="22"/>
        </w:rPr>
        <w:t>n</w:t>
      </w:r>
      <w:r w:rsidR="00393F93" w:rsidRPr="00E31E31">
        <w:rPr>
          <w:rFonts w:ascii="Arial" w:hAnsi="Arial" w:cs="Arial"/>
          <w:sz w:val="22"/>
          <w:szCs w:val="22"/>
        </w:rPr>
        <w:t xml:space="preserve"> pendiente de pago. </w:t>
      </w:r>
    </w:p>
    <w:p w:rsidR="00DD3F4A" w:rsidRPr="00E31E31" w:rsidRDefault="00DD3F4A">
      <w:pPr>
        <w:spacing w:line="100" w:lineRule="atLeast"/>
        <w:jc w:val="both"/>
        <w:rPr>
          <w:rFonts w:ascii="Arial" w:hAnsi="Arial" w:cs="Arial"/>
          <w:sz w:val="22"/>
          <w:szCs w:val="22"/>
        </w:rPr>
      </w:pPr>
    </w:p>
    <w:p w:rsidR="00BF673C" w:rsidRDefault="004B39A1">
      <w:pPr>
        <w:spacing w:line="100" w:lineRule="atLeast"/>
        <w:jc w:val="both"/>
        <w:rPr>
          <w:rFonts w:ascii="Arial" w:hAnsi="Arial" w:cs="Arial"/>
          <w:sz w:val="22"/>
          <w:szCs w:val="22"/>
        </w:rPr>
      </w:pPr>
      <w:r>
        <w:rPr>
          <w:rFonts w:ascii="Arial" w:hAnsi="Arial" w:cs="Arial"/>
          <w:sz w:val="22"/>
          <w:szCs w:val="22"/>
        </w:rPr>
        <w:t xml:space="preserve">También se considera la transferencia otorgada para </w:t>
      </w:r>
      <w:r w:rsidR="00595DFC">
        <w:rPr>
          <w:rFonts w:ascii="Arial" w:hAnsi="Arial" w:cs="Arial"/>
          <w:sz w:val="22"/>
          <w:szCs w:val="22"/>
        </w:rPr>
        <w:t xml:space="preserve">otros subsidios y </w:t>
      </w:r>
      <w:r>
        <w:rPr>
          <w:rFonts w:ascii="Arial" w:hAnsi="Arial" w:cs="Arial"/>
          <w:sz w:val="22"/>
          <w:szCs w:val="22"/>
        </w:rPr>
        <w:t>ayudas sociales, a</w:t>
      </w:r>
      <w:r w:rsidR="00E94D6D">
        <w:rPr>
          <w:rFonts w:ascii="Arial" w:hAnsi="Arial" w:cs="Arial"/>
          <w:sz w:val="22"/>
          <w:szCs w:val="22"/>
        </w:rPr>
        <w:t>demás;</w:t>
      </w:r>
      <w:r w:rsidR="005C1A1B">
        <w:rPr>
          <w:rFonts w:ascii="Arial" w:hAnsi="Arial" w:cs="Arial"/>
          <w:sz w:val="22"/>
          <w:szCs w:val="22"/>
        </w:rPr>
        <w:t xml:space="preserve"> se integra por</w:t>
      </w:r>
      <w:r w:rsidR="00393F93" w:rsidRPr="00E31E31">
        <w:rPr>
          <w:rFonts w:ascii="Arial" w:hAnsi="Arial" w:cs="Arial"/>
          <w:sz w:val="22"/>
          <w:szCs w:val="22"/>
        </w:rPr>
        <w:t xml:space="preserve"> las retenciones y contribucion</w:t>
      </w:r>
      <w:r w:rsidR="005C1A1B">
        <w:rPr>
          <w:rFonts w:ascii="Arial" w:hAnsi="Arial" w:cs="Arial"/>
          <w:sz w:val="22"/>
          <w:szCs w:val="22"/>
        </w:rPr>
        <w:t>es a favor de terceros como son:</w:t>
      </w:r>
      <w:r w:rsidR="00393F93" w:rsidRPr="00E31E31">
        <w:rPr>
          <w:rFonts w:ascii="Arial" w:hAnsi="Arial" w:cs="Arial"/>
          <w:sz w:val="22"/>
          <w:szCs w:val="22"/>
        </w:rPr>
        <w:t xml:space="preserve"> </w:t>
      </w:r>
      <w:r w:rsidR="009C175B" w:rsidRPr="00E31E31">
        <w:rPr>
          <w:rFonts w:ascii="Arial" w:hAnsi="Arial" w:cs="Arial"/>
          <w:sz w:val="22"/>
          <w:szCs w:val="22"/>
        </w:rPr>
        <w:t>I.S.R. por Arrendamiento y Honorarios</w:t>
      </w:r>
      <w:r w:rsidR="009C175B">
        <w:rPr>
          <w:rFonts w:ascii="Arial" w:hAnsi="Arial" w:cs="Arial"/>
          <w:sz w:val="22"/>
          <w:szCs w:val="22"/>
        </w:rPr>
        <w:t xml:space="preserve">, </w:t>
      </w:r>
      <w:r w:rsidR="004D6EB2">
        <w:rPr>
          <w:rFonts w:ascii="Arial" w:hAnsi="Arial" w:cs="Arial"/>
          <w:sz w:val="22"/>
          <w:szCs w:val="22"/>
        </w:rPr>
        <w:t>2 por ciento</w:t>
      </w:r>
      <w:r w:rsidR="00393F93" w:rsidRPr="00E31E31">
        <w:rPr>
          <w:rFonts w:ascii="Arial" w:hAnsi="Arial" w:cs="Arial"/>
          <w:sz w:val="22"/>
          <w:szCs w:val="22"/>
        </w:rPr>
        <w:t xml:space="preserve"> </w:t>
      </w:r>
      <w:r w:rsidR="004D6EB2">
        <w:rPr>
          <w:rFonts w:ascii="Arial" w:hAnsi="Arial" w:cs="Arial"/>
          <w:sz w:val="22"/>
          <w:szCs w:val="22"/>
        </w:rPr>
        <w:t>del Impuesto</w:t>
      </w:r>
      <w:r w:rsidR="00393F93" w:rsidRPr="00E31E31">
        <w:rPr>
          <w:rFonts w:ascii="Arial" w:hAnsi="Arial" w:cs="Arial"/>
          <w:sz w:val="22"/>
          <w:szCs w:val="22"/>
        </w:rPr>
        <w:t xml:space="preserve"> sobre Nómina</w:t>
      </w:r>
      <w:r w:rsidR="004D6EB2">
        <w:rPr>
          <w:rFonts w:ascii="Arial" w:hAnsi="Arial" w:cs="Arial"/>
          <w:sz w:val="22"/>
          <w:szCs w:val="22"/>
        </w:rPr>
        <w:t xml:space="preserve">s, </w:t>
      </w:r>
      <w:r>
        <w:rPr>
          <w:rFonts w:ascii="Arial" w:hAnsi="Arial" w:cs="Arial"/>
          <w:sz w:val="22"/>
          <w:szCs w:val="22"/>
        </w:rPr>
        <w:t xml:space="preserve">así como del </w:t>
      </w:r>
      <w:r w:rsidRPr="00576279">
        <w:rPr>
          <w:rFonts w:ascii="Arial" w:hAnsi="Arial" w:cs="Arial"/>
          <w:sz w:val="22"/>
          <w:szCs w:val="22"/>
        </w:rPr>
        <w:t>6% Contribución Adicional para el</w:t>
      </w:r>
      <w:r>
        <w:rPr>
          <w:rFonts w:ascii="Arial" w:hAnsi="Arial" w:cs="Arial"/>
          <w:sz w:val="22"/>
          <w:szCs w:val="22"/>
        </w:rPr>
        <w:t xml:space="preserve"> </w:t>
      </w:r>
      <w:r w:rsidRPr="00576279">
        <w:rPr>
          <w:rFonts w:ascii="Arial" w:hAnsi="Arial" w:cs="Arial"/>
          <w:sz w:val="22"/>
          <w:szCs w:val="22"/>
        </w:rPr>
        <w:t>Desarrollo Económico y Social en la Entidad</w:t>
      </w:r>
      <w:r>
        <w:rPr>
          <w:rFonts w:ascii="Arial" w:hAnsi="Arial" w:cs="Arial"/>
          <w:sz w:val="22"/>
          <w:szCs w:val="22"/>
        </w:rPr>
        <w:t xml:space="preserve">, </w:t>
      </w:r>
      <w:r w:rsidR="005C1A1B">
        <w:rPr>
          <w:rFonts w:ascii="Arial" w:hAnsi="Arial" w:cs="Arial"/>
          <w:sz w:val="22"/>
          <w:szCs w:val="22"/>
        </w:rPr>
        <w:t>los cuales</w:t>
      </w:r>
      <w:r w:rsidR="00393F93" w:rsidRPr="00E31E31">
        <w:rPr>
          <w:rFonts w:ascii="Arial" w:hAnsi="Arial" w:cs="Arial"/>
          <w:sz w:val="22"/>
          <w:szCs w:val="22"/>
        </w:rPr>
        <w:t xml:space="preserve"> se encuentran pendientes de enterar. </w:t>
      </w:r>
      <w:r w:rsidR="002A790B">
        <w:rPr>
          <w:rFonts w:ascii="Arial" w:hAnsi="Arial" w:cs="Arial"/>
          <w:sz w:val="22"/>
          <w:szCs w:val="22"/>
        </w:rPr>
        <w:t xml:space="preserve"> También lo integran otras cuentas por pagar a corto plazo por reintegro de viáticos, pasajes, peajes y del fondo Revolvente de años anteriores, </w:t>
      </w:r>
      <w:r w:rsidR="00DA09F4">
        <w:rPr>
          <w:rFonts w:ascii="Arial" w:hAnsi="Arial" w:cs="Arial"/>
          <w:sz w:val="22"/>
          <w:szCs w:val="22"/>
        </w:rPr>
        <w:t>mismos</w:t>
      </w:r>
      <w:r w:rsidR="002A790B">
        <w:rPr>
          <w:rFonts w:ascii="Arial" w:hAnsi="Arial" w:cs="Arial"/>
          <w:sz w:val="22"/>
          <w:szCs w:val="22"/>
        </w:rPr>
        <w:t xml:space="preserve"> que se encuentran</w:t>
      </w:r>
      <w:r w:rsidR="002A790B" w:rsidRPr="00E31E31">
        <w:rPr>
          <w:rFonts w:ascii="Arial" w:hAnsi="Arial" w:cs="Arial"/>
          <w:sz w:val="22"/>
          <w:szCs w:val="22"/>
        </w:rPr>
        <w:t xml:space="preserve"> pendientes de regularizar, para ello se está llevando a cabo las gestiones corre</w:t>
      </w:r>
      <w:r w:rsidR="00DA09F4">
        <w:rPr>
          <w:rFonts w:ascii="Arial" w:hAnsi="Arial" w:cs="Arial"/>
          <w:sz w:val="22"/>
          <w:szCs w:val="22"/>
        </w:rPr>
        <w:t xml:space="preserve">spondientes ante las instancias correspondientes </w:t>
      </w:r>
      <w:r w:rsidR="002A790B">
        <w:rPr>
          <w:rFonts w:ascii="Arial" w:hAnsi="Arial" w:cs="Arial"/>
          <w:sz w:val="22"/>
          <w:szCs w:val="22"/>
        </w:rPr>
        <w:t xml:space="preserve">para </w:t>
      </w:r>
      <w:r w:rsidR="00DA09F4">
        <w:rPr>
          <w:rFonts w:ascii="Arial" w:hAnsi="Arial" w:cs="Arial"/>
          <w:sz w:val="22"/>
          <w:szCs w:val="22"/>
        </w:rPr>
        <w:t>su</w:t>
      </w:r>
      <w:r w:rsidR="002A790B">
        <w:rPr>
          <w:rFonts w:ascii="Arial" w:hAnsi="Arial" w:cs="Arial"/>
          <w:sz w:val="22"/>
          <w:szCs w:val="22"/>
        </w:rPr>
        <w:t xml:space="preserve"> regularización.</w:t>
      </w:r>
    </w:p>
    <w:p w:rsidR="00E31E31" w:rsidRDefault="00E31E31" w:rsidP="00AB311E">
      <w:pPr>
        <w:widowControl/>
        <w:suppressAutoHyphens w:val="0"/>
        <w:autoSpaceDE w:val="0"/>
        <w:autoSpaceDN w:val="0"/>
        <w:adjustRightInd w:val="0"/>
        <w:jc w:val="both"/>
        <w:rPr>
          <w:rFonts w:ascii="Arial" w:hAnsi="Arial" w:cs="Arial"/>
          <w:sz w:val="22"/>
          <w:szCs w:val="22"/>
        </w:rPr>
      </w:pPr>
    </w:p>
    <w:p w:rsidR="00B371C3" w:rsidRDefault="00B371C3" w:rsidP="00AB311E">
      <w:pPr>
        <w:widowControl/>
        <w:suppressAutoHyphens w:val="0"/>
        <w:autoSpaceDE w:val="0"/>
        <w:autoSpaceDN w:val="0"/>
        <w:adjustRightInd w:val="0"/>
        <w:jc w:val="both"/>
        <w:rPr>
          <w:rFonts w:ascii="Arial" w:hAnsi="Arial" w:cs="Arial"/>
          <w:sz w:val="22"/>
          <w:szCs w:val="22"/>
        </w:rPr>
      </w:pPr>
    </w:p>
    <w:tbl>
      <w:tblPr>
        <w:tblW w:w="10209" w:type="dxa"/>
        <w:jc w:val="center"/>
        <w:tblLayout w:type="fixed"/>
        <w:tblCellMar>
          <w:top w:w="55" w:type="dxa"/>
          <w:left w:w="55" w:type="dxa"/>
          <w:bottom w:w="55" w:type="dxa"/>
          <w:right w:w="55" w:type="dxa"/>
        </w:tblCellMar>
        <w:tblLook w:val="0000"/>
      </w:tblPr>
      <w:tblGrid>
        <w:gridCol w:w="3975"/>
        <w:gridCol w:w="1660"/>
        <w:gridCol w:w="2287"/>
        <w:gridCol w:w="2287"/>
      </w:tblGrid>
      <w:tr w:rsidR="00616FA4" w:rsidRPr="00E31E31" w:rsidTr="00616FA4">
        <w:trPr>
          <w:jc w:val="center"/>
        </w:trPr>
        <w:tc>
          <w:tcPr>
            <w:tcW w:w="3975" w:type="dxa"/>
            <w:tcBorders>
              <w:right w:val="single" w:sz="4" w:space="0" w:color="FFFFFF" w:themeColor="background1"/>
            </w:tcBorders>
            <w:shd w:val="clear" w:color="auto" w:fill="8A8D92"/>
          </w:tcPr>
          <w:p w:rsidR="00616FA4" w:rsidRPr="00386583" w:rsidRDefault="00616FA4"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616FA4" w:rsidRPr="00386583" w:rsidRDefault="00616FA4"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616FA4" w:rsidRPr="00386583" w:rsidRDefault="00616FA4"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2022</w:t>
            </w:r>
          </w:p>
        </w:tc>
        <w:tc>
          <w:tcPr>
            <w:tcW w:w="2287" w:type="dxa"/>
            <w:tcBorders>
              <w:left w:val="single" w:sz="4" w:space="0" w:color="FFFFFF" w:themeColor="background1"/>
              <w:right w:val="single" w:sz="4" w:space="0" w:color="FFFFFF" w:themeColor="background1"/>
            </w:tcBorders>
            <w:shd w:val="clear" w:color="auto" w:fill="8A8D92"/>
          </w:tcPr>
          <w:p w:rsidR="00616FA4" w:rsidRPr="00386583" w:rsidRDefault="00616FA4" w:rsidP="00F4564E">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r>
      <w:tr w:rsidR="00616FA4" w:rsidRPr="00E31E31" w:rsidTr="00616FA4">
        <w:trPr>
          <w:jc w:val="center"/>
        </w:trPr>
        <w:tc>
          <w:tcPr>
            <w:tcW w:w="3975" w:type="dxa"/>
            <w:tcBorders>
              <w:left w:val="none" w:sz="1" w:space="0" w:color="000000"/>
              <w:bottom w:val="none" w:sz="1" w:space="0" w:color="000000"/>
            </w:tcBorders>
            <w:shd w:val="clear" w:color="auto" w:fill="auto"/>
          </w:tcPr>
          <w:p w:rsidR="00616FA4" w:rsidRPr="00874D68" w:rsidRDefault="00616FA4" w:rsidP="001B68A5">
            <w:pPr>
              <w:pStyle w:val="Contenidodelatabla"/>
              <w:jc w:val="both"/>
              <w:rPr>
                <w:rFonts w:ascii="Arial" w:hAnsi="Arial" w:cs="Arial"/>
                <w:b/>
                <w:sz w:val="22"/>
                <w:szCs w:val="22"/>
                <w:u w:val="single"/>
              </w:rPr>
            </w:pPr>
            <w:r>
              <w:rPr>
                <w:rFonts w:ascii="Arial" w:hAnsi="Arial" w:cs="Arial"/>
                <w:b/>
                <w:sz w:val="22"/>
                <w:szCs w:val="22"/>
              </w:rPr>
              <w:t>Servicios Personales p</w:t>
            </w:r>
            <w:r w:rsidRPr="00874D68">
              <w:rPr>
                <w:rFonts w:ascii="Arial" w:hAnsi="Arial" w:cs="Arial"/>
                <w:b/>
                <w:sz w:val="22"/>
                <w:szCs w:val="22"/>
              </w:rPr>
              <w:t>or Pagar a Corto Plazo</w:t>
            </w:r>
          </w:p>
        </w:tc>
        <w:tc>
          <w:tcPr>
            <w:tcW w:w="1660" w:type="dxa"/>
            <w:tcBorders>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left w:val="none" w:sz="1" w:space="0" w:color="000000"/>
              <w:bottom w:val="none" w:sz="1" w:space="0" w:color="000000"/>
            </w:tcBorders>
            <w:shd w:val="clear" w:color="auto" w:fill="auto"/>
          </w:tcPr>
          <w:p w:rsidR="00616FA4" w:rsidRPr="00A86A40" w:rsidRDefault="00616FA4" w:rsidP="00FF3946">
            <w:pPr>
              <w:pStyle w:val="Contenidodelatabla"/>
              <w:jc w:val="right"/>
              <w:rPr>
                <w:rFonts w:ascii="Arial" w:hAnsi="Arial" w:cs="Arial"/>
              </w:rPr>
            </w:pPr>
            <w:r w:rsidRPr="00A86A40">
              <w:rPr>
                <w:rFonts w:ascii="Arial" w:hAnsi="Arial" w:cs="Arial"/>
                <w:sz w:val="22"/>
                <w:szCs w:val="22"/>
              </w:rPr>
              <w:t xml:space="preserve">$ </w:t>
            </w:r>
            <w:r>
              <w:rPr>
                <w:rFonts w:ascii="Arial" w:hAnsi="Arial" w:cs="Arial"/>
                <w:sz w:val="22"/>
                <w:szCs w:val="22"/>
              </w:rPr>
              <w:t xml:space="preserve"> </w:t>
            </w:r>
            <w:r w:rsidR="00FF3946">
              <w:rPr>
                <w:rFonts w:ascii="Arial" w:hAnsi="Arial" w:cs="Arial"/>
                <w:sz w:val="22"/>
                <w:szCs w:val="22"/>
              </w:rPr>
              <w:t>21,450,305.63</w:t>
            </w:r>
          </w:p>
        </w:tc>
        <w:tc>
          <w:tcPr>
            <w:tcW w:w="228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sidRPr="00A86A40">
              <w:rPr>
                <w:rFonts w:ascii="Arial" w:hAnsi="Arial" w:cs="Arial"/>
                <w:sz w:val="22"/>
                <w:szCs w:val="22"/>
              </w:rPr>
              <w:t xml:space="preserve">$ </w:t>
            </w:r>
            <w:r>
              <w:rPr>
                <w:rFonts w:ascii="Arial" w:hAnsi="Arial" w:cs="Arial"/>
                <w:sz w:val="22"/>
                <w:szCs w:val="22"/>
              </w:rPr>
              <w:t xml:space="preserve"> 56,524,310.82</w:t>
            </w:r>
          </w:p>
        </w:tc>
      </w:tr>
      <w:tr w:rsidR="00616FA4" w:rsidRPr="00E31E31" w:rsidTr="00616FA4">
        <w:trPr>
          <w:jc w:val="center"/>
        </w:trPr>
        <w:tc>
          <w:tcPr>
            <w:tcW w:w="3975" w:type="dxa"/>
            <w:tcBorders>
              <w:top w:val="none" w:sz="1" w:space="0" w:color="000000"/>
              <w:left w:val="none" w:sz="1" w:space="0" w:color="000000"/>
              <w:bottom w:val="none" w:sz="1" w:space="0" w:color="000000"/>
            </w:tcBorders>
            <w:shd w:val="clear" w:color="auto" w:fill="auto"/>
          </w:tcPr>
          <w:p w:rsidR="00616FA4" w:rsidRPr="00874D68" w:rsidRDefault="00616FA4" w:rsidP="001B68A5">
            <w:pPr>
              <w:pStyle w:val="Contenidodelatabla"/>
              <w:jc w:val="both"/>
              <w:rPr>
                <w:rFonts w:ascii="Arial" w:hAnsi="Arial" w:cs="Arial"/>
                <w:b/>
                <w:sz w:val="22"/>
                <w:szCs w:val="22"/>
                <w:u w:val="single"/>
              </w:rPr>
            </w:pPr>
            <w:r w:rsidRPr="00874D68">
              <w:rPr>
                <w:rFonts w:ascii="Arial" w:hAnsi="Arial" w:cs="Arial"/>
                <w:b/>
                <w:sz w:val="22"/>
                <w:szCs w:val="22"/>
              </w:rPr>
              <w:t>Proveedores por Pagar a Corto Plazo</w:t>
            </w:r>
          </w:p>
        </w:tc>
        <w:tc>
          <w:tcPr>
            <w:tcW w:w="1660" w:type="dxa"/>
            <w:tcBorders>
              <w:top w:val="none" w:sz="1" w:space="0" w:color="000000"/>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616FA4" w:rsidRPr="00A86A40" w:rsidRDefault="00FF3946" w:rsidP="00362C1A">
            <w:pPr>
              <w:pStyle w:val="Contenidodelatabla"/>
              <w:jc w:val="right"/>
              <w:rPr>
                <w:rFonts w:ascii="Arial" w:hAnsi="Arial" w:cs="Arial"/>
              </w:rPr>
            </w:pPr>
            <w:r>
              <w:rPr>
                <w:rFonts w:ascii="Arial" w:hAnsi="Arial" w:cs="Arial"/>
                <w:sz w:val="22"/>
                <w:szCs w:val="22"/>
              </w:rPr>
              <w:t>70,838,474.30</w:t>
            </w:r>
          </w:p>
        </w:tc>
        <w:tc>
          <w:tcPr>
            <w:tcW w:w="2287" w:type="dxa"/>
            <w:tcBorders>
              <w:top w:val="none" w:sz="1" w:space="0" w:color="000000"/>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42,700,864.70</w:t>
            </w:r>
          </w:p>
        </w:tc>
      </w:tr>
      <w:tr w:rsidR="00616FA4" w:rsidRPr="00E31E31" w:rsidTr="00616FA4">
        <w:trPr>
          <w:jc w:val="center"/>
        </w:trPr>
        <w:tc>
          <w:tcPr>
            <w:tcW w:w="3975" w:type="dxa"/>
            <w:tcBorders>
              <w:top w:val="none" w:sz="1" w:space="0" w:color="000000"/>
              <w:left w:val="none" w:sz="1" w:space="0" w:color="000000"/>
              <w:bottom w:val="none" w:sz="1" w:space="0" w:color="000000"/>
            </w:tcBorders>
            <w:shd w:val="clear" w:color="auto" w:fill="auto"/>
          </w:tcPr>
          <w:p w:rsidR="00616FA4" w:rsidRPr="00874D68" w:rsidRDefault="00616FA4" w:rsidP="001B68A5">
            <w:pPr>
              <w:pStyle w:val="Contenidodelatabla"/>
              <w:jc w:val="both"/>
              <w:rPr>
                <w:rFonts w:ascii="Arial" w:hAnsi="Arial" w:cs="Arial"/>
                <w:b/>
                <w:sz w:val="22"/>
                <w:szCs w:val="22"/>
              </w:rPr>
            </w:pPr>
            <w:r w:rsidRPr="004A0A70">
              <w:rPr>
                <w:rFonts w:ascii="Arial" w:hAnsi="Arial" w:cs="Arial"/>
                <w:b/>
                <w:sz w:val="22"/>
                <w:szCs w:val="22"/>
              </w:rPr>
              <w:t>Transferencias Otorgadas por Pagar a Corto Plazo</w:t>
            </w:r>
          </w:p>
        </w:tc>
        <w:tc>
          <w:tcPr>
            <w:tcW w:w="1660" w:type="dxa"/>
            <w:tcBorders>
              <w:top w:val="none" w:sz="1" w:space="0" w:color="000000"/>
              <w:left w:val="none" w:sz="1" w:space="0" w:color="000000"/>
              <w:bottom w:val="none" w:sz="1" w:space="0" w:color="000000"/>
              <w:right w:val="none" w:sz="1" w:space="0" w:color="000000"/>
            </w:tcBorders>
          </w:tcPr>
          <w:p w:rsidR="00616FA4" w:rsidRDefault="00616FA4" w:rsidP="001B68A5">
            <w:pPr>
              <w:pStyle w:val="Contenidodelatabla"/>
              <w:jc w:val="center"/>
              <w:rPr>
                <w:rFonts w:ascii="Arial" w:hAnsi="Arial" w:cs="Arial"/>
                <w:sz w:val="22"/>
                <w:szCs w:val="22"/>
                <w:u w:val="single"/>
              </w:rPr>
            </w:pPr>
            <w:r>
              <w:rPr>
                <w:rFonts w:ascii="Arial" w:hAnsi="Arial" w:cs="Arial"/>
                <w:sz w:val="22"/>
                <w:szCs w:val="22"/>
                <w:u w:val="single"/>
              </w:rPr>
              <w:t>&lt;</w:t>
            </w:r>
            <w:r w:rsidRPr="00A86A40">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616FA4" w:rsidRDefault="00FF3946" w:rsidP="001B68A5">
            <w:pPr>
              <w:pStyle w:val="Contenidodelatabla"/>
              <w:jc w:val="right"/>
              <w:rPr>
                <w:rFonts w:ascii="Arial" w:hAnsi="Arial" w:cs="Arial"/>
                <w:sz w:val="22"/>
                <w:szCs w:val="22"/>
              </w:rPr>
            </w:pPr>
            <w:r>
              <w:rPr>
                <w:rFonts w:ascii="Arial" w:hAnsi="Arial" w:cs="Arial"/>
                <w:sz w:val="22"/>
                <w:szCs w:val="22"/>
              </w:rPr>
              <w:t>24,226.48</w:t>
            </w:r>
          </w:p>
        </w:tc>
        <w:tc>
          <w:tcPr>
            <w:tcW w:w="2287" w:type="dxa"/>
            <w:tcBorders>
              <w:top w:val="none" w:sz="1" w:space="0" w:color="000000"/>
              <w:left w:val="none" w:sz="1" w:space="0" w:color="000000"/>
              <w:bottom w:val="none" w:sz="1" w:space="0" w:color="000000"/>
            </w:tcBorders>
          </w:tcPr>
          <w:p w:rsidR="00616FA4" w:rsidRDefault="00616FA4" w:rsidP="00F4564E">
            <w:pPr>
              <w:pStyle w:val="Contenidodelatabla"/>
              <w:jc w:val="right"/>
              <w:rPr>
                <w:rFonts w:ascii="Arial" w:hAnsi="Arial" w:cs="Arial"/>
                <w:sz w:val="22"/>
                <w:szCs w:val="22"/>
              </w:rPr>
            </w:pPr>
            <w:r>
              <w:rPr>
                <w:rFonts w:ascii="Arial" w:hAnsi="Arial" w:cs="Arial"/>
                <w:sz w:val="22"/>
                <w:szCs w:val="22"/>
              </w:rPr>
              <w:t>2,514.18</w:t>
            </w:r>
          </w:p>
        </w:tc>
      </w:tr>
      <w:tr w:rsidR="00616FA4" w:rsidRPr="00E31E31" w:rsidTr="00616FA4">
        <w:trPr>
          <w:jc w:val="center"/>
        </w:trPr>
        <w:tc>
          <w:tcPr>
            <w:tcW w:w="3975" w:type="dxa"/>
            <w:tcBorders>
              <w:top w:val="none" w:sz="1" w:space="0" w:color="000000"/>
              <w:left w:val="none" w:sz="1" w:space="0" w:color="000000"/>
              <w:bottom w:val="none" w:sz="1" w:space="0" w:color="000000"/>
            </w:tcBorders>
            <w:shd w:val="clear" w:color="auto" w:fill="auto"/>
          </w:tcPr>
          <w:p w:rsidR="00616FA4" w:rsidRPr="00874D68" w:rsidRDefault="00616FA4" w:rsidP="001B68A5">
            <w:pPr>
              <w:pStyle w:val="Contenidodelatabla"/>
              <w:jc w:val="both"/>
              <w:rPr>
                <w:rFonts w:ascii="Arial" w:hAnsi="Arial" w:cs="Arial"/>
                <w:b/>
                <w:sz w:val="22"/>
                <w:szCs w:val="22"/>
                <w:u w:val="single"/>
              </w:rPr>
            </w:pPr>
            <w:r w:rsidRPr="00874D68">
              <w:rPr>
                <w:rFonts w:ascii="Arial" w:hAnsi="Arial" w:cs="Arial"/>
                <w:b/>
                <w:sz w:val="22"/>
                <w:szCs w:val="22"/>
              </w:rPr>
              <w:t>Retenciones y Contribuciones por Pagar a Corto Plazo</w:t>
            </w:r>
          </w:p>
        </w:tc>
        <w:tc>
          <w:tcPr>
            <w:tcW w:w="1660" w:type="dxa"/>
            <w:tcBorders>
              <w:top w:val="none" w:sz="1" w:space="0" w:color="000000"/>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616FA4" w:rsidRPr="00A86A40" w:rsidRDefault="00FF3946" w:rsidP="008C12DA">
            <w:pPr>
              <w:pStyle w:val="Contenidodelatabla"/>
              <w:jc w:val="right"/>
              <w:rPr>
                <w:rFonts w:ascii="Arial" w:hAnsi="Arial" w:cs="Arial"/>
              </w:rPr>
            </w:pPr>
            <w:r>
              <w:rPr>
                <w:rFonts w:ascii="Arial" w:hAnsi="Arial" w:cs="Arial"/>
                <w:sz w:val="22"/>
                <w:szCs w:val="22"/>
              </w:rPr>
              <w:t>563,494.48</w:t>
            </w:r>
          </w:p>
        </w:tc>
        <w:tc>
          <w:tcPr>
            <w:tcW w:w="2287" w:type="dxa"/>
            <w:tcBorders>
              <w:top w:val="none" w:sz="1" w:space="0" w:color="000000"/>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3,403,329.28</w:t>
            </w:r>
          </w:p>
        </w:tc>
      </w:tr>
      <w:tr w:rsidR="00616FA4" w:rsidRPr="00E31E31" w:rsidTr="00616FA4">
        <w:trPr>
          <w:jc w:val="center"/>
        </w:trPr>
        <w:tc>
          <w:tcPr>
            <w:tcW w:w="3975" w:type="dxa"/>
            <w:tcBorders>
              <w:top w:val="none" w:sz="1" w:space="0" w:color="000000"/>
              <w:left w:val="none" w:sz="1" w:space="0" w:color="000000"/>
              <w:bottom w:val="none" w:sz="1" w:space="0" w:color="000000"/>
            </w:tcBorders>
            <w:shd w:val="clear" w:color="auto" w:fill="auto"/>
          </w:tcPr>
          <w:p w:rsidR="00616FA4" w:rsidRPr="00874D68" w:rsidRDefault="00616FA4" w:rsidP="001B68A5">
            <w:pPr>
              <w:pStyle w:val="Contenidodelatabla"/>
              <w:jc w:val="both"/>
              <w:rPr>
                <w:rFonts w:ascii="Arial" w:hAnsi="Arial" w:cs="Arial"/>
                <w:b/>
                <w:sz w:val="22"/>
                <w:szCs w:val="22"/>
                <w:u w:val="single"/>
              </w:rPr>
            </w:pPr>
            <w:r w:rsidRPr="00874D68">
              <w:rPr>
                <w:rFonts w:ascii="Arial" w:hAnsi="Arial" w:cs="Arial"/>
                <w:b/>
                <w:sz w:val="22"/>
                <w:szCs w:val="22"/>
              </w:rPr>
              <w:t>Otras Cuentas por Pagar a Corto Plazo</w:t>
            </w:r>
          </w:p>
        </w:tc>
        <w:tc>
          <w:tcPr>
            <w:tcW w:w="1660" w:type="dxa"/>
            <w:tcBorders>
              <w:top w:val="none" w:sz="1" w:space="0" w:color="000000"/>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616FA4" w:rsidRPr="00A86A40" w:rsidRDefault="00FF3946" w:rsidP="00362C1A">
            <w:pPr>
              <w:pStyle w:val="Contenidodelatabla"/>
              <w:jc w:val="right"/>
              <w:rPr>
                <w:rFonts w:ascii="Arial" w:hAnsi="Arial" w:cs="Arial"/>
              </w:rPr>
            </w:pPr>
            <w:r>
              <w:rPr>
                <w:rFonts w:ascii="Arial" w:hAnsi="Arial" w:cs="Arial"/>
                <w:sz w:val="22"/>
                <w:szCs w:val="22"/>
              </w:rPr>
              <w:t>1,762,864.97</w:t>
            </w:r>
          </w:p>
        </w:tc>
        <w:tc>
          <w:tcPr>
            <w:tcW w:w="2287" w:type="dxa"/>
            <w:tcBorders>
              <w:top w:val="none" w:sz="1" w:space="0" w:color="000000"/>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100,463.44</w:t>
            </w:r>
          </w:p>
        </w:tc>
      </w:tr>
      <w:tr w:rsidR="00616FA4" w:rsidRPr="00E31E31" w:rsidTr="00616FA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16FA4" w:rsidRPr="00A86A40" w:rsidRDefault="00616FA4" w:rsidP="00FF3946">
            <w:pPr>
              <w:pStyle w:val="Contenidodelatabla"/>
              <w:jc w:val="right"/>
              <w:rPr>
                <w:rFonts w:ascii="Arial" w:hAnsi="Arial" w:cs="Arial"/>
              </w:rPr>
            </w:pPr>
            <w:r>
              <w:rPr>
                <w:rFonts w:ascii="Arial" w:hAnsi="Arial" w:cs="Arial"/>
                <w:b/>
                <w:bCs/>
                <w:sz w:val="22"/>
                <w:szCs w:val="22"/>
              </w:rPr>
              <w:t xml:space="preserve">$  </w:t>
            </w:r>
            <w:r w:rsidR="00FF3946">
              <w:rPr>
                <w:rFonts w:ascii="Arial" w:hAnsi="Arial" w:cs="Arial"/>
                <w:b/>
                <w:bCs/>
                <w:sz w:val="22"/>
                <w:szCs w:val="22"/>
              </w:rPr>
              <w:t>94,639,365.86</w:t>
            </w:r>
          </w:p>
        </w:tc>
        <w:tc>
          <w:tcPr>
            <w:tcW w:w="2287" w:type="dxa"/>
            <w:tcBorders>
              <w:top w:val="none" w:sz="1" w:space="0" w:color="000000"/>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b/>
                <w:bCs/>
                <w:sz w:val="22"/>
                <w:szCs w:val="22"/>
              </w:rPr>
              <w:t>$  102,731,482.42</w:t>
            </w:r>
          </w:p>
        </w:tc>
      </w:tr>
    </w:tbl>
    <w:p w:rsidR="00393F93" w:rsidRPr="00E31E31" w:rsidRDefault="00393F93">
      <w:pPr>
        <w:spacing w:line="100" w:lineRule="atLeast"/>
        <w:jc w:val="both"/>
        <w:rPr>
          <w:rFonts w:ascii="Arial" w:hAnsi="Arial" w:cs="Arial"/>
          <w:sz w:val="22"/>
          <w:szCs w:val="22"/>
        </w:rPr>
      </w:pPr>
    </w:p>
    <w:p w:rsidR="00B371C3" w:rsidRDefault="00B371C3" w:rsidP="00962673">
      <w:pPr>
        <w:spacing w:line="100" w:lineRule="atLeast"/>
        <w:jc w:val="both"/>
        <w:rPr>
          <w:rFonts w:ascii="Arial" w:hAnsi="Arial" w:cs="Arial"/>
          <w:b/>
          <w:bCs/>
          <w:u w:val="single" w:color="7F7F7F"/>
        </w:rPr>
      </w:pPr>
    </w:p>
    <w:p w:rsidR="00962673" w:rsidRPr="00962673" w:rsidRDefault="00962673" w:rsidP="00962673">
      <w:pPr>
        <w:spacing w:line="100" w:lineRule="atLeast"/>
        <w:jc w:val="both"/>
        <w:rPr>
          <w:rFonts w:ascii="Arial" w:hAnsi="Arial" w:cs="Arial"/>
          <w:b/>
          <w:bCs/>
          <w:u w:val="single" w:color="7F7F7F"/>
        </w:rPr>
      </w:pPr>
      <w:r w:rsidRPr="00962673">
        <w:rPr>
          <w:rFonts w:ascii="Arial" w:hAnsi="Arial" w:cs="Arial"/>
          <w:b/>
          <w:bCs/>
          <w:u w:val="single" w:color="7F7F7F"/>
        </w:rPr>
        <w:t>Otros Pasivos a Corto Plazo</w:t>
      </w:r>
    </w:p>
    <w:p w:rsidR="00962673" w:rsidRDefault="00962673" w:rsidP="00874D68">
      <w:pPr>
        <w:autoSpaceDE w:val="0"/>
        <w:autoSpaceDN w:val="0"/>
        <w:adjustRightInd w:val="0"/>
        <w:spacing w:after="60"/>
        <w:jc w:val="both"/>
        <w:rPr>
          <w:rFonts w:ascii="Arial" w:hAnsi="Arial" w:cs="Arial"/>
          <w:b/>
          <w:bCs/>
          <w:sz w:val="22"/>
          <w:szCs w:val="22"/>
        </w:rPr>
      </w:pPr>
    </w:p>
    <w:p w:rsidR="00962673" w:rsidRDefault="00962673" w:rsidP="00874D68">
      <w:pPr>
        <w:autoSpaceDE w:val="0"/>
        <w:autoSpaceDN w:val="0"/>
        <w:adjustRightInd w:val="0"/>
        <w:spacing w:after="60"/>
        <w:jc w:val="both"/>
        <w:rPr>
          <w:rFonts w:ascii="Arial" w:hAnsi="Arial" w:cs="Arial"/>
          <w:sz w:val="22"/>
          <w:szCs w:val="22"/>
        </w:rPr>
      </w:pPr>
      <w:r w:rsidRPr="00E31E31">
        <w:rPr>
          <w:rFonts w:ascii="Arial" w:hAnsi="Arial" w:cs="Arial"/>
          <w:sz w:val="22"/>
          <w:szCs w:val="22"/>
        </w:rPr>
        <w:t xml:space="preserve">Al </w:t>
      </w:r>
      <w:r>
        <w:rPr>
          <w:rFonts w:ascii="Arial" w:hAnsi="Arial" w:cs="Arial"/>
          <w:sz w:val="22"/>
          <w:szCs w:val="22"/>
        </w:rPr>
        <w:t>periodo que se informa, este rubro presenta un importe de $ 1</w:t>
      </w:r>
      <w:proofErr w:type="gramStart"/>
      <w:r>
        <w:rPr>
          <w:rFonts w:ascii="Arial" w:hAnsi="Arial" w:cs="Arial"/>
          <w:sz w:val="22"/>
          <w:szCs w:val="22"/>
        </w:rPr>
        <w:t>,108,900.00</w:t>
      </w:r>
      <w:proofErr w:type="gramEnd"/>
      <w:r>
        <w:rPr>
          <w:rFonts w:ascii="Arial" w:hAnsi="Arial" w:cs="Arial"/>
          <w:sz w:val="22"/>
          <w:szCs w:val="22"/>
        </w:rPr>
        <w:t xml:space="preserve"> </w:t>
      </w:r>
      <w:r w:rsidR="002A790B">
        <w:rPr>
          <w:rFonts w:ascii="Arial" w:hAnsi="Arial" w:cs="Arial"/>
          <w:sz w:val="22"/>
          <w:szCs w:val="22"/>
        </w:rPr>
        <w:t xml:space="preserve">el cual representa </w:t>
      </w:r>
      <w:r w:rsidR="00B371C3">
        <w:rPr>
          <w:rFonts w:ascii="Arial" w:hAnsi="Arial" w:cs="Arial"/>
          <w:sz w:val="22"/>
          <w:szCs w:val="22"/>
        </w:rPr>
        <w:t xml:space="preserve">el 1.2 por ciento </w:t>
      </w:r>
      <w:r w:rsidR="00B371C3" w:rsidRPr="00E31E31">
        <w:rPr>
          <w:rFonts w:ascii="Arial" w:hAnsi="Arial" w:cs="Arial"/>
          <w:sz w:val="22"/>
          <w:szCs w:val="22"/>
        </w:rPr>
        <w:t>del total del pasivo</w:t>
      </w:r>
      <w:r w:rsidR="00B371C3">
        <w:rPr>
          <w:rFonts w:ascii="Arial" w:hAnsi="Arial" w:cs="Arial"/>
          <w:sz w:val="22"/>
          <w:szCs w:val="22"/>
        </w:rPr>
        <w:t xml:space="preserve"> circulante, integrado por </w:t>
      </w:r>
      <w:r w:rsidR="002A790B">
        <w:rPr>
          <w:rFonts w:ascii="Arial" w:hAnsi="Arial" w:cs="Arial"/>
          <w:sz w:val="22"/>
          <w:szCs w:val="22"/>
        </w:rPr>
        <w:t>la previsión para la Armonización Contable</w:t>
      </w:r>
      <w:r>
        <w:rPr>
          <w:rFonts w:ascii="Arial" w:hAnsi="Arial" w:cs="Arial"/>
          <w:sz w:val="22"/>
          <w:szCs w:val="22"/>
        </w:rPr>
        <w:t xml:space="preserve"> </w:t>
      </w:r>
      <w:r w:rsidR="00B371C3">
        <w:rPr>
          <w:rFonts w:ascii="Arial" w:hAnsi="Arial" w:cs="Arial"/>
          <w:sz w:val="22"/>
          <w:szCs w:val="22"/>
        </w:rPr>
        <w:t xml:space="preserve">PEF 2022, mismo que se regularizará en el siguiente trimestre, </w:t>
      </w:r>
      <w:proofErr w:type="spellStart"/>
      <w:r w:rsidR="00B371C3">
        <w:rPr>
          <w:rFonts w:ascii="Arial" w:hAnsi="Arial" w:cs="Arial"/>
          <w:sz w:val="22"/>
          <w:szCs w:val="22"/>
        </w:rPr>
        <w:t>através</w:t>
      </w:r>
      <w:proofErr w:type="spellEnd"/>
      <w:r w:rsidR="00B371C3">
        <w:rPr>
          <w:rFonts w:ascii="Arial" w:hAnsi="Arial" w:cs="Arial"/>
          <w:sz w:val="22"/>
          <w:szCs w:val="22"/>
        </w:rPr>
        <w:t xml:space="preserve"> de la Tesorería Única del Gobierno del Estado.</w:t>
      </w:r>
    </w:p>
    <w:p w:rsidR="00B371C3" w:rsidRDefault="00B371C3" w:rsidP="00874D68">
      <w:pPr>
        <w:autoSpaceDE w:val="0"/>
        <w:autoSpaceDN w:val="0"/>
        <w:adjustRightInd w:val="0"/>
        <w:spacing w:after="60"/>
        <w:jc w:val="both"/>
        <w:rPr>
          <w:rFonts w:ascii="Arial" w:hAnsi="Arial" w:cs="Arial"/>
          <w:sz w:val="22"/>
          <w:szCs w:val="22"/>
        </w:rPr>
      </w:pPr>
    </w:p>
    <w:p w:rsidR="00B371C3" w:rsidRDefault="00B371C3" w:rsidP="00874D68">
      <w:pPr>
        <w:autoSpaceDE w:val="0"/>
        <w:autoSpaceDN w:val="0"/>
        <w:adjustRightInd w:val="0"/>
        <w:spacing w:after="60"/>
        <w:jc w:val="both"/>
        <w:rPr>
          <w:rFonts w:ascii="Arial" w:hAnsi="Arial" w:cs="Arial"/>
          <w:sz w:val="22"/>
          <w:szCs w:val="22"/>
        </w:rPr>
      </w:pPr>
    </w:p>
    <w:tbl>
      <w:tblPr>
        <w:tblW w:w="10209" w:type="dxa"/>
        <w:jc w:val="center"/>
        <w:tblLayout w:type="fixed"/>
        <w:tblCellMar>
          <w:top w:w="55" w:type="dxa"/>
          <w:left w:w="55" w:type="dxa"/>
          <w:bottom w:w="55" w:type="dxa"/>
          <w:right w:w="55" w:type="dxa"/>
        </w:tblCellMar>
        <w:tblLook w:val="0000"/>
      </w:tblPr>
      <w:tblGrid>
        <w:gridCol w:w="3975"/>
        <w:gridCol w:w="1660"/>
        <w:gridCol w:w="2287"/>
        <w:gridCol w:w="2287"/>
      </w:tblGrid>
      <w:tr w:rsidR="00B371C3" w:rsidRPr="00E31E31" w:rsidTr="00B40324">
        <w:trPr>
          <w:jc w:val="center"/>
        </w:trPr>
        <w:tc>
          <w:tcPr>
            <w:tcW w:w="3975" w:type="dxa"/>
            <w:tcBorders>
              <w:right w:val="single" w:sz="4" w:space="0" w:color="FFFFFF" w:themeColor="background1"/>
            </w:tcBorders>
            <w:shd w:val="clear" w:color="auto" w:fill="8A8D92"/>
          </w:tcPr>
          <w:p w:rsidR="00B371C3" w:rsidRPr="00386583" w:rsidRDefault="00B371C3" w:rsidP="00B4032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B371C3" w:rsidRPr="00386583" w:rsidRDefault="00B371C3" w:rsidP="00B4032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B371C3" w:rsidRPr="00386583" w:rsidRDefault="00B371C3" w:rsidP="00B4032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2022</w:t>
            </w:r>
          </w:p>
        </w:tc>
        <w:tc>
          <w:tcPr>
            <w:tcW w:w="2287" w:type="dxa"/>
            <w:tcBorders>
              <w:left w:val="single" w:sz="4" w:space="0" w:color="FFFFFF" w:themeColor="background1"/>
              <w:right w:val="single" w:sz="4" w:space="0" w:color="FFFFFF" w:themeColor="background1"/>
            </w:tcBorders>
            <w:shd w:val="clear" w:color="auto" w:fill="8A8D92"/>
          </w:tcPr>
          <w:p w:rsidR="00B371C3" w:rsidRPr="00386583" w:rsidRDefault="00B371C3" w:rsidP="00B4032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r>
      <w:tr w:rsidR="00B371C3" w:rsidRPr="00E31E31" w:rsidTr="00B40324">
        <w:trPr>
          <w:jc w:val="center"/>
        </w:trPr>
        <w:tc>
          <w:tcPr>
            <w:tcW w:w="3975" w:type="dxa"/>
            <w:tcBorders>
              <w:left w:val="none" w:sz="1" w:space="0" w:color="000000"/>
              <w:bottom w:val="none" w:sz="1" w:space="0" w:color="000000"/>
            </w:tcBorders>
            <w:shd w:val="clear" w:color="auto" w:fill="auto"/>
          </w:tcPr>
          <w:p w:rsidR="00B371C3" w:rsidRPr="00B371C3" w:rsidRDefault="00B371C3" w:rsidP="00B40324">
            <w:pPr>
              <w:pStyle w:val="Contenidodelatabla"/>
              <w:jc w:val="both"/>
              <w:rPr>
                <w:rFonts w:ascii="Arial" w:hAnsi="Arial" w:cs="Arial"/>
                <w:b/>
                <w:sz w:val="22"/>
                <w:szCs w:val="22"/>
              </w:rPr>
            </w:pPr>
            <w:r w:rsidRPr="00B371C3">
              <w:rPr>
                <w:rFonts w:ascii="Arial" w:hAnsi="Arial" w:cs="Arial"/>
                <w:b/>
                <w:sz w:val="22"/>
                <w:szCs w:val="22"/>
              </w:rPr>
              <w:t>Otros Pasivos Circulantes</w:t>
            </w:r>
          </w:p>
          <w:p w:rsidR="00B371C3" w:rsidRPr="00B371C3" w:rsidRDefault="00B371C3" w:rsidP="00B371C3">
            <w:pPr>
              <w:widowControl/>
              <w:suppressAutoHyphens w:val="0"/>
              <w:autoSpaceDE w:val="0"/>
              <w:autoSpaceDN w:val="0"/>
              <w:adjustRightInd w:val="0"/>
              <w:rPr>
                <w:rFonts w:ascii="Arial" w:hAnsi="Arial" w:cs="Arial"/>
                <w:sz w:val="22"/>
                <w:szCs w:val="22"/>
              </w:rPr>
            </w:pPr>
            <w:r w:rsidRPr="00B371C3">
              <w:rPr>
                <w:rFonts w:ascii="Arial" w:hAnsi="Arial" w:cs="Arial"/>
                <w:sz w:val="22"/>
                <w:szCs w:val="22"/>
              </w:rPr>
              <w:t>Recursos por Transferencias Federales</w:t>
            </w:r>
          </w:p>
          <w:p w:rsidR="00B371C3" w:rsidRPr="00B371C3" w:rsidRDefault="00B371C3" w:rsidP="00B371C3">
            <w:pPr>
              <w:pStyle w:val="Contenidodelatabla"/>
              <w:jc w:val="both"/>
              <w:rPr>
                <w:rFonts w:ascii="Arial" w:hAnsi="Arial" w:cs="Arial"/>
                <w:sz w:val="22"/>
                <w:szCs w:val="22"/>
              </w:rPr>
            </w:pPr>
            <w:r w:rsidRPr="00B371C3">
              <w:rPr>
                <w:rFonts w:ascii="Arial" w:hAnsi="Arial" w:cs="Arial"/>
                <w:sz w:val="22"/>
                <w:szCs w:val="22"/>
              </w:rPr>
              <w:t>Etiquetadas</w:t>
            </w:r>
          </w:p>
        </w:tc>
        <w:tc>
          <w:tcPr>
            <w:tcW w:w="1660" w:type="dxa"/>
            <w:tcBorders>
              <w:left w:val="none" w:sz="1" w:space="0" w:color="000000"/>
              <w:bottom w:val="none" w:sz="1" w:space="0" w:color="000000"/>
              <w:right w:val="none" w:sz="1" w:space="0" w:color="000000"/>
            </w:tcBorders>
          </w:tcPr>
          <w:p w:rsidR="00B371C3" w:rsidRDefault="00B371C3" w:rsidP="00B40324">
            <w:pPr>
              <w:pStyle w:val="Contenidodelatabla"/>
              <w:jc w:val="center"/>
              <w:rPr>
                <w:rFonts w:ascii="Arial" w:hAnsi="Arial" w:cs="Arial"/>
                <w:sz w:val="22"/>
                <w:szCs w:val="22"/>
                <w:u w:val="single"/>
              </w:rPr>
            </w:pPr>
          </w:p>
          <w:p w:rsidR="00B371C3" w:rsidRDefault="00B371C3" w:rsidP="00B40324">
            <w:pPr>
              <w:pStyle w:val="Contenidodelatabla"/>
              <w:jc w:val="center"/>
              <w:rPr>
                <w:rFonts w:ascii="Arial" w:hAnsi="Arial" w:cs="Arial"/>
                <w:sz w:val="22"/>
                <w:szCs w:val="22"/>
                <w:u w:val="single"/>
              </w:rPr>
            </w:pPr>
          </w:p>
          <w:p w:rsidR="00B371C3" w:rsidRPr="00A86A40" w:rsidRDefault="00B371C3" w:rsidP="00B40324">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left w:val="none" w:sz="1" w:space="0" w:color="000000"/>
              <w:bottom w:val="none" w:sz="1" w:space="0" w:color="000000"/>
            </w:tcBorders>
            <w:shd w:val="clear" w:color="auto" w:fill="auto"/>
          </w:tcPr>
          <w:p w:rsidR="00B371C3" w:rsidRDefault="00B371C3" w:rsidP="00B40324">
            <w:pPr>
              <w:pStyle w:val="Contenidodelatabla"/>
              <w:jc w:val="right"/>
              <w:rPr>
                <w:rFonts w:ascii="Arial" w:hAnsi="Arial" w:cs="Arial"/>
                <w:sz w:val="22"/>
                <w:szCs w:val="22"/>
              </w:rPr>
            </w:pPr>
          </w:p>
          <w:p w:rsidR="00B371C3" w:rsidRDefault="00B371C3" w:rsidP="00B40324">
            <w:pPr>
              <w:pStyle w:val="Contenidodelatabla"/>
              <w:jc w:val="right"/>
              <w:rPr>
                <w:rFonts w:ascii="Arial" w:hAnsi="Arial" w:cs="Arial"/>
                <w:sz w:val="22"/>
                <w:szCs w:val="22"/>
              </w:rPr>
            </w:pPr>
          </w:p>
          <w:p w:rsidR="00B371C3" w:rsidRPr="00A86A40" w:rsidRDefault="00B371C3" w:rsidP="00B371C3">
            <w:pPr>
              <w:pStyle w:val="Contenidodelatabla"/>
              <w:jc w:val="right"/>
              <w:rPr>
                <w:rFonts w:ascii="Arial" w:hAnsi="Arial" w:cs="Arial"/>
              </w:rPr>
            </w:pPr>
            <w:r w:rsidRPr="00A86A40">
              <w:rPr>
                <w:rFonts w:ascii="Arial" w:hAnsi="Arial" w:cs="Arial"/>
                <w:sz w:val="22"/>
                <w:szCs w:val="22"/>
              </w:rPr>
              <w:t xml:space="preserve">$ </w:t>
            </w:r>
            <w:r>
              <w:rPr>
                <w:rFonts w:ascii="Arial" w:hAnsi="Arial" w:cs="Arial"/>
                <w:sz w:val="22"/>
                <w:szCs w:val="22"/>
              </w:rPr>
              <w:t xml:space="preserve"> </w:t>
            </w:r>
            <w:r w:rsidR="005A3D93">
              <w:rPr>
                <w:rFonts w:ascii="Arial" w:hAnsi="Arial" w:cs="Arial"/>
                <w:sz w:val="22"/>
                <w:szCs w:val="22"/>
              </w:rPr>
              <w:t xml:space="preserve">   </w:t>
            </w:r>
            <w:r>
              <w:rPr>
                <w:rFonts w:ascii="Arial" w:hAnsi="Arial" w:cs="Arial"/>
                <w:sz w:val="22"/>
                <w:szCs w:val="22"/>
              </w:rPr>
              <w:t xml:space="preserve"> 1,108,900.00</w:t>
            </w:r>
          </w:p>
        </w:tc>
        <w:tc>
          <w:tcPr>
            <w:tcW w:w="2287" w:type="dxa"/>
            <w:tcBorders>
              <w:left w:val="none" w:sz="1" w:space="0" w:color="000000"/>
              <w:bottom w:val="none" w:sz="1" w:space="0" w:color="000000"/>
            </w:tcBorders>
          </w:tcPr>
          <w:p w:rsidR="00B371C3" w:rsidRDefault="00B371C3" w:rsidP="00B40324">
            <w:pPr>
              <w:pStyle w:val="Contenidodelatabla"/>
              <w:jc w:val="right"/>
              <w:rPr>
                <w:rFonts w:ascii="Arial" w:hAnsi="Arial" w:cs="Arial"/>
                <w:sz w:val="22"/>
                <w:szCs w:val="22"/>
              </w:rPr>
            </w:pPr>
          </w:p>
          <w:p w:rsidR="00B371C3" w:rsidRDefault="00B371C3" w:rsidP="00B40324">
            <w:pPr>
              <w:pStyle w:val="Contenidodelatabla"/>
              <w:jc w:val="right"/>
              <w:rPr>
                <w:rFonts w:ascii="Arial" w:hAnsi="Arial" w:cs="Arial"/>
                <w:sz w:val="22"/>
                <w:szCs w:val="22"/>
              </w:rPr>
            </w:pPr>
          </w:p>
          <w:p w:rsidR="00B371C3" w:rsidRPr="00A86A40" w:rsidRDefault="00B371C3" w:rsidP="005A3D93">
            <w:pPr>
              <w:pStyle w:val="Contenidodelatabla"/>
              <w:jc w:val="right"/>
              <w:rPr>
                <w:rFonts w:ascii="Arial" w:hAnsi="Arial" w:cs="Arial"/>
              </w:rPr>
            </w:pPr>
            <w:r w:rsidRPr="00A86A40">
              <w:rPr>
                <w:rFonts w:ascii="Arial" w:hAnsi="Arial" w:cs="Arial"/>
                <w:sz w:val="22"/>
                <w:szCs w:val="22"/>
              </w:rPr>
              <w:t xml:space="preserve">$ </w:t>
            </w:r>
            <w:r>
              <w:rPr>
                <w:rFonts w:ascii="Arial" w:hAnsi="Arial" w:cs="Arial"/>
                <w:sz w:val="22"/>
                <w:szCs w:val="22"/>
              </w:rPr>
              <w:t xml:space="preserve">  </w:t>
            </w:r>
            <w:r w:rsidR="005A3D93">
              <w:rPr>
                <w:rFonts w:ascii="Arial" w:hAnsi="Arial" w:cs="Arial"/>
                <w:sz w:val="22"/>
                <w:szCs w:val="22"/>
              </w:rPr>
              <w:t xml:space="preserve">                   0</w:t>
            </w:r>
          </w:p>
        </w:tc>
      </w:tr>
      <w:tr w:rsidR="00B371C3" w:rsidRPr="00E31E31" w:rsidTr="00B40324">
        <w:trPr>
          <w:jc w:val="center"/>
        </w:trPr>
        <w:tc>
          <w:tcPr>
            <w:tcW w:w="3975" w:type="dxa"/>
            <w:tcBorders>
              <w:top w:val="none" w:sz="1" w:space="0" w:color="000000"/>
              <w:left w:val="none" w:sz="1" w:space="0" w:color="000000"/>
              <w:bottom w:val="none" w:sz="1" w:space="0" w:color="000000"/>
            </w:tcBorders>
            <w:shd w:val="clear" w:color="auto" w:fill="auto"/>
          </w:tcPr>
          <w:p w:rsidR="00B371C3" w:rsidRPr="00E31E31" w:rsidRDefault="00B371C3" w:rsidP="00B4032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B371C3" w:rsidRDefault="00B371C3" w:rsidP="00B40324">
            <w:pPr>
              <w:pStyle w:val="Contenidodelatabla"/>
              <w:jc w:val="right"/>
              <w:rPr>
                <w:rFonts w:ascii="Arial" w:hAnsi="Arial" w:cs="Arial"/>
                <w:b/>
                <w:bCs/>
                <w:sz w:val="22"/>
                <w:szCs w:val="22"/>
              </w:rPr>
            </w:pPr>
          </w:p>
          <w:p w:rsidR="00B371C3" w:rsidRPr="00E31E31" w:rsidRDefault="00B371C3" w:rsidP="00B4032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B371C3" w:rsidRDefault="00B371C3" w:rsidP="00B40324">
            <w:pPr>
              <w:pStyle w:val="Contenidodelatabla"/>
              <w:jc w:val="right"/>
              <w:rPr>
                <w:rFonts w:ascii="Arial" w:hAnsi="Arial" w:cs="Arial"/>
                <w:b/>
                <w:bCs/>
                <w:sz w:val="22"/>
                <w:szCs w:val="22"/>
              </w:rPr>
            </w:pPr>
          </w:p>
          <w:p w:rsidR="00B371C3" w:rsidRPr="00A86A40" w:rsidRDefault="00B371C3" w:rsidP="00B371C3">
            <w:pPr>
              <w:pStyle w:val="Contenidodelatabla"/>
              <w:jc w:val="right"/>
              <w:rPr>
                <w:rFonts w:ascii="Arial" w:hAnsi="Arial" w:cs="Arial"/>
              </w:rPr>
            </w:pPr>
            <w:r>
              <w:rPr>
                <w:rFonts w:ascii="Arial" w:hAnsi="Arial" w:cs="Arial"/>
                <w:b/>
                <w:bCs/>
                <w:sz w:val="22"/>
                <w:szCs w:val="22"/>
              </w:rPr>
              <w:t xml:space="preserve">$  </w:t>
            </w:r>
            <w:r w:rsidR="005A3D93">
              <w:rPr>
                <w:rFonts w:ascii="Arial" w:hAnsi="Arial" w:cs="Arial"/>
                <w:b/>
                <w:bCs/>
                <w:sz w:val="22"/>
                <w:szCs w:val="22"/>
              </w:rPr>
              <w:t xml:space="preserve">   </w:t>
            </w:r>
            <w:r>
              <w:rPr>
                <w:rFonts w:ascii="Arial" w:hAnsi="Arial" w:cs="Arial"/>
                <w:b/>
                <w:bCs/>
                <w:sz w:val="22"/>
                <w:szCs w:val="22"/>
              </w:rPr>
              <w:t xml:space="preserve"> 1,108,900.00</w:t>
            </w:r>
          </w:p>
        </w:tc>
        <w:tc>
          <w:tcPr>
            <w:tcW w:w="2287" w:type="dxa"/>
            <w:tcBorders>
              <w:top w:val="none" w:sz="1" w:space="0" w:color="000000"/>
              <w:left w:val="none" w:sz="1" w:space="0" w:color="000000"/>
              <w:bottom w:val="none" w:sz="1" w:space="0" w:color="000000"/>
            </w:tcBorders>
          </w:tcPr>
          <w:p w:rsidR="00B371C3" w:rsidRDefault="00B371C3" w:rsidP="00B40324">
            <w:pPr>
              <w:pStyle w:val="Contenidodelatabla"/>
              <w:jc w:val="right"/>
              <w:rPr>
                <w:rFonts w:ascii="Arial" w:hAnsi="Arial" w:cs="Arial"/>
                <w:b/>
                <w:bCs/>
                <w:sz w:val="22"/>
                <w:szCs w:val="22"/>
              </w:rPr>
            </w:pPr>
          </w:p>
          <w:p w:rsidR="00B371C3" w:rsidRPr="00A86A40" w:rsidRDefault="00B371C3" w:rsidP="005A3D93">
            <w:pPr>
              <w:pStyle w:val="Contenidodelatabla"/>
              <w:jc w:val="right"/>
              <w:rPr>
                <w:rFonts w:ascii="Arial" w:hAnsi="Arial" w:cs="Arial"/>
              </w:rPr>
            </w:pPr>
            <w:r>
              <w:rPr>
                <w:rFonts w:ascii="Arial" w:hAnsi="Arial" w:cs="Arial"/>
                <w:b/>
                <w:bCs/>
                <w:sz w:val="22"/>
                <w:szCs w:val="22"/>
              </w:rPr>
              <w:t xml:space="preserve">$   </w:t>
            </w:r>
            <w:r w:rsidR="005A3D93">
              <w:rPr>
                <w:rFonts w:ascii="Arial" w:hAnsi="Arial" w:cs="Arial"/>
                <w:b/>
                <w:bCs/>
                <w:sz w:val="22"/>
                <w:szCs w:val="22"/>
              </w:rPr>
              <w:t xml:space="preserve">                   0</w:t>
            </w:r>
          </w:p>
        </w:tc>
      </w:tr>
    </w:tbl>
    <w:p w:rsidR="00B371C3" w:rsidRDefault="00B371C3" w:rsidP="00874D68">
      <w:pPr>
        <w:autoSpaceDE w:val="0"/>
        <w:autoSpaceDN w:val="0"/>
        <w:adjustRightInd w:val="0"/>
        <w:spacing w:after="60"/>
        <w:jc w:val="both"/>
        <w:rPr>
          <w:rFonts w:ascii="Arial" w:hAnsi="Arial" w:cs="Arial"/>
          <w:sz w:val="22"/>
          <w:szCs w:val="22"/>
        </w:rPr>
      </w:pPr>
    </w:p>
    <w:p w:rsidR="00874D68" w:rsidRPr="000700C0" w:rsidRDefault="00874D68" w:rsidP="00874D68">
      <w:pPr>
        <w:autoSpaceDE w:val="0"/>
        <w:autoSpaceDN w:val="0"/>
        <w:adjustRightInd w:val="0"/>
        <w:spacing w:after="60"/>
        <w:jc w:val="both"/>
        <w:rPr>
          <w:rFonts w:ascii="Arial" w:hAnsi="Arial" w:cs="Arial"/>
          <w:b/>
          <w:bCs/>
          <w:sz w:val="22"/>
          <w:szCs w:val="22"/>
        </w:rPr>
      </w:pPr>
      <w:r>
        <w:rPr>
          <w:rFonts w:ascii="Arial" w:hAnsi="Arial" w:cs="Arial"/>
          <w:b/>
          <w:bCs/>
          <w:sz w:val="22"/>
          <w:szCs w:val="22"/>
        </w:rPr>
        <w:t xml:space="preserve">No </w:t>
      </w:r>
      <w:r w:rsidRPr="000700C0">
        <w:rPr>
          <w:rFonts w:ascii="Arial" w:hAnsi="Arial" w:cs="Arial"/>
          <w:b/>
          <w:bCs/>
          <w:sz w:val="22"/>
          <w:szCs w:val="22"/>
        </w:rPr>
        <w:t>Circulante</w:t>
      </w:r>
    </w:p>
    <w:p w:rsidR="00874D68" w:rsidRDefault="00874D68" w:rsidP="00874D68">
      <w:pPr>
        <w:pBdr>
          <w:top w:val="single" w:sz="4" w:space="1" w:color="C0C0C0"/>
        </w:pBdr>
        <w:autoSpaceDE w:val="0"/>
        <w:autoSpaceDN w:val="0"/>
        <w:adjustRightInd w:val="0"/>
        <w:jc w:val="right"/>
        <w:rPr>
          <w:rFonts w:ascii="Arial" w:hAnsi="Arial" w:cs="Arial"/>
          <w:b/>
          <w:bCs/>
          <w:sz w:val="20"/>
          <w:szCs w:val="20"/>
        </w:rPr>
      </w:pPr>
    </w:p>
    <w:p w:rsidR="00AC1E3E" w:rsidRPr="00AC1E3E" w:rsidRDefault="00AC1E3E" w:rsidP="00964EDE">
      <w:pPr>
        <w:spacing w:line="100" w:lineRule="atLeast"/>
        <w:jc w:val="both"/>
        <w:rPr>
          <w:rFonts w:ascii="Arial" w:hAnsi="Arial" w:cs="Arial"/>
          <w:b/>
          <w:bCs/>
          <w:sz w:val="16"/>
          <w:szCs w:val="16"/>
          <w:u w:val="single" w:color="7F7F7F"/>
        </w:rPr>
      </w:pPr>
    </w:p>
    <w:p w:rsidR="00964EDE" w:rsidRPr="00B67167" w:rsidRDefault="00964EDE" w:rsidP="00964EDE">
      <w:pPr>
        <w:spacing w:line="100" w:lineRule="atLeast"/>
        <w:jc w:val="both"/>
        <w:rPr>
          <w:rFonts w:ascii="Arial" w:hAnsi="Arial" w:cs="Arial"/>
          <w:b/>
          <w:bCs/>
          <w:sz w:val="22"/>
          <w:szCs w:val="22"/>
          <w:shd w:val="clear" w:color="auto" w:fill="CCCCCC"/>
        </w:rPr>
      </w:pPr>
      <w:r>
        <w:rPr>
          <w:rFonts w:ascii="Arial" w:hAnsi="Arial" w:cs="Arial"/>
          <w:b/>
          <w:bCs/>
          <w:u w:val="single" w:color="7F7F7F"/>
        </w:rPr>
        <w:t>Pasivos Diferidos a Largo Plazo</w:t>
      </w:r>
    </w:p>
    <w:p w:rsidR="00964EDE" w:rsidRPr="008648E1" w:rsidRDefault="00964EDE" w:rsidP="00964EDE">
      <w:pPr>
        <w:spacing w:line="100" w:lineRule="atLeast"/>
        <w:jc w:val="both"/>
        <w:rPr>
          <w:rFonts w:ascii="Arial" w:hAnsi="Arial" w:cs="Arial"/>
          <w:sz w:val="16"/>
          <w:szCs w:val="16"/>
          <w:u w:val="single"/>
        </w:rPr>
      </w:pPr>
    </w:p>
    <w:p w:rsidR="00964EDE" w:rsidRDefault="004A6583" w:rsidP="00964EDE">
      <w:pPr>
        <w:spacing w:line="100" w:lineRule="atLeast"/>
        <w:jc w:val="both"/>
        <w:rPr>
          <w:rFonts w:ascii="Arial" w:hAnsi="Arial" w:cs="Arial"/>
          <w:bCs/>
          <w:sz w:val="22"/>
          <w:szCs w:val="22"/>
        </w:rPr>
      </w:pPr>
      <w:r>
        <w:rPr>
          <w:rFonts w:ascii="Arial" w:hAnsi="Arial" w:cs="Arial"/>
          <w:sz w:val="22"/>
          <w:szCs w:val="22"/>
        </w:rPr>
        <w:t>A</w:t>
      </w:r>
      <w:r w:rsidRPr="00E3719F">
        <w:rPr>
          <w:rFonts w:ascii="Arial" w:hAnsi="Arial" w:cs="Arial"/>
          <w:sz w:val="22"/>
          <w:szCs w:val="22"/>
        </w:rPr>
        <w:t xml:space="preserve">l </w:t>
      </w:r>
      <w:r w:rsidR="00F45E74">
        <w:rPr>
          <w:rFonts w:ascii="Arial" w:hAnsi="Arial" w:cs="Arial"/>
          <w:sz w:val="22"/>
          <w:szCs w:val="22"/>
        </w:rPr>
        <w:t>30 de junio</w:t>
      </w:r>
      <w:r w:rsidR="00C148BE">
        <w:rPr>
          <w:rFonts w:ascii="Arial" w:hAnsi="Arial" w:cs="Arial"/>
          <w:sz w:val="22"/>
          <w:szCs w:val="22"/>
        </w:rPr>
        <w:t xml:space="preserve"> de 2022</w:t>
      </w:r>
      <w:r w:rsidR="00964EDE">
        <w:rPr>
          <w:rFonts w:ascii="Arial" w:hAnsi="Arial" w:cs="Arial"/>
          <w:sz w:val="22"/>
          <w:szCs w:val="22"/>
        </w:rPr>
        <w:t>, e</w:t>
      </w:r>
      <w:r w:rsidR="00964EDE" w:rsidRPr="00E31E31">
        <w:rPr>
          <w:rFonts w:ascii="Arial" w:hAnsi="Arial" w:cs="Arial"/>
          <w:sz w:val="22"/>
          <w:szCs w:val="22"/>
        </w:rPr>
        <w:t>s</w:t>
      </w:r>
      <w:r w:rsidR="00964EDE">
        <w:rPr>
          <w:rFonts w:ascii="Arial" w:hAnsi="Arial" w:cs="Arial"/>
          <w:sz w:val="22"/>
          <w:szCs w:val="22"/>
        </w:rPr>
        <w:t xml:space="preserve">te rubro asciende a $ </w:t>
      </w:r>
      <w:r w:rsidR="00B01BB5">
        <w:rPr>
          <w:rFonts w:ascii="Arial" w:hAnsi="Arial" w:cs="Arial"/>
          <w:sz w:val="22"/>
          <w:szCs w:val="22"/>
        </w:rPr>
        <w:t>128,792,760.</w:t>
      </w:r>
      <w:r w:rsidR="00D20283">
        <w:rPr>
          <w:rFonts w:ascii="Arial" w:hAnsi="Arial" w:cs="Arial"/>
          <w:sz w:val="22"/>
          <w:szCs w:val="22"/>
        </w:rPr>
        <w:t>9</w:t>
      </w:r>
      <w:r w:rsidR="00B01BB5">
        <w:rPr>
          <w:rFonts w:ascii="Arial" w:hAnsi="Arial" w:cs="Arial"/>
          <w:sz w:val="22"/>
          <w:szCs w:val="22"/>
        </w:rPr>
        <w:t>7</w:t>
      </w:r>
      <w:r w:rsidR="00964EDE">
        <w:rPr>
          <w:rFonts w:ascii="Arial" w:hAnsi="Arial" w:cs="Arial"/>
          <w:sz w:val="22"/>
          <w:szCs w:val="22"/>
        </w:rPr>
        <w:t xml:space="preserve"> y</w:t>
      </w:r>
      <w:r w:rsidR="00964EDE" w:rsidRPr="00E31E31">
        <w:rPr>
          <w:rFonts w:ascii="Arial" w:hAnsi="Arial" w:cs="Arial"/>
          <w:sz w:val="22"/>
          <w:szCs w:val="22"/>
        </w:rPr>
        <w:t xml:space="preserve"> representa el </w:t>
      </w:r>
      <w:r w:rsidR="00AC5D66">
        <w:rPr>
          <w:rFonts w:ascii="Arial" w:hAnsi="Arial" w:cs="Arial"/>
          <w:sz w:val="22"/>
          <w:szCs w:val="22"/>
        </w:rPr>
        <w:t>100</w:t>
      </w:r>
      <w:r w:rsidR="00964EDE">
        <w:rPr>
          <w:rFonts w:ascii="Arial" w:hAnsi="Arial" w:cs="Arial"/>
          <w:sz w:val="22"/>
          <w:szCs w:val="22"/>
        </w:rPr>
        <w:t xml:space="preserve"> por ciento</w:t>
      </w:r>
      <w:r w:rsidR="00964EDE" w:rsidRPr="00E31E31">
        <w:rPr>
          <w:rFonts w:ascii="Arial" w:hAnsi="Arial" w:cs="Arial"/>
          <w:sz w:val="22"/>
          <w:szCs w:val="22"/>
        </w:rPr>
        <w:t xml:space="preserve"> del total del pasivo</w:t>
      </w:r>
      <w:r w:rsidR="00964EDE">
        <w:rPr>
          <w:rFonts w:ascii="Arial" w:hAnsi="Arial" w:cs="Arial"/>
          <w:sz w:val="22"/>
          <w:szCs w:val="22"/>
        </w:rPr>
        <w:t xml:space="preserve"> no circulante</w:t>
      </w:r>
      <w:r w:rsidR="00964EDE" w:rsidRPr="00E31E31">
        <w:rPr>
          <w:rFonts w:ascii="Arial" w:hAnsi="Arial" w:cs="Arial"/>
          <w:sz w:val="22"/>
          <w:szCs w:val="22"/>
        </w:rPr>
        <w:t xml:space="preserve"> y </w:t>
      </w:r>
      <w:r w:rsidR="00964EDE">
        <w:rPr>
          <w:rFonts w:ascii="Arial" w:hAnsi="Arial" w:cs="Arial"/>
          <w:sz w:val="22"/>
          <w:szCs w:val="22"/>
        </w:rPr>
        <w:t xml:space="preserve">se integra por Anticipos de Ministración recibidos de varios Organismos extintos como son: Instituto de Medicina Preventiva, Comisión para el Desarrollo de Turismo Alternativo, Instituto de Profesionalización del Servidor Público y de la </w:t>
      </w:r>
      <w:r w:rsidR="00964EDE" w:rsidRPr="001E79FE">
        <w:rPr>
          <w:rFonts w:ascii="Arial" w:hAnsi="Arial" w:cs="Arial"/>
          <w:bCs/>
          <w:sz w:val="22"/>
          <w:szCs w:val="22"/>
        </w:rPr>
        <w:t>Secretaría para el Desarrollo de la Frontera Sur y Enlace para la Cooperación Internacional</w:t>
      </w:r>
      <w:r w:rsidR="00964EDE">
        <w:rPr>
          <w:rFonts w:ascii="Arial" w:hAnsi="Arial" w:cs="Arial"/>
          <w:bCs/>
          <w:sz w:val="22"/>
          <w:szCs w:val="22"/>
        </w:rPr>
        <w:t>, correspo</w:t>
      </w:r>
      <w:r w:rsidR="001C60D2">
        <w:rPr>
          <w:rFonts w:ascii="Arial" w:hAnsi="Arial" w:cs="Arial"/>
          <w:bCs/>
          <w:sz w:val="22"/>
          <w:szCs w:val="22"/>
        </w:rPr>
        <w:t>ndiente a ejercicios anteriores</w:t>
      </w:r>
      <w:r w:rsidR="00964EDE">
        <w:rPr>
          <w:rFonts w:ascii="Arial" w:hAnsi="Arial" w:cs="Arial"/>
          <w:sz w:val="22"/>
          <w:szCs w:val="22"/>
        </w:rPr>
        <w:t>.</w:t>
      </w:r>
    </w:p>
    <w:p w:rsidR="00964EDE" w:rsidRDefault="00964EDE" w:rsidP="00964EDE">
      <w:pPr>
        <w:spacing w:line="100" w:lineRule="atLeast"/>
        <w:jc w:val="both"/>
        <w:rPr>
          <w:rFonts w:ascii="Arial" w:hAnsi="Arial" w:cs="Arial"/>
          <w:bCs/>
          <w:sz w:val="22"/>
          <w:szCs w:val="22"/>
        </w:rPr>
      </w:pPr>
    </w:p>
    <w:p w:rsidR="00D20283" w:rsidRDefault="00D20283" w:rsidP="00964EDE">
      <w:pPr>
        <w:spacing w:line="100" w:lineRule="atLeast"/>
        <w:jc w:val="both"/>
        <w:rPr>
          <w:rFonts w:ascii="Arial" w:hAnsi="Arial" w:cs="Arial"/>
          <w:bCs/>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64EDE" w:rsidRPr="00E31E31" w:rsidTr="001B68A5">
        <w:trPr>
          <w:jc w:val="center"/>
        </w:trPr>
        <w:tc>
          <w:tcPr>
            <w:tcW w:w="3975" w:type="dxa"/>
            <w:tcBorders>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64EDE" w:rsidRPr="00386583" w:rsidRDefault="00964EDE" w:rsidP="001B68A5">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1</w:t>
            </w:r>
          </w:p>
        </w:tc>
      </w:tr>
      <w:tr w:rsidR="00616FA4"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616FA4" w:rsidRPr="00A52DB5" w:rsidRDefault="00616FA4" w:rsidP="001B68A5">
            <w:pPr>
              <w:pStyle w:val="Contenidodelatabla"/>
              <w:jc w:val="both"/>
              <w:rPr>
                <w:rFonts w:ascii="Arial" w:hAnsi="Arial" w:cs="Arial"/>
                <w:b/>
                <w:sz w:val="22"/>
                <w:szCs w:val="22"/>
              </w:rPr>
            </w:pPr>
            <w:r w:rsidRPr="00F2180B">
              <w:rPr>
                <w:rFonts w:ascii="Arial" w:hAnsi="Arial" w:cs="Arial"/>
                <w:b/>
                <w:sz w:val="22"/>
                <w:szCs w:val="22"/>
              </w:rPr>
              <w:t>Otros Pasivos Diferidos a Largo Plazo</w:t>
            </w:r>
          </w:p>
        </w:tc>
        <w:tc>
          <w:tcPr>
            <w:tcW w:w="1660" w:type="dxa"/>
            <w:tcBorders>
              <w:top w:val="none" w:sz="1" w:space="0" w:color="000000"/>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sidRPr="0018563A">
              <w:rPr>
                <w:rFonts w:ascii="Arial" w:hAnsi="Arial" w:cs="Arial"/>
                <w:sz w:val="22"/>
                <w:szCs w:val="22"/>
              </w:rPr>
              <w:t>&gt;</w:t>
            </w:r>
            <w:r w:rsidRPr="00A86A40">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616FA4" w:rsidRPr="00A86A40" w:rsidRDefault="00616FA4" w:rsidP="00B01BB5">
            <w:pPr>
              <w:pStyle w:val="Contenidodelatabla"/>
              <w:jc w:val="right"/>
              <w:rPr>
                <w:rFonts w:ascii="Arial" w:hAnsi="Arial" w:cs="Arial"/>
              </w:rPr>
            </w:pPr>
            <w:r>
              <w:rPr>
                <w:rFonts w:ascii="Arial" w:hAnsi="Arial" w:cs="Arial"/>
                <w:sz w:val="22"/>
                <w:szCs w:val="22"/>
              </w:rPr>
              <w:t>$  128,792,760.9</w:t>
            </w:r>
            <w:r w:rsidR="00B01BB5">
              <w:rPr>
                <w:rFonts w:ascii="Arial" w:hAnsi="Arial" w:cs="Arial"/>
                <w:sz w:val="22"/>
                <w:szCs w:val="22"/>
              </w:rPr>
              <w:t>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128,792,760.79</w:t>
            </w:r>
          </w:p>
        </w:tc>
      </w:tr>
      <w:tr w:rsidR="00616FA4"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16FA4" w:rsidRPr="00C9324E" w:rsidRDefault="00B01BB5" w:rsidP="00D20283">
            <w:pPr>
              <w:pStyle w:val="Contenidodelatabla"/>
              <w:jc w:val="right"/>
              <w:rPr>
                <w:rFonts w:ascii="Arial" w:hAnsi="Arial" w:cs="Arial"/>
                <w:b/>
                <w:sz w:val="22"/>
                <w:szCs w:val="22"/>
              </w:rPr>
            </w:pPr>
            <w:r>
              <w:rPr>
                <w:rFonts w:ascii="Arial" w:hAnsi="Arial" w:cs="Arial"/>
                <w:b/>
                <w:sz w:val="22"/>
                <w:szCs w:val="22"/>
              </w:rPr>
              <w:t>$  128,792,760.</w:t>
            </w:r>
            <w:r w:rsidR="00616FA4">
              <w:rPr>
                <w:rFonts w:ascii="Arial" w:hAnsi="Arial" w:cs="Arial"/>
                <w:b/>
                <w:sz w:val="22"/>
                <w:szCs w:val="22"/>
              </w:rPr>
              <w:t>9</w:t>
            </w:r>
            <w:r>
              <w:rPr>
                <w:rFonts w:ascii="Arial" w:hAnsi="Arial" w:cs="Arial"/>
                <w:b/>
                <w:sz w:val="22"/>
                <w:szCs w:val="22"/>
              </w:rPr>
              <w:t>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C9324E" w:rsidRDefault="00616FA4" w:rsidP="00F4564E">
            <w:pPr>
              <w:pStyle w:val="Contenidodelatabla"/>
              <w:jc w:val="right"/>
              <w:rPr>
                <w:rFonts w:ascii="Arial" w:hAnsi="Arial" w:cs="Arial"/>
                <w:b/>
                <w:sz w:val="22"/>
                <w:szCs w:val="22"/>
              </w:rPr>
            </w:pPr>
            <w:r>
              <w:rPr>
                <w:rFonts w:ascii="Arial" w:hAnsi="Arial" w:cs="Arial"/>
                <w:b/>
                <w:sz w:val="22"/>
                <w:szCs w:val="22"/>
              </w:rPr>
              <w:t>$  128,792,760.79</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FC2334" w:rsidRDefault="00FC2334" w:rsidP="00964EDE">
            <w:pPr>
              <w:pStyle w:val="Contenidodelatabla"/>
              <w:rPr>
                <w:rFonts w:ascii="Arial" w:hAnsi="Arial" w:cs="Arial"/>
                <w:b/>
                <w:bCs/>
                <w:sz w:val="22"/>
                <w:szCs w:val="22"/>
              </w:rPr>
            </w:pPr>
          </w:p>
          <w:p w:rsidR="00CB37D5" w:rsidRPr="00E31E31" w:rsidRDefault="00CB37D5" w:rsidP="00964EDE">
            <w:pPr>
              <w:pStyle w:val="Contenidodelatabla"/>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Default="00964EDE" w:rsidP="001B68A5">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964EDE" w:rsidRDefault="00964EDE" w:rsidP="001B68A5">
            <w:pPr>
              <w:pStyle w:val="Contenidodelatabla"/>
              <w:jc w:val="right"/>
              <w:rPr>
                <w:rFonts w:ascii="Arial" w:hAnsi="Arial" w:cs="Arial"/>
                <w:b/>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Default="00964EDE" w:rsidP="001B68A5">
            <w:pPr>
              <w:pStyle w:val="Contenidodelatabla"/>
              <w:jc w:val="right"/>
              <w:rPr>
                <w:rFonts w:ascii="Arial" w:hAnsi="Arial" w:cs="Arial"/>
                <w:b/>
                <w:sz w:val="22"/>
                <w:szCs w:val="22"/>
              </w:rPr>
            </w:pPr>
          </w:p>
        </w:tc>
      </w:tr>
      <w:tr w:rsidR="00964EDE" w:rsidRPr="00E31E31" w:rsidTr="001B68A5">
        <w:trPr>
          <w:jc w:val="center"/>
        </w:trPr>
        <w:tc>
          <w:tcPr>
            <w:tcW w:w="3975" w:type="dxa"/>
            <w:tcBorders>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64EDE" w:rsidRPr="00386583" w:rsidRDefault="00964EDE" w:rsidP="001B68A5">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1</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Pr="00A52DB5" w:rsidRDefault="00964EDE" w:rsidP="001B68A5">
            <w:pPr>
              <w:pStyle w:val="Contenidodelatabla"/>
              <w:jc w:val="both"/>
              <w:rPr>
                <w:rFonts w:ascii="Arial" w:hAnsi="Arial" w:cs="Arial"/>
                <w:b/>
                <w:sz w:val="22"/>
                <w:szCs w:val="22"/>
              </w:rPr>
            </w:pPr>
            <w:r w:rsidRPr="00F2180B">
              <w:rPr>
                <w:rFonts w:ascii="Arial" w:hAnsi="Arial" w:cs="Arial"/>
                <w:b/>
                <w:sz w:val="22"/>
                <w:szCs w:val="22"/>
              </w:rPr>
              <w:t>Otros Pasivos Diferidos a Largo Plazo</w:t>
            </w:r>
          </w:p>
        </w:tc>
        <w:tc>
          <w:tcPr>
            <w:tcW w:w="1660" w:type="dxa"/>
            <w:tcBorders>
              <w:top w:val="none" w:sz="1" w:space="0" w:color="000000"/>
              <w:left w:val="none" w:sz="1" w:space="0" w:color="000000"/>
              <w:bottom w:val="none" w:sz="1" w:space="0" w:color="000000"/>
              <w:right w:val="none" w:sz="1" w:space="0" w:color="000000"/>
            </w:tcBorders>
          </w:tcPr>
          <w:p w:rsidR="00964EDE" w:rsidRPr="0018563A" w:rsidRDefault="00964EDE" w:rsidP="001B68A5">
            <w:pPr>
              <w:pStyle w:val="Contenidodelatabla"/>
              <w:jc w:val="center"/>
              <w:rPr>
                <w:rFonts w:ascii="Arial" w:hAnsi="Arial" w:cs="Arial"/>
                <w:sz w:val="22"/>
                <w:szCs w:val="22"/>
              </w:rPr>
            </w:pPr>
          </w:p>
        </w:tc>
        <w:tc>
          <w:tcPr>
            <w:tcW w:w="2287" w:type="dxa"/>
            <w:tcBorders>
              <w:top w:val="none" w:sz="1" w:space="0" w:color="000000"/>
              <w:left w:val="none" w:sz="1" w:space="0" w:color="000000"/>
              <w:bottom w:val="none" w:sz="1" w:space="0" w:color="000000"/>
            </w:tcBorders>
            <w:shd w:val="clear" w:color="auto" w:fill="auto"/>
          </w:tcPr>
          <w:p w:rsidR="00964EDE" w:rsidRPr="00A86A40" w:rsidRDefault="00964EDE" w:rsidP="001B68A5">
            <w:pPr>
              <w:pStyle w:val="Contenidodelatabla"/>
              <w:jc w:val="right"/>
              <w:rPr>
                <w:rFonts w:ascii="Arial" w:hAnsi="Arial" w:cs="Arial"/>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E31E31" w:rsidRDefault="00964EDE" w:rsidP="001B68A5">
            <w:pPr>
              <w:pStyle w:val="Contenidodelatabla"/>
              <w:jc w:val="right"/>
              <w:rPr>
                <w:rFonts w:ascii="Arial" w:hAnsi="Arial" w:cs="Arial"/>
              </w:rPr>
            </w:pPr>
          </w:p>
        </w:tc>
      </w:tr>
      <w:tr w:rsidR="00616FA4"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616FA4" w:rsidRDefault="00616FA4" w:rsidP="001B68A5">
            <w:pPr>
              <w:pStyle w:val="Contenidodelatabla"/>
              <w:jc w:val="both"/>
              <w:rPr>
                <w:rFonts w:ascii="Arial" w:hAnsi="Arial" w:cs="Arial"/>
                <w:sz w:val="22"/>
                <w:szCs w:val="22"/>
              </w:rPr>
            </w:pPr>
            <w:r w:rsidRPr="00F2180B">
              <w:rPr>
                <w:rFonts w:ascii="Arial" w:hAnsi="Arial" w:cs="Arial"/>
                <w:sz w:val="22"/>
                <w:szCs w:val="22"/>
              </w:rPr>
              <w:t>Otras Cuentas por Pagar a Largo Plazo</w:t>
            </w:r>
          </w:p>
          <w:p w:rsidR="00616FA4" w:rsidRDefault="00616FA4" w:rsidP="001B68A5">
            <w:pPr>
              <w:pStyle w:val="Contenidodelatabla"/>
              <w:jc w:val="both"/>
              <w:rPr>
                <w:rFonts w:ascii="Arial" w:hAnsi="Arial" w:cs="Arial"/>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616FA4" w:rsidRDefault="00B01BB5" w:rsidP="00D20283">
            <w:pPr>
              <w:pStyle w:val="Contenidodelatabla"/>
              <w:jc w:val="right"/>
              <w:rPr>
                <w:rFonts w:ascii="Arial" w:hAnsi="Arial" w:cs="Arial"/>
                <w:sz w:val="22"/>
                <w:szCs w:val="22"/>
              </w:rPr>
            </w:pPr>
            <w:r>
              <w:rPr>
                <w:rFonts w:ascii="Arial" w:hAnsi="Arial" w:cs="Arial"/>
                <w:sz w:val="22"/>
                <w:szCs w:val="22"/>
              </w:rPr>
              <w:t xml:space="preserve">  128,792,760.</w:t>
            </w:r>
            <w:r w:rsidR="00616FA4">
              <w:rPr>
                <w:rFonts w:ascii="Arial" w:hAnsi="Arial" w:cs="Arial"/>
                <w:sz w:val="22"/>
                <w:szCs w:val="22"/>
              </w:rPr>
              <w:t>9</w:t>
            </w:r>
            <w:r>
              <w:rPr>
                <w:rFonts w:ascii="Arial" w:hAnsi="Arial" w:cs="Arial"/>
                <w:sz w:val="22"/>
                <w:szCs w:val="22"/>
              </w:rPr>
              <w:t>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 xml:space="preserve">  128,792,760.79</w:t>
            </w:r>
          </w:p>
        </w:tc>
      </w:tr>
      <w:tr w:rsidR="00616FA4"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16FA4" w:rsidRPr="00C9324E" w:rsidRDefault="00B01BB5" w:rsidP="00D20283">
            <w:pPr>
              <w:pStyle w:val="Contenidodelatabla"/>
              <w:jc w:val="right"/>
              <w:rPr>
                <w:rFonts w:ascii="Arial" w:hAnsi="Arial" w:cs="Arial"/>
                <w:b/>
                <w:sz w:val="22"/>
                <w:szCs w:val="22"/>
              </w:rPr>
            </w:pPr>
            <w:r>
              <w:rPr>
                <w:rFonts w:ascii="Arial" w:hAnsi="Arial" w:cs="Arial"/>
                <w:b/>
                <w:sz w:val="22"/>
                <w:szCs w:val="22"/>
              </w:rPr>
              <w:t>$   128,792,760.</w:t>
            </w:r>
            <w:r w:rsidR="00616FA4">
              <w:rPr>
                <w:rFonts w:ascii="Arial" w:hAnsi="Arial" w:cs="Arial"/>
                <w:b/>
                <w:sz w:val="22"/>
                <w:szCs w:val="22"/>
              </w:rPr>
              <w:t>9</w:t>
            </w:r>
            <w:r>
              <w:rPr>
                <w:rFonts w:ascii="Arial" w:hAnsi="Arial" w:cs="Arial"/>
                <w:b/>
                <w:sz w:val="22"/>
                <w:szCs w:val="22"/>
              </w:rPr>
              <w:t>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C9324E" w:rsidRDefault="00616FA4" w:rsidP="00F4564E">
            <w:pPr>
              <w:pStyle w:val="Contenidodelatabla"/>
              <w:jc w:val="right"/>
              <w:rPr>
                <w:rFonts w:ascii="Arial" w:hAnsi="Arial" w:cs="Arial"/>
                <w:b/>
                <w:sz w:val="22"/>
                <w:szCs w:val="22"/>
              </w:rPr>
            </w:pPr>
            <w:r>
              <w:rPr>
                <w:rFonts w:ascii="Arial" w:hAnsi="Arial" w:cs="Arial"/>
                <w:b/>
                <w:sz w:val="22"/>
                <w:szCs w:val="22"/>
              </w:rPr>
              <w:t>$   128,792,760.79</w:t>
            </w:r>
          </w:p>
        </w:tc>
      </w:tr>
    </w:tbl>
    <w:p w:rsidR="00A62335" w:rsidRDefault="00A62335" w:rsidP="00FD1EE1">
      <w:pPr>
        <w:pStyle w:val="Subttulo"/>
      </w:pPr>
    </w:p>
    <w:p w:rsidR="00D20283" w:rsidRDefault="00D20283" w:rsidP="00D20283">
      <w:pPr>
        <w:pStyle w:val="Textoindependiente"/>
        <w:rPr>
          <w:lang w:val="es-ES"/>
        </w:rPr>
      </w:pPr>
    </w:p>
    <w:p w:rsidR="00CE51F2" w:rsidRPr="000576AC" w:rsidRDefault="00CE51F2" w:rsidP="002F5C80">
      <w:pPr>
        <w:pBdr>
          <w:bottom w:val="single" w:sz="12" w:space="1" w:color="808080" w:themeColor="background1" w:themeShade="80"/>
        </w:pBdr>
        <w:jc w:val="center"/>
        <w:rPr>
          <w:rFonts w:ascii="Arial" w:hAnsi="Arial" w:cs="Arial"/>
          <w:b/>
        </w:rPr>
      </w:pPr>
      <w:r w:rsidRPr="000576AC">
        <w:rPr>
          <w:rFonts w:ascii="Arial" w:hAnsi="Arial" w:cs="Arial"/>
          <w:b/>
        </w:rPr>
        <w:t xml:space="preserve">NOTAS AL ESTADO DE </w:t>
      </w:r>
      <w:r w:rsidRPr="002F5C80">
        <w:rPr>
          <w:rFonts w:ascii="Arial" w:hAnsi="Arial" w:cs="Arial"/>
          <w:b/>
        </w:rPr>
        <w:t>ACTIVIDADES</w:t>
      </w:r>
    </w:p>
    <w:p w:rsidR="00A802D2" w:rsidRPr="001C60D2" w:rsidRDefault="00A802D2" w:rsidP="00A802D2">
      <w:pPr>
        <w:rPr>
          <w:rFonts w:ascii="Arial" w:hAnsi="Arial" w:cs="Arial"/>
          <w:sz w:val="20"/>
          <w:szCs w:val="20"/>
        </w:rPr>
      </w:pPr>
    </w:p>
    <w:p w:rsidR="00B449D9" w:rsidRPr="00B449D9" w:rsidRDefault="00B449D9" w:rsidP="00B449D9">
      <w:pPr>
        <w:autoSpaceDE w:val="0"/>
        <w:autoSpaceDN w:val="0"/>
        <w:adjustRightInd w:val="0"/>
        <w:jc w:val="both"/>
        <w:rPr>
          <w:rFonts w:ascii="Arial" w:hAnsi="Arial" w:cs="Arial"/>
          <w:sz w:val="22"/>
          <w:szCs w:val="22"/>
        </w:rPr>
      </w:pPr>
      <w:r w:rsidRPr="00B449D9">
        <w:rPr>
          <w:rFonts w:ascii="Arial" w:hAnsi="Arial" w:cs="Arial"/>
          <w:sz w:val="22"/>
          <w:szCs w:val="22"/>
        </w:rPr>
        <w:t xml:space="preserve">El Estado de Actividades refleja el resultado entre el saldo total de los ingresos captados y el saldo total de los gastos incurridos por </w:t>
      </w:r>
      <w:r w:rsidR="00E34765">
        <w:rPr>
          <w:rFonts w:ascii="Arial" w:hAnsi="Arial" w:cs="Arial"/>
          <w:sz w:val="22"/>
          <w:szCs w:val="22"/>
        </w:rPr>
        <w:t>la Secretaría de Hacienda</w:t>
      </w:r>
      <w:r w:rsidRPr="00B449D9">
        <w:rPr>
          <w:rFonts w:ascii="Arial" w:hAnsi="Arial" w:cs="Arial"/>
          <w:sz w:val="22"/>
          <w:szCs w:val="22"/>
        </w:rPr>
        <w:t xml:space="preserve">, cuya diferencia positiva o negativa determina el ahorro o desahorro del 1 de enero </w:t>
      </w:r>
      <w:r w:rsidR="004A6583" w:rsidRPr="00E3719F">
        <w:rPr>
          <w:rFonts w:ascii="Arial" w:hAnsi="Arial" w:cs="Arial"/>
          <w:sz w:val="22"/>
          <w:szCs w:val="22"/>
        </w:rPr>
        <w:t xml:space="preserve">al </w:t>
      </w:r>
      <w:r w:rsidR="00F45E74">
        <w:rPr>
          <w:rFonts w:ascii="Arial" w:hAnsi="Arial" w:cs="Arial"/>
          <w:sz w:val="22"/>
          <w:szCs w:val="22"/>
        </w:rPr>
        <w:t>30 de junio</w:t>
      </w:r>
      <w:r w:rsidR="00C148BE">
        <w:rPr>
          <w:rFonts w:ascii="Arial" w:hAnsi="Arial" w:cs="Arial"/>
          <w:sz w:val="22"/>
          <w:szCs w:val="22"/>
        </w:rPr>
        <w:t xml:space="preserve"> de 2022</w:t>
      </w:r>
      <w:r w:rsidRPr="00B449D9">
        <w:rPr>
          <w:rFonts w:ascii="Arial" w:hAnsi="Arial" w:cs="Arial"/>
          <w:sz w:val="22"/>
          <w:szCs w:val="22"/>
        </w:rPr>
        <w:t xml:space="preserve">, sin considerar la inversión física en Bienes Muebles e Inmuebles, Infraestructura y Construcciones en Proceso. De esta forma el resultado durante este periodo refleja un </w:t>
      </w:r>
      <w:r w:rsidR="00B371C3">
        <w:rPr>
          <w:rFonts w:ascii="Arial" w:hAnsi="Arial" w:cs="Arial"/>
          <w:sz w:val="22"/>
          <w:szCs w:val="22"/>
        </w:rPr>
        <w:t>des</w:t>
      </w:r>
      <w:r w:rsidRPr="00B449D9">
        <w:rPr>
          <w:rFonts w:ascii="Arial" w:hAnsi="Arial" w:cs="Arial"/>
          <w:sz w:val="22"/>
          <w:szCs w:val="22"/>
        </w:rPr>
        <w:t xml:space="preserve">ahorro por </w:t>
      </w:r>
      <w:r w:rsidR="00F40035">
        <w:rPr>
          <w:rFonts w:ascii="Arial" w:hAnsi="Arial" w:cs="Arial"/>
          <w:sz w:val="22"/>
          <w:szCs w:val="22"/>
        </w:rPr>
        <w:t>$</w:t>
      </w:r>
      <w:r w:rsidR="00A802D2">
        <w:rPr>
          <w:rFonts w:ascii="Arial" w:hAnsi="Arial" w:cs="Arial"/>
          <w:sz w:val="22"/>
          <w:szCs w:val="22"/>
        </w:rPr>
        <w:t xml:space="preserve"> </w:t>
      </w:r>
      <w:r w:rsidR="00B371C3">
        <w:rPr>
          <w:rFonts w:ascii="Arial" w:hAnsi="Arial" w:cs="Arial"/>
          <w:sz w:val="22"/>
          <w:szCs w:val="22"/>
        </w:rPr>
        <w:t>126,065.40</w:t>
      </w:r>
      <w:r w:rsidR="00DD644D">
        <w:rPr>
          <w:rFonts w:ascii="Arial" w:hAnsi="Arial" w:cs="Arial"/>
          <w:sz w:val="22"/>
          <w:szCs w:val="22"/>
        </w:rPr>
        <w:t>.</w:t>
      </w:r>
    </w:p>
    <w:p w:rsidR="00B43170" w:rsidRPr="001C60D2" w:rsidRDefault="00B43170">
      <w:pPr>
        <w:spacing w:line="100" w:lineRule="atLeast"/>
        <w:rPr>
          <w:rFonts w:ascii="Arial" w:hAnsi="Arial" w:cs="Arial"/>
          <w:sz w:val="20"/>
          <w:szCs w:val="20"/>
        </w:rPr>
      </w:pPr>
    </w:p>
    <w:p w:rsidR="003F5156" w:rsidRDefault="003F5156">
      <w:pPr>
        <w:spacing w:line="100" w:lineRule="atLeast"/>
        <w:rPr>
          <w:rFonts w:ascii="Arial" w:hAnsi="Arial" w:cs="Arial"/>
          <w:b/>
          <w:sz w:val="22"/>
          <w:szCs w:val="22"/>
        </w:rPr>
      </w:pPr>
    </w:p>
    <w:p w:rsidR="003F5156" w:rsidRDefault="003F5156">
      <w:pPr>
        <w:spacing w:line="100" w:lineRule="atLeast"/>
        <w:rPr>
          <w:rFonts w:ascii="Arial" w:hAnsi="Arial" w:cs="Arial"/>
          <w:b/>
          <w:sz w:val="22"/>
          <w:szCs w:val="22"/>
        </w:rPr>
      </w:pPr>
    </w:p>
    <w:p w:rsidR="00393F93" w:rsidRDefault="001F128B">
      <w:pPr>
        <w:spacing w:line="100" w:lineRule="atLeast"/>
        <w:rPr>
          <w:rFonts w:ascii="Arial" w:hAnsi="Arial" w:cs="Arial"/>
          <w:b/>
          <w:sz w:val="22"/>
          <w:szCs w:val="22"/>
        </w:rPr>
      </w:pPr>
      <w:r>
        <w:rPr>
          <w:rFonts w:ascii="Arial" w:hAnsi="Arial" w:cs="Arial"/>
          <w:b/>
          <w:sz w:val="22"/>
          <w:szCs w:val="22"/>
        </w:rPr>
        <w:lastRenderedPageBreak/>
        <w:t xml:space="preserve">Ingresos </w:t>
      </w:r>
      <w:r w:rsidR="0001062C">
        <w:rPr>
          <w:rFonts w:ascii="Arial" w:hAnsi="Arial" w:cs="Arial"/>
          <w:b/>
          <w:sz w:val="22"/>
          <w:szCs w:val="22"/>
        </w:rPr>
        <w:t>y Otros Beneficios</w:t>
      </w:r>
      <w:r w:rsidRPr="005322A7">
        <w:rPr>
          <w:rFonts w:ascii="Arial" w:hAnsi="Arial" w:cs="Arial"/>
          <w:b/>
          <w:sz w:val="22"/>
          <w:szCs w:val="22"/>
        </w:rPr>
        <w:t xml:space="preserve"> </w:t>
      </w:r>
    </w:p>
    <w:p w:rsidR="00DA3210" w:rsidRPr="001C60D2" w:rsidRDefault="00DA3210" w:rsidP="00DA3210">
      <w:pPr>
        <w:spacing w:line="100" w:lineRule="atLeast"/>
        <w:rPr>
          <w:rFonts w:ascii="Arial" w:hAnsi="Arial" w:cs="Arial"/>
          <w:b/>
          <w:sz w:val="20"/>
          <w:szCs w:val="20"/>
        </w:rPr>
      </w:pPr>
    </w:p>
    <w:p w:rsidR="00DA3210" w:rsidRPr="005322A7" w:rsidRDefault="00BE25E2" w:rsidP="00DA3210">
      <w:pPr>
        <w:spacing w:line="100" w:lineRule="atLeast"/>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p w:rsidR="00393F93" w:rsidRPr="001C60D2" w:rsidRDefault="00393F93">
      <w:pPr>
        <w:spacing w:line="100" w:lineRule="atLeast"/>
        <w:rPr>
          <w:rFonts w:ascii="Arial" w:hAnsi="Arial" w:cs="Arial"/>
          <w:sz w:val="20"/>
          <w:szCs w:val="20"/>
        </w:rPr>
      </w:pPr>
    </w:p>
    <w:p w:rsidR="00034304" w:rsidRDefault="004A6583">
      <w:pPr>
        <w:spacing w:line="100" w:lineRule="atLeast"/>
        <w:jc w:val="both"/>
        <w:rPr>
          <w:rFonts w:ascii="Arial" w:hAnsi="Arial" w:cs="Arial"/>
          <w:b/>
          <w:sz w:val="22"/>
          <w:szCs w:val="22"/>
        </w:rPr>
      </w:pPr>
      <w:r>
        <w:rPr>
          <w:rFonts w:ascii="Arial" w:hAnsi="Arial" w:cs="Arial"/>
          <w:sz w:val="22"/>
          <w:szCs w:val="22"/>
        </w:rPr>
        <w:t>A</w:t>
      </w:r>
      <w:r w:rsidRPr="00E3719F">
        <w:rPr>
          <w:rFonts w:ascii="Arial" w:hAnsi="Arial" w:cs="Arial"/>
          <w:sz w:val="22"/>
          <w:szCs w:val="22"/>
        </w:rPr>
        <w:t xml:space="preserve">l </w:t>
      </w:r>
      <w:r w:rsidR="00F45E74">
        <w:rPr>
          <w:rFonts w:ascii="Arial" w:hAnsi="Arial" w:cs="Arial"/>
          <w:sz w:val="22"/>
          <w:szCs w:val="22"/>
        </w:rPr>
        <w:t>30 de junio</w:t>
      </w:r>
      <w:r w:rsidR="00C148BE">
        <w:rPr>
          <w:rFonts w:ascii="Arial" w:hAnsi="Arial" w:cs="Arial"/>
          <w:sz w:val="22"/>
          <w:szCs w:val="22"/>
        </w:rPr>
        <w:t xml:space="preserve"> de 2022</w:t>
      </w:r>
      <w:r w:rsidR="00034304">
        <w:rPr>
          <w:rFonts w:ascii="Arial" w:hAnsi="Arial" w:cs="Arial"/>
          <w:sz w:val="22"/>
          <w:szCs w:val="22"/>
        </w:rPr>
        <w:t>, e</w:t>
      </w:r>
      <w:r w:rsidR="00393F93" w:rsidRPr="00E31E31">
        <w:rPr>
          <w:rFonts w:ascii="Arial" w:hAnsi="Arial" w:cs="Arial"/>
          <w:sz w:val="22"/>
          <w:szCs w:val="22"/>
        </w:rPr>
        <w:t xml:space="preserve">ste rubro está integrado por recursos presupuestales </w:t>
      </w:r>
      <w:r w:rsidR="00BE25E2">
        <w:rPr>
          <w:rFonts w:ascii="Arial" w:hAnsi="Arial" w:cs="Arial"/>
          <w:sz w:val="22"/>
          <w:szCs w:val="22"/>
        </w:rPr>
        <w:t xml:space="preserve">radicados </w:t>
      </w:r>
      <w:r w:rsidR="00393F93" w:rsidRPr="00E31E31">
        <w:rPr>
          <w:rFonts w:ascii="Arial" w:hAnsi="Arial" w:cs="Arial"/>
          <w:sz w:val="22"/>
          <w:szCs w:val="22"/>
        </w:rPr>
        <w:t xml:space="preserve">a través de transferencias que la Secretaría de Hacienda realiza con base al presupuesto autorizado, para llevar a cabo las actividades </w:t>
      </w:r>
      <w:r w:rsidR="00BE25E2">
        <w:rPr>
          <w:rFonts w:ascii="Arial" w:hAnsi="Arial" w:cs="Arial"/>
          <w:sz w:val="22"/>
          <w:szCs w:val="22"/>
        </w:rPr>
        <w:t xml:space="preserve">de </w:t>
      </w:r>
      <w:r w:rsidR="00E34765">
        <w:rPr>
          <w:rFonts w:ascii="Arial" w:hAnsi="Arial" w:cs="Arial"/>
          <w:sz w:val="22"/>
          <w:szCs w:val="22"/>
        </w:rPr>
        <w:t>la Secretaría de Hacienda</w:t>
      </w:r>
      <w:r w:rsidR="00BE25E2">
        <w:rPr>
          <w:rFonts w:ascii="Arial" w:hAnsi="Arial" w:cs="Arial"/>
          <w:b/>
          <w:sz w:val="22"/>
          <w:szCs w:val="22"/>
        </w:rPr>
        <w:t>.</w:t>
      </w:r>
      <w:r w:rsidR="00393F93" w:rsidRPr="00BE25E2">
        <w:rPr>
          <w:rFonts w:ascii="Arial" w:hAnsi="Arial" w:cs="Arial"/>
          <w:b/>
          <w:sz w:val="22"/>
          <w:szCs w:val="22"/>
        </w:rPr>
        <w:t xml:space="preserve"> </w:t>
      </w:r>
    </w:p>
    <w:p w:rsidR="00321B6A" w:rsidRDefault="00321B6A">
      <w:pPr>
        <w:spacing w:line="100" w:lineRule="atLeast"/>
        <w:jc w:val="both"/>
        <w:rPr>
          <w:rFonts w:ascii="Arial" w:hAnsi="Arial" w:cs="Arial"/>
          <w:b/>
          <w:sz w:val="22"/>
          <w:szCs w:val="22"/>
        </w:rPr>
      </w:pPr>
    </w:p>
    <w:p w:rsidR="003F5156" w:rsidRDefault="003F5156">
      <w:pPr>
        <w:spacing w:line="100" w:lineRule="atLeast"/>
        <w:jc w:val="both"/>
        <w:rPr>
          <w:rFonts w:ascii="Arial" w:hAnsi="Arial" w:cs="Arial"/>
          <w:b/>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321B6A" w:rsidRPr="00E31E31" w:rsidTr="00F440D4">
        <w:trPr>
          <w:jc w:val="center"/>
        </w:trPr>
        <w:tc>
          <w:tcPr>
            <w:tcW w:w="3975" w:type="dxa"/>
            <w:tcBorders>
              <w:right w:val="single" w:sz="4" w:space="0" w:color="FFFFFF" w:themeColor="background1"/>
            </w:tcBorders>
            <w:shd w:val="clear" w:color="auto" w:fill="8A8D92"/>
          </w:tcPr>
          <w:p w:rsidR="00321B6A" w:rsidRPr="00386583" w:rsidRDefault="00321B6A"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321B6A" w:rsidRPr="00386583" w:rsidRDefault="00321B6A"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321B6A" w:rsidRPr="00386583" w:rsidRDefault="00A94830"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321B6A" w:rsidRPr="00386583" w:rsidRDefault="00A94830"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321B6A" w:rsidRPr="00E31E31" w:rsidTr="00F440D4">
        <w:trPr>
          <w:jc w:val="center"/>
        </w:trPr>
        <w:tc>
          <w:tcPr>
            <w:tcW w:w="3975" w:type="dxa"/>
            <w:tcBorders>
              <w:left w:val="none" w:sz="1" w:space="0" w:color="000000"/>
              <w:bottom w:val="none" w:sz="1" w:space="0" w:color="000000"/>
            </w:tcBorders>
            <w:shd w:val="clear" w:color="auto" w:fill="auto"/>
          </w:tcPr>
          <w:p w:rsidR="00321B6A" w:rsidRPr="00943566" w:rsidRDefault="00321B6A" w:rsidP="00F440D4">
            <w:pPr>
              <w:pStyle w:val="Contenidodelatabla"/>
              <w:jc w:val="both"/>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tc>
        <w:tc>
          <w:tcPr>
            <w:tcW w:w="1660" w:type="dxa"/>
            <w:tcBorders>
              <w:left w:val="none" w:sz="1" w:space="0" w:color="000000"/>
              <w:bottom w:val="none" w:sz="1" w:space="0" w:color="000000"/>
              <w:right w:val="none" w:sz="1" w:space="0" w:color="000000"/>
            </w:tcBorders>
          </w:tcPr>
          <w:p w:rsidR="00321B6A" w:rsidRPr="00E31E31" w:rsidRDefault="00321B6A"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321B6A" w:rsidRPr="00E31E31" w:rsidRDefault="00321B6A"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321B6A" w:rsidRPr="00E31E31" w:rsidRDefault="00321B6A" w:rsidP="00F440D4">
            <w:pPr>
              <w:pStyle w:val="Contenidodelatabla"/>
              <w:jc w:val="right"/>
              <w:rPr>
                <w:rFonts w:ascii="Arial" w:hAnsi="Arial" w:cs="Arial"/>
              </w:rPr>
            </w:pP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BE25E2" w:rsidRDefault="00616FA4" w:rsidP="00F440D4">
            <w:pPr>
              <w:pStyle w:val="Contenidodelatabla"/>
              <w:jc w:val="both"/>
              <w:rPr>
                <w:rFonts w:ascii="Arial" w:hAnsi="Arial" w:cs="Arial"/>
                <w:sz w:val="22"/>
                <w:szCs w:val="22"/>
              </w:rPr>
            </w:pPr>
            <w:r w:rsidRPr="00773D2E">
              <w:rPr>
                <w:rFonts w:ascii="Arial" w:hAnsi="Arial" w:cs="Arial"/>
                <w:sz w:val="22"/>
                <w:szCs w:val="22"/>
              </w:rPr>
              <w:t>Transferencias, Asignaciones, Subsidios y Subvenciones, y Pensiones y Jubilaciones</w:t>
            </w: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616FA4" w:rsidRPr="00E31E31" w:rsidRDefault="00616FA4" w:rsidP="00B371C3">
            <w:pPr>
              <w:pStyle w:val="Contenidodelatabla"/>
              <w:jc w:val="right"/>
              <w:rPr>
                <w:rFonts w:ascii="Arial" w:hAnsi="Arial" w:cs="Arial"/>
                <w:sz w:val="22"/>
                <w:szCs w:val="22"/>
              </w:rPr>
            </w:pPr>
            <w:r>
              <w:rPr>
                <w:rFonts w:ascii="Arial" w:hAnsi="Arial" w:cs="Arial"/>
                <w:sz w:val="22"/>
                <w:szCs w:val="22"/>
              </w:rPr>
              <w:t xml:space="preserve">$ </w:t>
            </w:r>
            <w:r w:rsidR="00B371C3">
              <w:rPr>
                <w:rFonts w:ascii="Arial" w:hAnsi="Arial" w:cs="Arial"/>
                <w:sz w:val="22"/>
                <w:szCs w:val="22"/>
              </w:rPr>
              <w:t>619,091,754.75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sz w:val="22"/>
                <w:szCs w:val="22"/>
              </w:rPr>
            </w:pPr>
            <w:r>
              <w:rPr>
                <w:rFonts w:ascii="Arial" w:hAnsi="Arial" w:cs="Arial"/>
                <w:sz w:val="22"/>
                <w:szCs w:val="22"/>
              </w:rPr>
              <w:t>$ 1,428,715,598.10</w:t>
            </w: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16FA4" w:rsidRPr="00B449D9" w:rsidRDefault="00616FA4" w:rsidP="00B371C3">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sidR="00B371C3">
              <w:rPr>
                <w:rFonts w:ascii="Arial" w:hAnsi="Arial" w:cs="Arial"/>
                <w:b/>
                <w:sz w:val="22"/>
                <w:szCs w:val="22"/>
              </w:rPr>
              <w:t>619,091,754.75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B449D9" w:rsidRDefault="00616FA4" w:rsidP="00F4564E">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Pr>
                <w:rFonts w:ascii="Arial" w:hAnsi="Arial" w:cs="Arial"/>
                <w:b/>
                <w:sz w:val="22"/>
                <w:szCs w:val="22"/>
              </w:rPr>
              <w:t>1,428,715,598.10</w:t>
            </w:r>
          </w:p>
        </w:tc>
      </w:tr>
    </w:tbl>
    <w:p w:rsidR="00321B6A" w:rsidRDefault="00966410">
      <w:pPr>
        <w:spacing w:line="100" w:lineRule="atLeast"/>
        <w:jc w:val="both"/>
        <w:rPr>
          <w:rFonts w:ascii="Arial" w:hAnsi="Arial" w:cs="Arial"/>
          <w:b/>
          <w:sz w:val="22"/>
          <w:szCs w:val="22"/>
        </w:rPr>
      </w:pPr>
      <w:r>
        <w:rPr>
          <w:rFonts w:ascii="Arial" w:hAnsi="Arial" w:cs="Arial"/>
          <w:b/>
          <w:sz w:val="22"/>
          <w:szCs w:val="22"/>
        </w:rPr>
        <w:t>Otros Ingresos y Beneficios</w:t>
      </w:r>
    </w:p>
    <w:p w:rsidR="00966410" w:rsidRPr="00A43A81" w:rsidRDefault="00966410">
      <w:pPr>
        <w:spacing w:line="100" w:lineRule="atLeast"/>
        <w:jc w:val="both"/>
        <w:rPr>
          <w:rFonts w:ascii="Arial" w:hAnsi="Arial" w:cs="Arial"/>
          <w:b/>
          <w:sz w:val="22"/>
          <w:szCs w:val="22"/>
        </w:rPr>
      </w:pPr>
    </w:p>
    <w:p w:rsidR="00BE25E2" w:rsidRDefault="00574783" w:rsidP="00BE25E2">
      <w:pPr>
        <w:spacing w:line="100" w:lineRule="atLeast"/>
        <w:jc w:val="both"/>
        <w:rPr>
          <w:rFonts w:ascii="Arial" w:hAnsi="Arial" w:cs="Arial"/>
          <w:sz w:val="22"/>
          <w:szCs w:val="22"/>
        </w:rPr>
      </w:pPr>
      <w:r w:rsidRPr="008442D8">
        <w:rPr>
          <w:rFonts w:ascii="Arial" w:hAnsi="Arial" w:cs="Arial"/>
          <w:sz w:val="22"/>
          <w:szCs w:val="22"/>
        </w:rPr>
        <w:t xml:space="preserve">El rubro de Otros Ingresos y Beneficios, corresponden </w:t>
      </w:r>
      <w:r>
        <w:rPr>
          <w:rFonts w:ascii="Arial" w:hAnsi="Arial" w:cs="Arial"/>
          <w:sz w:val="22"/>
          <w:szCs w:val="22"/>
        </w:rPr>
        <w:t xml:space="preserve">a </w:t>
      </w:r>
      <w:r w:rsidRPr="00E31E31">
        <w:rPr>
          <w:rFonts w:ascii="Arial" w:hAnsi="Arial" w:cs="Arial"/>
          <w:sz w:val="22"/>
          <w:szCs w:val="22"/>
        </w:rPr>
        <w:t xml:space="preserve">ingresos </w:t>
      </w:r>
      <w:r>
        <w:rPr>
          <w:rFonts w:ascii="Arial" w:hAnsi="Arial" w:cs="Arial"/>
          <w:sz w:val="22"/>
          <w:szCs w:val="22"/>
        </w:rPr>
        <w:t>obtenidos por</w:t>
      </w:r>
      <w:r w:rsidRPr="00E31E31">
        <w:rPr>
          <w:rFonts w:ascii="Arial" w:hAnsi="Arial" w:cs="Arial"/>
          <w:sz w:val="22"/>
          <w:szCs w:val="22"/>
        </w:rPr>
        <w:t xml:space="preserve"> </w:t>
      </w:r>
      <w:r>
        <w:rPr>
          <w:rFonts w:ascii="Arial" w:hAnsi="Arial" w:cs="Arial"/>
          <w:sz w:val="22"/>
          <w:szCs w:val="22"/>
        </w:rPr>
        <w:t>diferencias a favor en el pago de impuestos, por apertura de cuentas bancarias</w:t>
      </w:r>
      <w:r w:rsidR="00B01BB5">
        <w:rPr>
          <w:rFonts w:ascii="Arial" w:hAnsi="Arial" w:cs="Arial"/>
          <w:sz w:val="22"/>
          <w:szCs w:val="22"/>
        </w:rPr>
        <w:t xml:space="preserve"> y por el redondeo en el pago de enteros</w:t>
      </w:r>
      <w:r w:rsidR="00C448B5">
        <w:rPr>
          <w:rFonts w:ascii="Arial" w:hAnsi="Arial" w:cs="Arial"/>
          <w:sz w:val="22"/>
          <w:szCs w:val="22"/>
        </w:rPr>
        <w:t xml:space="preserve">. </w:t>
      </w:r>
    </w:p>
    <w:p w:rsidR="00034304" w:rsidRDefault="00034304" w:rsidP="00BE25E2">
      <w:pPr>
        <w:spacing w:line="100" w:lineRule="atLeast"/>
        <w:jc w:val="both"/>
        <w:rPr>
          <w:rFonts w:ascii="Arial" w:hAnsi="Arial" w:cs="Arial"/>
          <w:sz w:val="22"/>
          <w:szCs w:val="22"/>
        </w:rPr>
      </w:pPr>
    </w:p>
    <w:p w:rsidR="00D20283" w:rsidRDefault="00D20283" w:rsidP="00BE25E2">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CF4088" w:rsidRPr="00E31E31" w:rsidTr="00F440D4">
        <w:trPr>
          <w:jc w:val="center"/>
        </w:trPr>
        <w:tc>
          <w:tcPr>
            <w:tcW w:w="3975" w:type="dxa"/>
            <w:tcBorders>
              <w:right w:val="single" w:sz="4" w:space="0" w:color="FFFFFF" w:themeColor="background1"/>
            </w:tcBorders>
            <w:shd w:val="clear" w:color="auto" w:fill="8A8D92"/>
          </w:tcPr>
          <w:p w:rsidR="00CF4088" w:rsidRPr="00386583" w:rsidRDefault="00CF408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CF4088" w:rsidRPr="00386583" w:rsidRDefault="00CF408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CF4088" w:rsidRPr="00386583" w:rsidRDefault="00A94830"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CF4088" w:rsidRPr="00386583" w:rsidRDefault="00A94830"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CF4088" w:rsidRPr="00E31E31" w:rsidTr="00F440D4">
        <w:trPr>
          <w:jc w:val="center"/>
        </w:trPr>
        <w:tc>
          <w:tcPr>
            <w:tcW w:w="3975" w:type="dxa"/>
            <w:tcBorders>
              <w:left w:val="none" w:sz="1" w:space="0" w:color="000000"/>
              <w:bottom w:val="none" w:sz="1" w:space="0" w:color="000000"/>
            </w:tcBorders>
            <w:shd w:val="clear" w:color="auto" w:fill="auto"/>
          </w:tcPr>
          <w:p w:rsidR="00CF4088" w:rsidRPr="00943566" w:rsidRDefault="00CF4088" w:rsidP="00F440D4">
            <w:pPr>
              <w:pStyle w:val="Contenidodelatabla"/>
              <w:jc w:val="both"/>
              <w:rPr>
                <w:rFonts w:ascii="Arial" w:hAnsi="Arial" w:cs="Arial"/>
                <w:b/>
                <w:sz w:val="22"/>
                <w:szCs w:val="22"/>
              </w:rPr>
            </w:pPr>
            <w:r>
              <w:rPr>
                <w:rFonts w:ascii="Arial" w:hAnsi="Arial" w:cs="Arial"/>
                <w:b/>
                <w:sz w:val="22"/>
                <w:szCs w:val="22"/>
              </w:rPr>
              <w:t>Otros Ingresos y Beneficios</w:t>
            </w:r>
          </w:p>
        </w:tc>
        <w:tc>
          <w:tcPr>
            <w:tcW w:w="1660" w:type="dxa"/>
            <w:tcBorders>
              <w:left w:val="none" w:sz="1" w:space="0" w:color="000000"/>
              <w:bottom w:val="none" w:sz="1" w:space="0" w:color="000000"/>
              <w:right w:val="none" w:sz="1" w:space="0" w:color="000000"/>
            </w:tcBorders>
          </w:tcPr>
          <w:p w:rsidR="00CF4088" w:rsidRPr="00E31E31" w:rsidRDefault="00CF4088"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CF4088" w:rsidRPr="00E31E31" w:rsidRDefault="00CF4088"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CF4088" w:rsidRPr="00E31E31" w:rsidRDefault="00CF4088" w:rsidP="00F440D4">
            <w:pPr>
              <w:pStyle w:val="Contenidodelatabla"/>
              <w:jc w:val="right"/>
              <w:rPr>
                <w:rFonts w:ascii="Arial" w:hAnsi="Arial" w:cs="Arial"/>
              </w:rPr>
            </w:pP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F440D4">
            <w:pPr>
              <w:pStyle w:val="Contenidodelatabla"/>
              <w:rPr>
                <w:rFonts w:ascii="Arial" w:hAnsi="Arial" w:cs="Arial"/>
                <w:sz w:val="22"/>
                <w:szCs w:val="22"/>
              </w:rPr>
            </w:pPr>
            <w:r w:rsidRPr="00E31E31">
              <w:rPr>
                <w:rFonts w:ascii="Arial" w:hAnsi="Arial" w:cs="Arial"/>
                <w:sz w:val="22"/>
                <w:szCs w:val="22"/>
              </w:rPr>
              <w:t xml:space="preserve">Otros Ingresos y Beneficios Varios </w:t>
            </w: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616FA4" w:rsidRDefault="00616FA4" w:rsidP="00B371C3">
            <w:pPr>
              <w:pStyle w:val="Contenidodelatabla"/>
              <w:jc w:val="right"/>
              <w:rPr>
                <w:rFonts w:ascii="Arial" w:hAnsi="Arial" w:cs="Arial"/>
                <w:sz w:val="22"/>
                <w:szCs w:val="22"/>
              </w:rPr>
            </w:pPr>
            <w:r>
              <w:rPr>
                <w:rFonts w:ascii="Arial" w:hAnsi="Arial" w:cs="Arial"/>
                <w:sz w:val="22"/>
                <w:szCs w:val="22"/>
              </w:rPr>
              <w:t xml:space="preserve">$   </w:t>
            </w:r>
            <w:r w:rsidR="003F5156">
              <w:rPr>
                <w:rFonts w:ascii="Arial" w:hAnsi="Arial" w:cs="Arial"/>
                <w:sz w:val="22"/>
                <w:szCs w:val="22"/>
              </w:rPr>
              <w:t xml:space="preserve">           </w:t>
            </w:r>
            <w:r>
              <w:rPr>
                <w:rFonts w:ascii="Arial" w:hAnsi="Arial" w:cs="Arial"/>
                <w:sz w:val="22"/>
                <w:szCs w:val="22"/>
              </w:rPr>
              <w:t xml:space="preserve">     </w:t>
            </w:r>
            <w:r w:rsidR="00B371C3">
              <w:rPr>
                <w:rFonts w:ascii="Arial" w:hAnsi="Arial" w:cs="Arial"/>
                <w:sz w:val="22"/>
                <w:szCs w:val="22"/>
              </w:rPr>
              <w:t>1.53</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 xml:space="preserve">$   </w:t>
            </w:r>
            <w:r w:rsidR="003F5156">
              <w:rPr>
                <w:rFonts w:ascii="Arial" w:hAnsi="Arial" w:cs="Arial"/>
                <w:sz w:val="22"/>
                <w:szCs w:val="22"/>
              </w:rPr>
              <w:t xml:space="preserve">            </w:t>
            </w:r>
            <w:r>
              <w:rPr>
                <w:rFonts w:ascii="Arial" w:hAnsi="Arial" w:cs="Arial"/>
                <w:sz w:val="22"/>
                <w:szCs w:val="22"/>
              </w:rPr>
              <w:t xml:space="preserve">     3.47</w:t>
            </w: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16FA4" w:rsidRPr="00B449D9" w:rsidRDefault="00616FA4" w:rsidP="00B371C3">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w:t>
            </w:r>
            <w:r>
              <w:rPr>
                <w:rFonts w:ascii="Arial" w:hAnsi="Arial" w:cs="Arial"/>
                <w:b/>
                <w:sz w:val="22"/>
                <w:szCs w:val="22"/>
              </w:rPr>
              <w:t xml:space="preserve">     </w:t>
            </w:r>
            <w:r w:rsidR="003F5156">
              <w:rPr>
                <w:rFonts w:ascii="Arial" w:hAnsi="Arial" w:cs="Arial"/>
                <w:b/>
                <w:sz w:val="22"/>
                <w:szCs w:val="22"/>
              </w:rPr>
              <w:t xml:space="preserve">           </w:t>
            </w:r>
            <w:r>
              <w:rPr>
                <w:rFonts w:ascii="Arial" w:hAnsi="Arial" w:cs="Arial"/>
                <w:b/>
                <w:sz w:val="22"/>
                <w:szCs w:val="22"/>
              </w:rPr>
              <w:t xml:space="preserve">  </w:t>
            </w:r>
            <w:r w:rsidRPr="00B449D9">
              <w:rPr>
                <w:rFonts w:ascii="Arial" w:hAnsi="Arial" w:cs="Arial"/>
                <w:b/>
                <w:sz w:val="22"/>
                <w:szCs w:val="22"/>
              </w:rPr>
              <w:t xml:space="preserve"> </w:t>
            </w:r>
            <w:r w:rsidR="00B371C3">
              <w:rPr>
                <w:rFonts w:ascii="Arial" w:hAnsi="Arial" w:cs="Arial"/>
                <w:b/>
                <w:sz w:val="22"/>
                <w:szCs w:val="22"/>
              </w:rPr>
              <w:t>1.53</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B449D9" w:rsidRDefault="00616FA4" w:rsidP="00F4564E">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w:t>
            </w:r>
            <w:r>
              <w:rPr>
                <w:rFonts w:ascii="Arial" w:hAnsi="Arial" w:cs="Arial"/>
                <w:b/>
                <w:sz w:val="22"/>
                <w:szCs w:val="22"/>
              </w:rPr>
              <w:t xml:space="preserve">  </w:t>
            </w:r>
            <w:r w:rsidR="003F5156">
              <w:rPr>
                <w:rFonts w:ascii="Arial" w:hAnsi="Arial" w:cs="Arial"/>
                <w:b/>
                <w:sz w:val="22"/>
                <w:szCs w:val="22"/>
              </w:rPr>
              <w:t xml:space="preserve">            </w:t>
            </w:r>
            <w:r>
              <w:rPr>
                <w:rFonts w:ascii="Arial" w:hAnsi="Arial" w:cs="Arial"/>
                <w:b/>
                <w:sz w:val="22"/>
                <w:szCs w:val="22"/>
              </w:rPr>
              <w:t xml:space="preserve">     </w:t>
            </w:r>
            <w:r w:rsidRPr="00B449D9">
              <w:rPr>
                <w:rFonts w:ascii="Arial" w:hAnsi="Arial" w:cs="Arial"/>
                <w:b/>
                <w:sz w:val="22"/>
                <w:szCs w:val="22"/>
              </w:rPr>
              <w:t xml:space="preserve"> </w:t>
            </w:r>
            <w:r>
              <w:rPr>
                <w:rFonts w:ascii="Arial" w:hAnsi="Arial" w:cs="Arial"/>
                <w:b/>
                <w:sz w:val="22"/>
                <w:szCs w:val="22"/>
              </w:rPr>
              <w:t>3.47</w:t>
            </w: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A00F85">
            <w:pPr>
              <w:pStyle w:val="Contenidodelatabla"/>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Default="00616FA4" w:rsidP="00F440D4">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616FA4" w:rsidRPr="00B449D9" w:rsidRDefault="00616FA4" w:rsidP="00F440D4">
            <w:pPr>
              <w:pStyle w:val="Contenidodelatabla"/>
              <w:tabs>
                <w:tab w:val="left" w:pos="1110"/>
                <w:tab w:val="center" w:pos="1607"/>
              </w:tabs>
              <w:jc w:val="right"/>
              <w:rPr>
                <w:rFonts w:ascii="Arial" w:hAnsi="Arial" w:cs="Arial"/>
                <w:b/>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B449D9" w:rsidRDefault="00616FA4" w:rsidP="00F4564E">
            <w:pPr>
              <w:pStyle w:val="Contenidodelatabla"/>
              <w:tabs>
                <w:tab w:val="left" w:pos="1110"/>
                <w:tab w:val="center" w:pos="1607"/>
              </w:tabs>
              <w:jc w:val="right"/>
              <w:rPr>
                <w:rFonts w:ascii="Arial" w:hAnsi="Arial" w:cs="Arial"/>
                <w:b/>
                <w:sz w:val="22"/>
                <w:szCs w:val="22"/>
              </w:rPr>
            </w:pP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CF4088">
            <w:pPr>
              <w:pStyle w:val="Contenidodelatabla"/>
              <w:jc w:val="right"/>
              <w:rPr>
                <w:rFonts w:ascii="Arial" w:hAnsi="Arial" w:cs="Arial"/>
                <w:b/>
                <w:bCs/>
                <w:sz w:val="22"/>
                <w:szCs w:val="22"/>
              </w:rPr>
            </w:pPr>
            <w:r>
              <w:rPr>
                <w:rFonts w:ascii="Arial" w:hAnsi="Arial" w:cs="Arial"/>
                <w:b/>
                <w:bCs/>
                <w:sz w:val="22"/>
                <w:szCs w:val="22"/>
              </w:rPr>
              <w:t>Total de Ingresos y Otros Beneficios</w:t>
            </w: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F440D4">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616FA4" w:rsidRPr="00B449D9" w:rsidRDefault="00616FA4" w:rsidP="003F5156">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sidR="003F5156">
              <w:rPr>
                <w:rFonts w:ascii="Arial" w:hAnsi="Arial" w:cs="Arial"/>
                <w:b/>
                <w:sz w:val="22"/>
                <w:szCs w:val="22"/>
              </w:rPr>
              <w:t>619,091,756.28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B449D9" w:rsidRDefault="00616FA4" w:rsidP="00F4564E">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Pr>
                <w:rFonts w:ascii="Arial" w:hAnsi="Arial" w:cs="Arial"/>
                <w:b/>
                <w:sz w:val="22"/>
                <w:szCs w:val="22"/>
              </w:rPr>
              <w:t>1,428,715,601.57</w:t>
            </w:r>
          </w:p>
        </w:tc>
      </w:tr>
    </w:tbl>
    <w:p w:rsidR="009002F2" w:rsidRDefault="009002F2" w:rsidP="009002F2">
      <w:pPr>
        <w:jc w:val="both"/>
        <w:rPr>
          <w:rFonts w:ascii="Arial" w:hAnsi="Arial" w:cs="Arial"/>
          <w:sz w:val="22"/>
          <w:szCs w:val="22"/>
        </w:rPr>
      </w:pPr>
    </w:p>
    <w:p w:rsidR="00D20283" w:rsidRDefault="00D20283">
      <w:pPr>
        <w:spacing w:line="100" w:lineRule="atLeast"/>
        <w:jc w:val="both"/>
        <w:rPr>
          <w:rFonts w:ascii="Arial" w:hAnsi="Arial" w:cs="Arial"/>
          <w:b/>
          <w:sz w:val="22"/>
          <w:szCs w:val="22"/>
        </w:rPr>
      </w:pPr>
    </w:p>
    <w:p w:rsidR="00393F93" w:rsidRPr="005322A7" w:rsidRDefault="001F128B">
      <w:pPr>
        <w:spacing w:line="100" w:lineRule="atLeast"/>
        <w:jc w:val="both"/>
        <w:rPr>
          <w:rFonts w:ascii="Arial" w:hAnsi="Arial" w:cs="Arial"/>
          <w:b/>
          <w:sz w:val="22"/>
          <w:szCs w:val="22"/>
          <w:shd w:val="clear" w:color="auto" w:fill="FFD320"/>
        </w:rPr>
      </w:pPr>
      <w:r>
        <w:rPr>
          <w:rFonts w:ascii="Arial" w:hAnsi="Arial" w:cs="Arial"/>
          <w:b/>
          <w:sz w:val="22"/>
          <w:szCs w:val="22"/>
        </w:rPr>
        <w:t>Gastos y</w:t>
      </w:r>
      <w:r w:rsidRPr="005322A7">
        <w:rPr>
          <w:rFonts w:ascii="Arial" w:hAnsi="Arial" w:cs="Arial"/>
          <w:b/>
          <w:sz w:val="22"/>
          <w:szCs w:val="22"/>
        </w:rPr>
        <w:t xml:space="preserve"> Otras Pérdidas</w:t>
      </w:r>
    </w:p>
    <w:p w:rsidR="00393F93" w:rsidRPr="00E31E31" w:rsidRDefault="00393F93">
      <w:pPr>
        <w:spacing w:line="100" w:lineRule="atLeast"/>
        <w:jc w:val="both"/>
        <w:rPr>
          <w:rFonts w:ascii="Arial" w:hAnsi="Arial" w:cs="Arial"/>
          <w:sz w:val="22"/>
          <w:szCs w:val="22"/>
          <w:shd w:val="clear" w:color="auto" w:fill="FFD320"/>
        </w:rPr>
      </w:pPr>
    </w:p>
    <w:p w:rsidR="00393F93" w:rsidRDefault="00393F93">
      <w:pPr>
        <w:spacing w:line="100" w:lineRule="atLeast"/>
        <w:jc w:val="both"/>
        <w:rPr>
          <w:rFonts w:ascii="Arial" w:hAnsi="Arial" w:cs="Arial"/>
          <w:sz w:val="22"/>
          <w:szCs w:val="22"/>
        </w:rPr>
      </w:pPr>
      <w:r w:rsidRPr="00E31E31">
        <w:rPr>
          <w:rFonts w:ascii="Arial" w:hAnsi="Arial" w:cs="Arial"/>
          <w:sz w:val="22"/>
          <w:szCs w:val="22"/>
        </w:rPr>
        <w:t xml:space="preserve">Los gastos y otras pérdidas lo integran todas las erogaciones </w:t>
      </w:r>
      <w:r w:rsidR="001F128B">
        <w:rPr>
          <w:rFonts w:ascii="Arial" w:hAnsi="Arial" w:cs="Arial"/>
          <w:sz w:val="22"/>
          <w:szCs w:val="22"/>
        </w:rPr>
        <w:t>realizadas en la</w:t>
      </w:r>
      <w:r w:rsidRPr="00E31E31">
        <w:rPr>
          <w:rFonts w:ascii="Arial" w:hAnsi="Arial" w:cs="Arial"/>
          <w:sz w:val="22"/>
          <w:szCs w:val="22"/>
        </w:rPr>
        <w:t xml:space="preserve"> operatividad</w:t>
      </w:r>
      <w:r w:rsidR="00445DEF">
        <w:rPr>
          <w:rFonts w:ascii="Arial" w:hAnsi="Arial" w:cs="Arial"/>
          <w:sz w:val="22"/>
          <w:szCs w:val="22"/>
        </w:rPr>
        <w:t xml:space="preserve"> </w:t>
      </w:r>
      <w:r w:rsidR="004A6583" w:rsidRPr="00E3719F">
        <w:rPr>
          <w:rFonts w:ascii="Arial" w:hAnsi="Arial" w:cs="Arial"/>
          <w:sz w:val="22"/>
          <w:szCs w:val="22"/>
        </w:rPr>
        <w:t xml:space="preserve">al </w:t>
      </w:r>
      <w:r w:rsidR="00F45E74">
        <w:rPr>
          <w:rFonts w:ascii="Arial" w:hAnsi="Arial" w:cs="Arial"/>
          <w:sz w:val="22"/>
          <w:szCs w:val="22"/>
        </w:rPr>
        <w:t>30 de junio</w:t>
      </w:r>
      <w:r w:rsidR="00C148BE">
        <w:rPr>
          <w:rFonts w:ascii="Arial" w:hAnsi="Arial" w:cs="Arial"/>
          <w:sz w:val="22"/>
          <w:szCs w:val="22"/>
        </w:rPr>
        <w:t xml:space="preserve"> de 2022</w:t>
      </w:r>
      <w:r w:rsidRPr="00E31E31">
        <w:rPr>
          <w:rFonts w:ascii="Arial" w:hAnsi="Arial" w:cs="Arial"/>
          <w:sz w:val="22"/>
          <w:szCs w:val="22"/>
        </w:rPr>
        <w:t>, principalmente en los capítulos 1000 Servicios Personales,</w:t>
      </w:r>
      <w:r w:rsidR="00FE5423">
        <w:rPr>
          <w:rFonts w:ascii="Arial" w:hAnsi="Arial" w:cs="Arial"/>
          <w:sz w:val="22"/>
          <w:szCs w:val="22"/>
        </w:rPr>
        <w:t xml:space="preserve"> 2000 Materiales y Suministros, 3000 Servicios Generales y 4000 Transferencias, Asignaciones, Subsidios y Otras Ayudas.</w:t>
      </w:r>
    </w:p>
    <w:p w:rsidR="00740C22" w:rsidRDefault="00740C22">
      <w:pPr>
        <w:spacing w:line="100" w:lineRule="atLeast"/>
        <w:jc w:val="both"/>
        <w:rPr>
          <w:rFonts w:ascii="Arial" w:hAnsi="Arial" w:cs="Arial"/>
          <w:sz w:val="22"/>
          <w:szCs w:val="22"/>
        </w:rPr>
      </w:pPr>
    </w:p>
    <w:p w:rsidR="003F5156" w:rsidRDefault="003F5156">
      <w:pPr>
        <w:spacing w:line="100" w:lineRule="atLeast"/>
        <w:jc w:val="both"/>
        <w:rPr>
          <w:rFonts w:ascii="Arial" w:hAnsi="Arial" w:cs="Arial"/>
          <w:sz w:val="22"/>
          <w:szCs w:val="22"/>
        </w:rPr>
      </w:pPr>
    </w:p>
    <w:p w:rsidR="003F5156" w:rsidRDefault="003F5156">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2915CE" w:rsidRPr="00E31E31" w:rsidTr="002915CE">
        <w:trPr>
          <w:jc w:val="center"/>
        </w:trPr>
        <w:tc>
          <w:tcPr>
            <w:tcW w:w="5517" w:type="dxa"/>
            <w:tcBorders>
              <w:right w:val="single" w:sz="4" w:space="0" w:color="FFFFFF" w:themeColor="background1"/>
            </w:tcBorders>
            <w:shd w:val="clear" w:color="auto" w:fill="8A8D92"/>
          </w:tcPr>
          <w:p w:rsidR="002915CE" w:rsidRPr="00E31E31" w:rsidRDefault="002915CE"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2477" w:type="dxa"/>
            <w:tcBorders>
              <w:left w:val="single" w:sz="4" w:space="0" w:color="FFFFFF" w:themeColor="background1"/>
              <w:right w:val="single" w:sz="4" w:space="0" w:color="FFFFFF" w:themeColor="background1"/>
            </w:tcBorders>
            <w:shd w:val="clear" w:color="auto" w:fill="8A8D92"/>
          </w:tcPr>
          <w:p w:rsidR="002915CE" w:rsidRPr="008529C5" w:rsidRDefault="00A94830"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2915CE" w:rsidRPr="00E31E31" w:rsidRDefault="00A94830"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5322A7" w:rsidRDefault="002915CE" w:rsidP="002915CE">
            <w:pPr>
              <w:spacing w:line="100" w:lineRule="atLeast"/>
              <w:jc w:val="both"/>
              <w:rPr>
                <w:rFonts w:ascii="Arial" w:hAnsi="Arial" w:cs="Arial"/>
                <w:b/>
                <w:sz w:val="22"/>
                <w:szCs w:val="22"/>
              </w:rPr>
            </w:pPr>
            <w:r>
              <w:rPr>
                <w:rFonts w:ascii="Arial" w:hAnsi="Arial" w:cs="Arial"/>
                <w:b/>
                <w:sz w:val="22"/>
                <w:szCs w:val="22"/>
              </w:rPr>
              <w:t>Gastos y Otras Pé</w:t>
            </w:r>
            <w:r w:rsidRPr="005322A7">
              <w:rPr>
                <w:rFonts w:ascii="Arial" w:hAnsi="Arial" w:cs="Arial"/>
                <w:b/>
                <w:sz w:val="22"/>
                <w:szCs w:val="22"/>
              </w:rPr>
              <w:t xml:space="preserve">rdidas </w:t>
            </w:r>
          </w:p>
        </w:tc>
        <w:tc>
          <w:tcPr>
            <w:tcW w:w="2477" w:type="dxa"/>
            <w:tcBorders>
              <w:left w:val="none" w:sz="1" w:space="0" w:color="000000"/>
              <w:bottom w:val="none" w:sz="1" w:space="0" w:color="000000"/>
            </w:tcBorders>
          </w:tcPr>
          <w:p w:rsidR="002915CE" w:rsidRPr="00A86A40" w:rsidRDefault="002915CE"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2915CE" w:rsidRPr="00A86A40" w:rsidRDefault="002915CE" w:rsidP="00F440D4">
            <w:pPr>
              <w:pStyle w:val="Contenidodelatabla"/>
              <w:jc w:val="right"/>
              <w:rPr>
                <w:rFonts w:ascii="Arial" w:hAnsi="Arial" w:cs="Arial"/>
              </w:rPr>
            </w:pP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5322A7" w:rsidRDefault="002915CE" w:rsidP="002915CE">
            <w:pPr>
              <w:spacing w:line="100" w:lineRule="atLeast"/>
              <w:jc w:val="both"/>
              <w:rPr>
                <w:rFonts w:ascii="Arial" w:hAnsi="Arial" w:cs="Arial"/>
                <w:b/>
                <w:sz w:val="22"/>
                <w:szCs w:val="22"/>
              </w:rPr>
            </w:pPr>
            <w:r>
              <w:rPr>
                <w:rFonts w:ascii="Arial" w:hAnsi="Arial" w:cs="Arial"/>
                <w:b/>
                <w:sz w:val="22"/>
                <w:szCs w:val="22"/>
              </w:rPr>
              <w:t>Gastos d</w:t>
            </w:r>
            <w:r w:rsidRPr="005322A7">
              <w:rPr>
                <w:rFonts w:ascii="Arial" w:hAnsi="Arial" w:cs="Arial"/>
                <w:b/>
                <w:sz w:val="22"/>
                <w:szCs w:val="22"/>
              </w:rPr>
              <w:t>e Funcionamiento</w:t>
            </w:r>
          </w:p>
        </w:tc>
        <w:tc>
          <w:tcPr>
            <w:tcW w:w="2477" w:type="dxa"/>
            <w:tcBorders>
              <w:left w:val="none" w:sz="1" w:space="0" w:color="000000"/>
              <w:bottom w:val="none" w:sz="1" w:space="0" w:color="000000"/>
            </w:tcBorders>
          </w:tcPr>
          <w:p w:rsidR="002915CE" w:rsidRPr="00A86A40" w:rsidRDefault="002915CE"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2915CE" w:rsidRDefault="002915CE" w:rsidP="00F440D4">
            <w:pPr>
              <w:pStyle w:val="Contenidodelatabla"/>
              <w:jc w:val="right"/>
              <w:rPr>
                <w:rFonts w:ascii="Arial" w:hAnsi="Arial" w:cs="Arial"/>
                <w:sz w:val="22"/>
                <w:szCs w:val="22"/>
              </w:rPr>
            </w:pP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2915CE">
            <w:pPr>
              <w:pStyle w:val="Contenidodelatabla"/>
              <w:jc w:val="both"/>
              <w:rPr>
                <w:rFonts w:ascii="Arial" w:hAnsi="Arial" w:cs="Arial"/>
                <w:sz w:val="22"/>
                <w:szCs w:val="22"/>
              </w:rPr>
            </w:pPr>
            <w:r w:rsidRPr="00E31E31">
              <w:rPr>
                <w:rFonts w:ascii="Arial" w:hAnsi="Arial" w:cs="Arial"/>
                <w:sz w:val="22"/>
                <w:szCs w:val="22"/>
              </w:rPr>
              <w:t>Servicios Personales</w:t>
            </w:r>
          </w:p>
        </w:tc>
        <w:tc>
          <w:tcPr>
            <w:tcW w:w="2477" w:type="dxa"/>
            <w:tcBorders>
              <w:left w:val="none" w:sz="1" w:space="0" w:color="000000"/>
              <w:bottom w:val="none" w:sz="1" w:space="0" w:color="000000"/>
            </w:tcBorders>
          </w:tcPr>
          <w:p w:rsidR="00616FA4" w:rsidRPr="00E31E31" w:rsidRDefault="00616FA4" w:rsidP="003F5156">
            <w:pPr>
              <w:pStyle w:val="Contenidodelatabla"/>
              <w:jc w:val="right"/>
              <w:rPr>
                <w:rFonts w:ascii="Arial" w:hAnsi="Arial" w:cs="Arial"/>
              </w:rPr>
            </w:pPr>
            <w:r>
              <w:rPr>
                <w:rFonts w:ascii="Arial" w:hAnsi="Arial" w:cs="Arial"/>
                <w:sz w:val="22"/>
                <w:szCs w:val="22"/>
              </w:rPr>
              <w:t xml:space="preserve">$ </w:t>
            </w:r>
            <w:r w:rsidR="003F5156">
              <w:rPr>
                <w:rFonts w:ascii="Arial" w:hAnsi="Arial" w:cs="Arial"/>
                <w:sz w:val="22"/>
                <w:szCs w:val="22"/>
              </w:rPr>
              <w:t>429,550,298.03</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sz w:val="22"/>
                <w:szCs w:val="22"/>
              </w:rPr>
              <w:t>$ 967,546,966.70</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2915CE">
            <w:pPr>
              <w:pStyle w:val="Contenidodelatabla"/>
              <w:jc w:val="both"/>
              <w:rPr>
                <w:rFonts w:ascii="Arial" w:hAnsi="Arial" w:cs="Arial"/>
                <w:sz w:val="22"/>
                <w:szCs w:val="22"/>
              </w:rPr>
            </w:pPr>
            <w:r w:rsidRPr="00E31E31">
              <w:rPr>
                <w:rFonts w:ascii="Arial" w:hAnsi="Arial" w:cs="Arial"/>
                <w:sz w:val="22"/>
                <w:szCs w:val="22"/>
              </w:rPr>
              <w:t xml:space="preserve">Materiales y Suministros </w:t>
            </w:r>
          </w:p>
        </w:tc>
        <w:tc>
          <w:tcPr>
            <w:tcW w:w="2477" w:type="dxa"/>
            <w:tcBorders>
              <w:left w:val="none" w:sz="1" w:space="0" w:color="000000"/>
              <w:bottom w:val="none" w:sz="1" w:space="0" w:color="000000"/>
            </w:tcBorders>
          </w:tcPr>
          <w:p w:rsidR="00616FA4" w:rsidRPr="00E31E31" w:rsidRDefault="003F5156" w:rsidP="00F440D4">
            <w:pPr>
              <w:pStyle w:val="Contenidodelatabla"/>
              <w:jc w:val="right"/>
              <w:rPr>
                <w:rFonts w:ascii="Arial" w:hAnsi="Arial" w:cs="Arial"/>
              </w:rPr>
            </w:pPr>
            <w:r>
              <w:rPr>
                <w:rFonts w:ascii="Arial" w:hAnsi="Arial" w:cs="Arial"/>
                <w:sz w:val="22"/>
                <w:szCs w:val="22"/>
              </w:rPr>
              <w:t>34,160,863.72</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sz w:val="22"/>
                <w:szCs w:val="22"/>
              </w:rPr>
              <w:t>43,205,406.08</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2915CE">
            <w:pPr>
              <w:pStyle w:val="Contenidodelatabla"/>
              <w:jc w:val="both"/>
              <w:rPr>
                <w:rFonts w:ascii="Arial" w:hAnsi="Arial" w:cs="Arial"/>
                <w:sz w:val="22"/>
                <w:szCs w:val="22"/>
              </w:rPr>
            </w:pPr>
            <w:r w:rsidRPr="00E31E31">
              <w:rPr>
                <w:rFonts w:ascii="Arial" w:hAnsi="Arial" w:cs="Arial"/>
                <w:sz w:val="22"/>
                <w:szCs w:val="22"/>
              </w:rPr>
              <w:t>Servicios Generales</w:t>
            </w:r>
          </w:p>
        </w:tc>
        <w:tc>
          <w:tcPr>
            <w:tcW w:w="2477" w:type="dxa"/>
            <w:tcBorders>
              <w:left w:val="none" w:sz="1" w:space="0" w:color="000000"/>
              <w:bottom w:val="none" w:sz="1" w:space="0" w:color="000000"/>
            </w:tcBorders>
          </w:tcPr>
          <w:p w:rsidR="00616FA4" w:rsidRPr="00E31E31" w:rsidRDefault="003F5156" w:rsidP="00F440D4">
            <w:pPr>
              <w:pStyle w:val="Contenidodelatabla"/>
              <w:jc w:val="right"/>
              <w:rPr>
                <w:rFonts w:ascii="Arial" w:hAnsi="Arial" w:cs="Arial"/>
              </w:rPr>
            </w:pPr>
            <w:r>
              <w:rPr>
                <w:rFonts w:ascii="Arial" w:hAnsi="Arial" w:cs="Arial"/>
                <w:sz w:val="22"/>
                <w:szCs w:val="22"/>
              </w:rPr>
              <w:t>151,450,952.78</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sz w:val="22"/>
                <w:szCs w:val="22"/>
              </w:rPr>
              <w:t>376,031,724.81</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2915CE">
            <w:pPr>
              <w:pStyle w:val="Contenidodelatabla"/>
              <w:jc w:val="both"/>
              <w:rPr>
                <w:rFonts w:ascii="Arial" w:hAnsi="Arial" w:cs="Arial"/>
                <w:sz w:val="22"/>
                <w:szCs w:val="22"/>
              </w:rPr>
            </w:pPr>
            <w:r w:rsidRPr="00740C22">
              <w:rPr>
                <w:rFonts w:ascii="Arial" w:hAnsi="Arial" w:cs="Arial"/>
                <w:b/>
                <w:sz w:val="22"/>
                <w:szCs w:val="22"/>
              </w:rPr>
              <w:t>Transferencias, Asignaciones, Subsidios y Otras Ayudas</w:t>
            </w:r>
          </w:p>
        </w:tc>
        <w:tc>
          <w:tcPr>
            <w:tcW w:w="2477" w:type="dxa"/>
            <w:tcBorders>
              <w:left w:val="none" w:sz="1" w:space="0" w:color="000000"/>
              <w:bottom w:val="none" w:sz="1" w:space="0" w:color="000000"/>
            </w:tcBorders>
          </w:tcPr>
          <w:p w:rsidR="00616FA4" w:rsidRDefault="00616FA4"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1B68A5">
            <w:pPr>
              <w:pStyle w:val="Contenidodelatabla"/>
              <w:jc w:val="both"/>
              <w:rPr>
                <w:rFonts w:ascii="Arial" w:hAnsi="Arial" w:cs="Arial"/>
                <w:sz w:val="22"/>
                <w:szCs w:val="22"/>
              </w:rPr>
            </w:pPr>
            <w:r>
              <w:rPr>
                <w:rFonts w:ascii="Arial" w:hAnsi="Arial" w:cs="Arial"/>
                <w:sz w:val="22"/>
                <w:szCs w:val="22"/>
              </w:rPr>
              <w:t>Transferencias Internas y Asignaciones al Sector Público</w:t>
            </w:r>
          </w:p>
        </w:tc>
        <w:tc>
          <w:tcPr>
            <w:tcW w:w="2477" w:type="dxa"/>
            <w:tcBorders>
              <w:left w:val="none" w:sz="1" w:space="0" w:color="000000"/>
              <w:bottom w:val="none" w:sz="1" w:space="0" w:color="000000"/>
            </w:tcBorders>
          </w:tcPr>
          <w:p w:rsidR="00616FA4" w:rsidRPr="00E31E31" w:rsidRDefault="003F5156" w:rsidP="00D20283">
            <w:pPr>
              <w:pStyle w:val="Contenidodelatabla"/>
              <w:jc w:val="right"/>
              <w:rPr>
                <w:rFonts w:ascii="Arial" w:hAnsi="Arial" w:cs="Arial"/>
              </w:rPr>
            </w:pPr>
            <w:r>
              <w:rPr>
                <w:rFonts w:ascii="Arial" w:hAnsi="Arial" w:cs="Arial"/>
                <w:sz w:val="22"/>
                <w:szCs w:val="22"/>
              </w:rPr>
              <w:t>1,008,721.90</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sz w:val="22"/>
                <w:szCs w:val="22"/>
              </w:rPr>
              <w:t>1,582,973.36</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Default="00616FA4" w:rsidP="001B68A5">
            <w:pPr>
              <w:pStyle w:val="Contenidodelatabla"/>
              <w:jc w:val="both"/>
              <w:rPr>
                <w:rFonts w:ascii="Arial" w:hAnsi="Arial" w:cs="Arial"/>
                <w:sz w:val="22"/>
                <w:szCs w:val="22"/>
              </w:rPr>
            </w:pPr>
            <w:r>
              <w:rPr>
                <w:rFonts w:ascii="Arial" w:hAnsi="Arial" w:cs="Arial"/>
                <w:sz w:val="22"/>
                <w:szCs w:val="22"/>
              </w:rPr>
              <w:t>Subsidios y Subvenciones</w:t>
            </w:r>
          </w:p>
        </w:tc>
        <w:tc>
          <w:tcPr>
            <w:tcW w:w="2477" w:type="dxa"/>
            <w:tcBorders>
              <w:left w:val="none" w:sz="1" w:space="0" w:color="000000"/>
              <w:bottom w:val="none" w:sz="1" w:space="0" w:color="000000"/>
            </w:tcBorders>
          </w:tcPr>
          <w:p w:rsidR="00616FA4" w:rsidRDefault="003F5156" w:rsidP="001B68A5">
            <w:pPr>
              <w:pStyle w:val="Contenidodelatabla"/>
              <w:jc w:val="right"/>
              <w:rPr>
                <w:rFonts w:ascii="Arial" w:hAnsi="Arial" w:cs="Arial"/>
                <w:sz w:val="22"/>
                <w:szCs w:val="22"/>
              </w:rPr>
            </w:pPr>
            <w:r>
              <w:rPr>
                <w:rFonts w:ascii="Arial" w:hAnsi="Arial" w:cs="Arial"/>
                <w:sz w:val="22"/>
                <w:szCs w:val="22"/>
              </w:rPr>
              <w:t>399,870.40</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10,625,159.33</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Default="00616FA4" w:rsidP="001B68A5">
            <w:pPr>
              <w:pStyle w:val="Contenidodelatabla"/>
              <w:jc w:val="both"/>
              <w:rPr>
                <w:rFonts w:ascii="Arial" w:hAnsi="Arial" w:cs="Arial"/>
                <w:sz w:val="22"/>
                <w:szCs w:val="22"/>
              </w:rPr>
            </w:pPr>
            <w:r>
              <w:rPr>
                <w:rFonts w:ascii="Arial" w:hAnsi="Arial" w:cs="Arial"/>
                <w:sz w:val="22"/>
                <w:szCs w:val="22"/>
              </w:rPr>
              <w:t>Ayudas Sociales</w:t>
            </w:r>
          </w:p>
        </w:tc>
        <w:tc>
          <w:tcPr>
            <w:tcW w:w="2477" w:type="dxa"/>
            <w:tcBorders>
              <w:left w:val="none" w:sz="1" w:space="0" w:color="000000"/>
              <w:bottom w:val="none" w:sz="1" w:space="0" w:color="000000"/>
            </w:tcBorders>
          </w:tcPr>
          <w:p w:rsidR="00616FA4" w:rsidRDefault="003F5156" w:rsidP="001B68A5">
            <w:pPr>
              <w:pStyle w:val="Contenidodelatabla"/>
              <w:jc w:val="right"/>
              <w:rPr>
                <w:rFonts w:ascii="Arial" w:hAnsi="Arial" w:cs="Arial"/>
                <w:sz w:val="22"/>
                <w:szCs w:val="22"/>
              </w:rPr>
            </w:pPr>
            <w:r>
              <w:rPr>
                <w:rFonts w:ascii="Arial" w:hAnsi="Arial" w:cs="Arial"/>
                <w:sz w:val="22"/>
                <w:szCs w:val="22"/>
              </w:rPr>
              <w:t>2,516,947.92</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8,849,471.98</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Default="00616FA4" w:rsidP="001B68A5">
            <w:pPr>
              <w:pStyle w:val="Contenidodelatabla"/>
              <w:jc w:val="both"/>
              <w:rPr>
                <w:rFonts w:ascii="Arial" w:hAnsi="Arial" w:cs="Arial"/>
                <w:sz w:val="22"/>
                <w:szCs w:val="22"/>
              </w:rPr>
            </w:pPr>
            <w:r>
              <w:rPr>
                <w:rFonts w:ascii="Arial" w:hAnsi="Arial" w:cs="Arial"/>
                <w:sz w:val="22"/>
                <w:szCs w:val="22"/>
              </w:rPr>
              <w:t>Transferencias a Fideicomisos, mandatos y Contratos Análogos</w:t>
            </w:r>
          </w:p>
        </w:tc>
        <w:tc>
          <w:tcPr>
            <w:tcW w:w="2477" w:type="dxa"/>
            <w:tcBorders>
              <w:left w:val="none" w:sz="1" w:space="0" w:color="000000"/>
              <w:bottom w:val="none" w:sz="1" w:space="0" w:color="000000"/>
            </w:tcBorders>
          </w:tcPr>
          <w:p w:rsidR="00616FA4" w:rsidRDefault="00ED3D5B" w:rsidP="001B68A5">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350,000.00</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35225E" w:rsidRDefault="00616FA4" w:rsidP="002915CE">
            <w:pPr>
              <w:pStyle w:val="Contenidodelatabla"/>
              <w:jc w:val="both"/>
              <w:rPr>
                <w:rFonts w:ascii="Arial" w:hAnsi="Arial" w:cs="Arial"/>
                <w:sz w:val="22"/>
                <w:szCs w:val="22"/>
              </w:rPr>
            </w:pPr>
            <w:r w:rsidRPr="00740C22">
              <w:rPr>
                <w:rFonts w:ascii="Arial" w:hAnsi="Arial" w:cs="Arial"/>
                <w:b/>
                <w:sz w:val="22"/>
                <w:szCs w:val="22"/>
              </w:rPr>
              <w:t>Otros Gastos y Pérdidas Extraordinarias</w:t>
            </w:r>
          </w:p>
        </w:tc>
        <w:tc>
          <w:tcPr>
            <w:tcW w:w="2477" w:type="dxa"/>
            <w:tcBorders>
              <w:left w:val="none" w:sz="1" w:space="0" w:color="000000"/>
              <w:bottom w:val="none" w:sz="1" w:space="0" w:color="000000"/>
            </w:tcBorders>
          </w:tcPr>
          <w:p w:rsidR="00616FA4" w:rsidRPr="0035225E" w:rsidRDefault="00616FA4"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616FA4" w:rsidRPr="0035225E" w:rsidRDefault="00616FA4" w:rsidP="00F4564E">
            <w:pPr>
              <w:pStyle w:val="Contenidodelatabla"/>
              <w:jc w:val="right"/>
              <w:rPr>
                <w:rFonts w:ascii="Arial" w:hAnsi="Arial" w:cs="Arial"/>
                <w:sz w:val="22"/>
                <w:szCs w:val="22"/>
              </w:rPr>
            </w:pP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35225E" w:rsidRDefault="00616FA4" w:rsidP="002915CE">
            <w:pPr>
              <w:pStyle w:val="Contenidodelatabla"/>
              <w:jc w:val="both"/>
              <w:rPr>
                <w:rFonts w:ascii="Arial" w:hAnsi="Arial" w:cs="Arial"/>
                <w:sz w:val="22"/>
                <w:szCs w:val="22"/>
              </w:rPr>
            </w:pPr>
            <w:r w:rsidRPr="00740C22">
              <w:rPr>
                <w:rFonts w:ascii="Arial" w:hAnsi="Arial" w:cs="Arial"/>
                <w:sz w:val="22"/>
                <w:szCs w:val="22"/>
              </w:rPr>
              <w:t>Estimaciones, Depreciaciones, Deterioros, Obsolescencia  y Amortizaciones</w:t>
            </w:r>
          </w:p>
        </w:tc>
        <w:tc>
          <w:tcPr>
            <w:tcW w:w="2477" w:type="dxa"/>
            <w:tcBorders>
              <w:left w:val="none" w:sz="1" w:space="0" w:color="000000"/>
              <w:bottom w:val="none" w:sz="1" w:space="0" w:color="000000"/>
            </w:tcBorders>
          </w:tcPr>
          <w:p w:rsidR="00616FA4" w:rsidRPr="0035225E" w:rsidRDefault="003F5156" w:rsidP="00A00F85">
            <w:pPr>
              <w:pStyle w:val="Contenidodelatabla"/>
              <w:jc w:val="right"/>
              <w:rPr>
                <w:rFonts w:ascii="Arial" w:hAnsi="Arial" w:cs="Arial"/>
                <w:sz w:val="22"/>
                <w:szCs w:val="22"/>
              </w:rPr>
            </w:pPr>
            <w:r>
              <w:rPr>
                <w:rFonts w:ascii="Arial" w:hAnsi="Arial" w:cs="Arial"/>
                <w:sz w:val="22"/>
                <w:szCs w:val="22"/>
              </w:rPr>
              <w:t>79,766.93</w:t>
            </w:r>
          </w:p>
        </w:tc>
        <w:tc>
          <w:tcPr>
            <w:tcW w:w="2477" w:type="dxa"/>
            <w:tcBorders>
              <w:left w:val="none" w:sz="1" w:space="0" w:color="000000"/>
              <w:bottom w:val="none" w:sz="1" w:space="0" w:color="000000"/>
              <w:right w:val="none" w:sz="1" w:space="0" w:color="000000"/>
            </w:tcBorders>
            <w:shd w:val="clear" w:color="auto" w:fill="auto"/>
          </w:tcPr>
          <w:p w:rsidR="00616FA4" w:rsidRPr="0035225E" w:rsidRDefault="00616FA4" w:rsidP="00F4564E">
            <w:pPr>
              <w:pStyle w:val="Contenidodelatabla"/>
              <w:jc w:val="right"/>
              <w:rPr>
                <w:rFonts w:ascii="Arial" w:hAnsi="Arial" w:cs="Arial"/>
                <w:sz w:val="22"/>
                <w:szCs w:val="22"/>
              </w:rPr>
            </w:pPr>
            <w:r>
              <w:rPr>
                <w:rFonts w:ascii="Arial" w:hAnsi="Arial" w:cs="Arial"/>
                <w:sz w:val="22"/>
                <w:szCs w:val="22"/>
              </w:rPr>
              <w:t>1,666,111.54</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2915CE">
            <w:pPr>
              <w:pStyle w:val="Contenidodelatabla"/>
              <w:jc w:val="both"/>
              <w:rPr>
                <w:rFonts w:ascii="Arial" w:hAnsi="Arial" w:cs="Arial"/>
                <w:sz w:val="22"/>
                <w:szCs w:val="22"/>
              </w:rPr>
            </w:pPr>
            <w:r>
              <w:rPr>
                <w:rFonts w:ascii="Arial" w:hAnsi="Arial" w:cs="Arial"/>
                <w:sz w:val="22"/>
                <w:szCs w:val="22"/>
              </w:rPr>
              <w:t>Otros Gastos</w:t>
            </w:r>
          </w:p>
        </w:tc>
        <w:tc>
          <w:tcPr>
            <w:tcW w:w="2477" w:type="dxa"/>
            <w:tcBorders>
              <w:left w:val="none" w:sz="1" w:space="0" w:color="000000"/>
              <w:bottom w:val="none" w:sz="1" w:space="0" w:color="000000"/>
            </w:tcBorders>
          </w:tcPr>
          <w:p w:rsidR="00616FA4" w:rsidRPr="00E31E31" w:rsidRDefault="003F5156" w:rsidP="00D20283">
            <w:pPr>
              <w:pStyle w:val="Contenidodelatabla"/>
              <w:jc w:val="right"/>
              <w:rPr>
                <w:rFonts w:ascii="Arial" w:hAnsi="Arial" w:cs="Arial"/>
              </w:rPr>
            </w:pPr>
            <w:r>
              <w:rPr>
                <w:rFonts w:ascii="Arial" w:hAnsi="Arial" w:cs="Arial"/>
                <w:sz w:val="22"/>
                <w:szCs w:val="22"/>
              </w:rPr>
              <w:t>50,400.0</w:t>
            </w:r>
            <w:r w:rsidR="00ED3D5B">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sz w:val="22"/>
                <w:szCs w:val="22"/>
              </w:rPr>
              <w:t>3,997,612.88</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sidRPr="0035225E">
              <w:rPr>
                <w:rFonts w:ascii="Arial" w:hAnsi="Arial" w:cs="Arial"/>
                <w:b/>
                <w:sz w:val="22"/>
                <w:szCs w:val="22"/>
              </w:rPr>
              <w:t>Total</w:t>
            </w:r>
            <w:r>
              <w:rPr>
                <w:rFonts w:ascii="Arial" w:hAnsi="Arial" w:cs="Arial"/>
                <w:b/>
                <w:sz w:val="22"/>
                <w:szCs w:val="22"/>
              </w:rPr>
              <w:t xml:space="preserve"> de Gastos y Otras Pérdidas </w:t>
            </w:r>
            <w:r w:rsidRPr="0035225E">
              <w:rPr>
                <w:rFonts w:ascii="Arial" w:hAnsi="Arial" w:cs="Arial"/>
                <w:b/>
                <w:sz w:val="22"/>
                <w:szCs w:val="22"/>
              </w:rPr>
              <w:t xml:space="preserve"> </w:t>
            </w:r>
          </w:p>
        </w:tc>
        <w:tc>
          <w:tcPr>
            <w:tcW w:w="2477" w:type="dxa"/>
            <w:tcBorders>
              <w:left w:val="none" w:sz="1" w:space="0" w:color="000000"/>
              <w:bottom w:val="none" w:sz="1" w:space="0" w:color="000000"/>
            </w:tcBorders>
          </w:tcPr>
          <w:p w:rsidR="00616FA4" w:rsidRPr="00A86A40" w:rsidRDefault="00616FA4" w:rsidP="003F5156">
            <w:pPr>
              <w:pStyle w:val="Contenidodelatabla"/>
              <w:jc w:val="right"/>
              <w:rPr>
                <w:rFonts w:ascii="Arial" w:hAnsi="Arial" w:cs="Arial"/>
              </w:rPr>
            </w:pPr>
            <w:r>
              <w:rPr>
                <w:rFonts w:ascii="Arial" w:hAnsi="Arial" w:cs="Arial"/>
                <w:b/>
                <w:bCs/>
                <w:sz w:val="22"/>
                <w:szCs w:val="22"/>
              </w:rPr>
              <w:t xml:space="preserve">$ </w:t>
            </w:r>
            <w:r w:rsidR="003F5156">
              <w:rPr>
                <w:rFonts w:ascii="Arial" w:hAnsi="Arial" w:cs="Arial"/>
                <w:b/>
                <w:bCs/>
                <w:sz w:val="22"/>
                <w:szCs w:val="22"/>
              </w:rPr>
              <w:t>619,217,821.68</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b/>
                <w:bCs/>
                <w:sz w:val="22"/>
                <w:szCs w:val="22"/>
              </w:rPr>
              <w:t>$ 1,413,855,426.68</w:t>
            </w:r>
          </w:p>
        </w:tc>
      </w:tr>
    </w:tbl>
    <w:p w:rsidR="008A2F8F" w:rsidRDefault="008A2F8F">
      <w:pPr>
        <w:spacing w:line="100" w:lineRule="atLeast"/>
        <w:jc w:val="both"/>
        <w:rPr>
          <w:rFonts w:ascii="Arial" w:hAnsi="Arial" w:cs="Arial"/>
          <w:sz w:val="22"/>
          <w:szCs w:val="22"/>
        </w:rPr>
      </w:pPr>
    </w:p>
    <w:p w:rsidR="003F5156" w:rsidRDefault="003F5156">
      <w:pPr>
        <w:spacing w:line="100" w:lineRule="atLeast"/>
        <w:jc w:val="both"/>
        <w:rPr>
          <w:rFonts w:ascii="Arial" w:hAnsi="Arial" w:cs="Arial"/>
          <w:sz w:val="22"/>
          <w:szCs w:val="22"/>
        </w:rPr>
      </w:pPr>
    </w:p>
    <w:p w:rsidR="00EF79FD" w:rsidRDefault="00F71D8F">
      <w:pPr>
        <w:spacing w:line="100" w:lineRule="atLeast"/>
        <w:jc w:val="both"/>
        <w:rPr>
          <w:rFonts w:ascii="Arial" w:hAnsi="Arial" w:cs="Arial"/>
          <w:sz w:val="22"/>
          <w:szCs w:val="22"/>
        </w:rPr>
      </w:pPr>
      <w:r w:rsidRPr="00714A9F">
        <w:rPr>
          <w:rFonts w:ascii="Arial" w:hAnsi="Arial" w:cs="Arial"/>
          <w:sz w:val="22"/>
          <w:szCs w:val="22"/>
        </w:rPr>
        <w:t xml:space="preserve">Del total de los Gastos y Otras Pérdidas,  se explican aquellas que en lo individual representan el 10 por ciento </w:t>
      </w:r>
      <w:r>
        <w:rPr>
          <w:rFonts w:ascii="Arial" w:hAnsi="Arial" w:cs="Arial"/>
          <w:sz w:val="22"/>
          <w:szCs w:val="22"/>
        </w:rPr>
        <w:t xml:space="preserve">o más, </w:t>
      </w:r>
      <w:r w:rsidRPr="00714A9F">
        <w:rPr>
          <w:rFonts w:ascii="Arial" w:hAnsi="Arial" w:cs="Arial"/>
          <w:sz w:val="22"/>
          <w:szCs w:val="22"/>
        </w:rPr>
        <w:t>de la totalidad de las mismas, el cual se integra de la siguiente manera:</w:t>
      </w:r>
      <w:r>
        <w:rPr>
          <w:rFonts w:ascii="Arial" w:hAnsi="Arial" w:cs="Arial"/>
        </w:rPr>
        <w:t xml:space="preserve"> </w:t>
      </w:r>
      <w:r w:rsidRPr="00E31E31">
        <w:rPr>
          <w:rFonts w:ascii="Arial" w:hAnsi="Arial" w:cs="Arial"/>
          <w:sz w:val="22"/>
          <w:szCs w:val="22"/>
        </w:rPr>
        <w:t xml:space="preserve">el importe de </w:t>
      </w:r>
      <w:r>
        <w:rPr>
          <w:rFonts w:ascii="Arial" w:hAnsi="Arial" w:cs="Arial"/>
          <w:sz w:val="22"/>
          <w:szCs w:val="22"/>
        </w:rPr>
        <w:t xml:space="preserve">            </w:t>
      </w:r>
      <w:r w:rsidRPr="00E31E31">
        <w:rPr>
          <w:rFonts w:ascii="Arial" w:hAnsi="Arial" w:cs="Arial"/>
          <w:sz w:val="22"/>
          <w:szCs w:val="22"/>
        </w:rPr>
        <w:t xml:space="preserve">$ </w:t>
      </w:r>
      <w:r w:rsidR="003F5156">
        <w:rPr>
          <w:rFonts w:ascii="Arial" w:hAnsi="Arial" w:cs="Arial"/>
          <w:sz w:val="22"/>
          <w:szCs w:val="22"/>
        </w:rPr>
        <w:t>429,550,298.03</w:t>
      </w:r>
      <w:r w:rsidRPr="00E31E31">
        <w:rPr>
          <w:rFonts w:ascii="Arial" w:hAnsi="Arial" w:cs="Arial"/>
          <w:sz w:val="22"/>
          <w:szCs w:val="22"/>
        </w:rPr>
        <w:t xml:space="preserve"> correspondiente a pagos de sueldo</w:t>
      </w:r>
      <w:r>
        <w:rPr>
          <w:rFonts w:ascii="Arial" w:hAnsi="Arial" w:cs="Arial"/>
          <w:sz w:val="22"/>
          <w:szCs w:val="22"/>
        </w:rPr>
        <w:t xml:space="preserve">s y salarios del personal que </w:t>
      </w:r>
      <w:r w:rsidRPr="00E31E31">
        <w:rPr>
          <w:rFonts w:ascii="Arial" w:hAnsi="Arial" w:cs="Arial"/>
          <w:sz w:val="22"/>
          <w:szCs w:val="22"/>
        </w:rPr>
        <w:t>la</w:t>
      </w:r>
      <w:r>
        <w:rPr>
          <w:rFonts w:ascii="Arial" w:hAnsi="Arial" w:cs="Arial"/>
          <w:sz w:val="22"/>
          <w:szCs w:val="22"/>
        </w:rPr>
        <w:t>bora en la Secretaría de Hacienda</w:t>
      </w:r>
      <w:r w:rsidRPr="00A1283B">
        <w:rPr>
          <w:rFonts w:ascii="Arial" w:hAnsi="Arial" w:cs="Arial"/>
          <w:sz w:val="22"/>
          <w:szCs w:val="22"/>
        </w:rPr>
        <w:t xml:space="preserve">, así como, </w:t>
      </w:r>
      <w:r>
        <w:rPr>
          <w:rFonts w:ascii="Arial" w:hAnsi="Arial" w:cs="Arial"/>
          <w:sz w:val="22"/>
          <w:szCs w:val="22"/>
        </w:rPr>
        <w:t xml:space="preserve">el importe de $ </w:t>
      </w:r>
      <w:r w:rsidR="003F5156">
        <w:rPr>
          <w:rFonts w:ascii="Arial" w:hAnsi="Arial" w:cs="Arial"/>
          <w:sz w:val="22"/>
          <w:szCs w:val="22"/>
        </w:rPr>
        <w:t>151,450,952.78</w:t>
      </w:r>
      <w:r w:rsidRPr="00E31E31">
        <w:rPr>
          <w:rFonts w:ascii="Arial" w:hAnsi="Arial" w:cs="Arial"/>
          <w:sz w:val="22"/>
          <w:szCs w:val="22"/>
        </w:rPr>
        <w:t>del ca</w:t>
      </w:r>
      <w:r>
        <w:rPr>
          <w:rFonts w:ascii="Arial" w:hAnsi="Arial" w:cs="Arial"/>
          <w:sz w:val="22"/>
          <w:szCs w:val="22"/>
        </w:rPr>
        <w:t xml:space="preserve">pítulo 3000 Servicios Generales, por concepto de </w:t>
      </w:r>
      <w:r w:rsidRPr="00E31E31">
        <w:rPr>
          <w:rFonts w:ascii="Arial" w:hAnsi="Arial" w:cs="Arial"/>
          <w:sz w:val="22"/>
          <w:szCs w:val="22"/>
        </w:rPr>
        <w:t xml:space="preserve">servicios recibidos </w:t>
      </w:r>
      <w:r>
        <w:rPr>
          <w:rFonts w:ascii="Arial" w:hAnsi="Arial" w:cs="Arial"/>
          <w:sz w:val="22"/>
          <w:szCs w:val="22"/>
        </w:rPr>
        <w:t>para</w:t>
      </w:r>
      <w:r w:rsidRPr="00E31E31">
        <w:rPr>
          <w:rFonts w:ascii="Arial" w:hAnsi="Arial" w:cs="Arial"/>
          <w:sz w:val="22"/>
          <w:szCs w:val="22"/>
        </w:rPr>
        <w:t xml:space="preserve"> la operatividad</w:t>
      </w:r>
      <w:r>
        <w:rPr>
          <w:rFonts w:ascii="Arial" w:hAnsi="Arial" w:cs="Arial"/>
          <w:sz w:val="22"/>
          <w:szCs w:val="22"/>
        </w:rPr>
        <w:t xml:space="preserve"> de este Organismo</w:t>
      </w:r>
      <w:r w:rsidR="009B1E3D">
        <w:rPr>
          <w:rFonts w:ascii="Arial" w:hAnsi="Arial" w:cs="Arial"/>
          <w:sz w:val="22"/>
          <w:szCs w:val="22"/>
        </w:rPr>
        <w:t>,</w:t>
      </w:r>
      <w:r w:rsidR="00393F93" w:rsidRPr="00E31E31">
        <w:rPr>
          <w:rFonts w:ascii="Arial" w:hAnsi="Arial" w:cs="Arial"/>
          <w:sz w:val="22"/>
          <w:szCs w:val="22"/>
        </w:rPr>
        <w:t xml:space="preserve"> correspondiente </w:t>
      </w:r>
      <w:r w:rsidR="004A6583" w:rsidRPr="00E3719F">
        <w:rPr>
          <w:rFonts w:ascii="Arial" w:hAnsi="Arial" w:cs="Arial"/>
          <w:sz w:val="22"/>
          <w:szCs w:val="22"/>
        </w:rPr>
        <w:t xml:space="preserve">al </w:t>
      </w:r>
      <w:r w:rsidR="00F45E74">
        <w:rPr>
          <w:rFonts w:ascii="Arial" w:hAnsi="Arial" w:cs="Arial"/>
          <w:sz w:val="22"/>
          <w:szCs w:val="22"/>
        </w:rPr>
        <w:t>30 de junio</w:t>
      </w:r>
      <w:r w:rsidR="00C148BE">
        <w:rPr>
          <w:rFonts w:ascii="Arial" w:hAnsi="Arial" w:cs="Arial"/>
          <w:sz w:val="22"/>
          <w:szCs w:val="22"/>
        </w:rPr>
        <w:t xml:space="preserve"> de 2022</w:t>
      </w:r>
      <w:r w:rsidR="00CE51F2">
        <w:rPr>
          <w:rFonts w:ascii="Arial" w:hAnsi="Arial" w:cs="Arial"/>
          <w:sz w:val="22"/>
          <w:szCs w:val="22"/>
        </w:rPr>
        <w:t>.</w:t>
      </w:r>
    </w:p>
    <w:p w:rsidR="00CF0D58" w:rsidRDefault="00CF0D58">
      <w:pPr>
        <w:spacing w:line="100" w:lineRule="atLeast"/>
        <w:jc w:val="both"/>
        <w:rPr>
          <w:rFonts w:ascii="Arial" w:hAnsi="Arial" w:cs="Arial"/>
          <w:sz w:val="22"/>
          <w:szCs w:val="22"/>
        </w:rPr>
      </w:pPr>
    </w:p>
    <w:p w:rsidR="003F5156" w:rsidRDefault="003F5156" w:rsidP="00B63349">
      <w:pPr>
        <w:widowControl/>
        <w:suppressAutoHyphens w:val="0"/>
        <w:autoSpaceDE w:val="0"/>
        <w:autoSpaceDN w:val="0"/>
        <w:adjustRightInd w:val="0"/>
        <w:jc w:val="both"/>
        <w:rPr>
          <w:rFonts w:ascii="Arial" w:hAnsi="Arial" w:cs="Arial"/>
          <w:sz w:val="22"/>
          <w:szCs w:val="22"/>
        </w:rPr>
      </w:pPr>
    </w:p>
    <w:p w:rsidR="00EF29E7" w:rsidRDefault="00CF0D58" w:rsidP="00B63349">
      <w:pPr>
        <w:widowControl/>
        <w:suppressAutoHyphens w:val="0"/>
        <w:autoSpaceDE w:val="0"/>
        <w:autoSpaceDN w:val="0"/>
        <w:adjustRightInd w:val="0"/>
        <w:jc w:val="both"/>
        <w:rPr>
          <w:rFonts w:ascii="Arial" w:eastAsia="Times New Roman" w:hAnsi="Arial" w:cs="Arial"/>
          <w:kern w:val="0"/>
          <w:sz w:val="22"/>
          <w:szCs w:val="22"/>
          <w:lang w:eastAsia="es-MX" w:bidi="ar-SA"/>
        </w:rPr>
      </w:pPr>
      <w:r>
        <w:rPr>
          <w:rFonts w:ascii="Arial" w:hAnsi="Arial" w:cs="Arial"/>
          <w:sz w:val="22"/>
          <w:szCs w:val="22"/>
        </w:rPr>
        <w:t xml:space="preserve">Así mismo, derivado del análisis </w:t>
      </w:r>
      <w:r w:rsidR="000C403B">
        <w:rPr>
          <w:rFonts w:ascii="Arial" w:hAnsi="Arial" w:cs="Arial"/>
          <w:sz w:val="22"/>
          <w:szCs w:val="22"/>
        </w:rPr>
        <w:t>comparativo de los Gastos y O</w:t>
      </w:r>
      <w:r>
        <w:rPr>
          <w:rFonts w:ascii="Arial" w:hAnsi="Arial" w:cs="Arial"/>
          <w:sz w:val="22"/>
          <w:szCs w:val="22"/>
        </w:rPr>
        <w:t>tras pérdidas</w:t>
      </w:r>
      <w:r w:rsidR="000C403B">
        <w:rPr>
          <w:rFonts w:ascii="Arial" w:hAnsi="Arial" w:cs="Arial"/>
          <w:sz w:val="22"/>
          <w:szCs w:val="22"/>
        </w:rPr>
        <w:t xml:space="preserve"> </w:t>
      </w:r>
      <w:r w:rsidR="00C67998">
        <w:rPr>
          <w:rFonts w:ascii="Arial" w:hAnsi="Arial" w:cs="Arial"/>
          <w:sz w:val="22"/>
          <w:szCs w:val="22"/>
        </w:rPr>
        <w:t xml:space="preserve">al </w:t>
      </w:r>
      <w:r w:rsidR="000C403B">
        <w:rPr>
          <w:rFonts w:ascii="Arial" w:hAnsi="Arial" w:cs="Arial"/>
          <w:sz w:val="22"/>
          <w:szCs w:val="22"/>
        </w:rPr>
        <w:t>periodo que se informa</w:t>
      </w:r>
      <w:r>
        <w:rPr>
          <w:rFonts w:ascii="Arial" w:hAnsi="Arial" w:cs="Arial"/>
          <w:sz w:val="22"/>
          <w:szCs w:val="22"/>
        </w:rPr>
        <w:t xml:space="preserve">, se explican las cuentas que representan </w:t>
      </w:r>
      <w:r w:rsidR="000C403B">
        <w:rPr>
          <w:rFonts w:ascii="Arial" w:hAnsi="Arial" w:cs="Arial"/>
          <w:sz w:val="22"/>
          <w:szCs w:val="22"/>
        </w:rPr>
        <w:t>una variación significativa en relación al ejercicio anterior</w:t>
      </w:r>
      <w:r>
        <w:rPr>
          <w:rFonts w:ascii="Arial" w:hAnsi="Arial" w:cs="Arial"/>
          <w:sz w:val="22"/>
          <w:szCs w:val="22"/>
        </w:rPr>
        <w:t xml:space="preserve">, </w:t>
      </w:r>
      <w:r w:rsidR="00675DCB">
        <w:rPr>
          <w:rFonts w:ascii="Arial" w:hAnsi="Arial" w:cs="Arial"/>
          <w:sz w:val="22"/>
          <w:szCs w:val="22"/>
        </w:rPr>
        <w:t>integrado por:</w:t>
      </w:r>
      <w:r w:rsidR="00B63349">
        <w:rPr>
          <w:rFonts w:ascii="Arial" w:hAnsi="Arial" w:cs="Arial"/>
          <w:sz w:val="22"/>
          <w:szCs w:val="22"/>
        </w:rPr>
        <w:t xml:space="preserve"> Servicios Personales </w:t>
      </w:r>
      <w:r w:rsidR="00675DCB">
        <w:rPr>
          <w:rFonts w:ascii="Arial" w:hAnsi="Arial" w:cs="Arial"/>
          <w:sz w:val="22"/>
          <w:szCs w:val="22"/>
        </w:rPr>
        <w:t>con una disminución por</w:t>
      </w:r>
      <w:r w:rsidR="00B63349">
        <w:rPr>
          <w:rFonts w:ascii="Arial" w:hAnsi="Arial" w:cs="Arial"/>
          <w:sz w:val="22"/>
          <w:szCs w:val="22"/>
        </w:rPr>
        <w:t xml:space="preserve"> $ </w:t>
      </w:r>
      <w:r w:rsidR="003F5156">
        <w:rPr>
          <w:rFonts w:ascii="Arial" w:hAnsi="Arial" w:cs="Arial"/>
          <w:sz w:val="22"/>
          <w:szCs w:val="22"/>
        </w:rPr>
        <w:t>537,996,668.67</w:t>
      </w:r>
      <w:r w:rsidR="00B63349">
        <w:rPr>
          <w:rFonts w:ascii="Arial" w:hAnsi="Arial" w:cs="Arial"/>
          <w:sz w:val="22"/>
          <w:szCs w:val="22"/>
        </w:rPr>
        <w:t xml:space="preserve">, se debe a que únicamente se ha pagado al personal de esta Secretaría los Sueldos y Salarios </w:t>
      </w:r>
      <w:r w:rsidR="003F5156">
        <w:rPr>
          <w:rFonts w:ascii="Arial" w:hAnsi="Arial" w:cs="Arial"/>
          <w:sz w:val="22"/>
          <w:szCs w:val="22"/>
        </w:rPr>
        <w:t>del primer semestre del presente ejercicio</w:t>
      </w:r>
      <w:r w:rsidR="00B63349">
        <w:rPr>
          <w:rFonts w:ascii="Arial" w:hAnsi="Arial" w:cs="Arial"/>
          <w:sz w:val="22"/>
          <w:szCs w:val="22"/>
        </w:rPr>
        <w:t xml:space="preserve">; </w:t>
      </w:r>
      <w:r w:rsidR="00675DCB">
        <w:rPr>
          <w:rFonts w:ascii="Arial" w:hAnsi="Arial" w:cs="Arial"/>
          <w:sz w:val="22"/>
          <w:szCs w:val="22"/>
        </w:rPr>
        <w:t>y</w:t>
      </w:r>
      <w:r w:rsidR="00B63349">
        <w:rPr>
          <w:rFonts w:ascii="Arial" w:hAnsi="Arial" w:cs="Arial"/>
          <w:sz w:val="22"/>
          <w:szCs w:val="22"/>
        </w:rPr>
        <w:t xml:space="preserve"> </w:t>
      </w:r>
      <w:r w:rsidR="00675DCB">
        <w:rPr>
          <w:rFonts w:ascii="Arial" w:hAnsi="Arial" w:cs="Arial"/>
          <w:sz w:val="22"/>
          <w:szCs w:val="22"/>
        </w:rPr>
        <w:t xml:space="preserve"> </w:t>
      </w:r>
      <w:r w:rsidR="00B63349">
        <w:rPr>
          <w:rFonts w:ascii="Arial" w:hAnsi="Arial" w:cs="Arial"/>
          <w:sz w:val="22"/>
          <w:szCs w:val="22"/>
        </w:rPr>
        <w:t xml:space="preserve">de Servicios Generales, </w:t>
      </w:r>
      <w:r w:rsidR="00675DCB">
        <w:rPr>
          <w:rFonts w:ascii="Arial" w:hAnsi="Arial" w:cs="Arial"/>
          <w:sz w:val="22"/>
          <w:szCs w:val="22"/>
        </w:rPr>
        <w:t xml:space="preserve">con una disminución </w:t>
      </w:r>
      <w:r w:rsidR="003F5156">
        <w:rPr>
          <w:rFonts w:ascii="Arial" w:hAnsi="Arial" w:cs="Arial"/>
          <w:sz w:val="22"/>
          <w:szCs w:val="22"/>
        </w:rPr>
        <w:t>de</w:t>
      </w:r>
      <w:r w:rsidR="00675DCB">
        <w:rPr>
          <w:rFonts w:ascii="Arial" w:hAnsi="Arial" w:cs="Arial"/>
          <w:sz w:val="22"/>
          <w:szCs w:val="22"/>
        </w:rPr>
        <w:t xml:space="preserve"> </w:t>
      </w:r>
      <w:r w:rsidR="00B63349">
        <w:rPr>
          <w:rFonts w:ascii="Arial" w:hAnsi="Arial" w:cs="Arial"/>
          <w:sz w:val="22"/>
          <w:szCs w:val="22"/>
        </w:rPr>
        <w:t xml:space="preserve">$ </w:t>
      </w:r>
      <w:r w:rsidR="003F5156">
        <w:rPr>
          <w:rFonts w:ascii="Arial" w:hAnsi="Arial" w:cs="Arial"/>
          <w:sz w:val="22"/>
          <w:szCs w:val="22"/>
        </w:rPr>
        <w:t>224,580,772.03 el cual</w:t>
      </w:r>
      <w:r w:rsidR="00B63349">
        <w:rPr>
          <w:rFonts w:ascii="Arial" w:hAnsi="Arial" w:cs="Arial"/>
          <w:sz w:val="22"/>
          <w:szCs w:val="22"/>
        </w:rPr>
        <w:t xml:space="preserve"> se debe a que</w:t>
      </w:r>
      <w:r w:rsidR="003F5156">
        <w:rPr>
          <w:rFonts w:ascii="Arial" w:hAnsi="Arial" w:cs="Arial"/>
          <w:sz w:val="22"/>
          <w:szCs w:val="22"/>
        </w:rPr>
        <w:t xml:space="preserve"> </w:t>
      </w:r>
      <w:r w:rsidR="00B63349">
        <w:rPr>
          <w:rFonts w:ascii="Arial" w:hAnsi="Arial" w:cs="Arial"/>
          <w:sz w:val="22"/>
          <w:szCs w:val="22"/>
        </w:rPr>
        <w:t xml:space="preserve">han realizado moderadamente gastos y servicios de mantenimiento </w:t>
      </w:r>
      <w:r w:rsidR="003F5156">
        <w:rPr>
          <w:rFonts w:ascii="Arial" w:hAnsi="Arial" w:cs="Arial"/>
          <w:sz w:val="22"/>
          <w:szCs w:val="22"/>
        </w:rPr>
        <w:t>en las oficinas que ocupan las delegaciones de esta secretaría</w:t>
      </w:r>
      <w:r w:rsidR="007A798C">
        <w:rPr>
          <w:rFonts w:ascii="Arial" w:hAnsi="Arial" w:cs="Arial"/>
          <w:sz w:val="22"/>
          <w:szCs w:val="22"/>
        </w:rPr>
        <w:t>, durante el período que se informa.</w:t>
      </w:r>
    </w:p>
    <w:p w:rsidR="00B63349" w:rsidRDefault="00B63349" w:rsidP="00B63349">
      <w:pPr>
        <w:widowControl/>
        <w:suppressAutoHyphens w:val="0"/>
        <w:autoSpaceDE w:val="0"/>
        <w:autoSpaceDN w:val="0"/>
        <w:adjustRightInd w:val="0"/>
        <w:jc w:val="both"/>
        <w:rPr>
          <w:rFonts w:ascii="Arial" w:eastAsia="Times New Roman" w:hAnsi="Arial" w:cs="Arial"/>
          <w:kern w:val="0"/>
          <w:sz w:val="22"/>
          <w:szCs w:val="22"/>
          <w:lang w:eastAsia="es-MX" w:bidi="ar-SA"/>
        </w:rPr>
      </w:pPr>
    </w:p>
    <w:p w:rsidR="00B63349" w:rsidRDefault="00B63349" w:rsidP="00B63349">
      <w:pPr>
        <w:widowControl/>
        <w:suppressAutoHyphens w:val="0"/>
        <w:autoSpaceDE w:val="0"/>
        <w:autoSpaceDN w:val="0"/>
        <w:adjustRightInd w:val="0"/>
        <w:jc w:val="both"/>
        <w:rPr>
          <w:rFonts w:ascii="Arial" w:eastAsia="Times New Roman" w:hAnsi="Arial" w:cs="Arial"/>
          <w:kern w:val="0"/>
          <w:sz w:val="22"/>
          <w:szCs w:val="22"/>
          <w:lang w:eastAsia="es-MX" w:bidi="ar-SA"/>
        </w:rPr>
      </w:pPr>
    </w:p>
    <w:p w:rsidR="00B63349" w:rsidRDefault="00B63349" w:rsidP="00B63349">
      <w:pPr>
        <w:widowControl/>
        <w:suppressAutoHyphens w:val="0"/>
        <w:autoSpaceDE w:val="0"/>
        <w:autoSpaceDN w:val="0"/>
        <w:adjustRightInd w:val="0"/>
        <w:jc w:val="both"/>
        <w:rPr>
          <w:rFonts w:ascii="Arial" w:eastAsia="Times New Roman" w:hAnsi="Arial" w:cs="Arial"/>
          <w:kern w:val="0"/>
          <w:sz w:val="22"/>
          <w:szCs w:val="22"/>
          <w:lang w:eastAsia="es-MX" w:bidi="ar-SA"/>
        </w:rPr>
      </w:pPr>
    </w:p>
    <w:p w:rsidR="00B63349" w:rsidRDefault="00B63349" w:rsidP="00B63349">
      <w:pPr>
        <w:widowControl/>
        <w:suppressAutoHyphens w:val="0"/>
        <w:autoSpaceDE w:val="0"/>
        <w:autoSpaceDN w:val="0"/>
        <w:adjustRightInd w:val="0"/>
        <w:jc w:val="both"/>
      </w:pPr>
    </w:p>
    <w:p w:rsidR="003F5156" w:rsidRDefault="003F5156" w:rsidP="00B63349">
      <w:pPr>
        <w:widowControl/>
        <w:suppressAutoHyphens w:val="0"/>
        <w:autoSpaceDE w:val="0"/>
        <w:autoSpaceDN w:val="0"/>
        <w:adjustRightInd w:val="0"/>
        <w:jc w:val="both"/>
      </w:pPr>
    </w:p>
    <w:p w:rsidR="003F5156" w:rsidRDefault="003F5156" w:rsidP="00B63349">
      <w:pPr>
        <w:widowControl/>
        <w:suppressAutoHyphens w:val="0"/>
        <w:autoSpaceDE w:val="0"/>
        <w:autoSpaceDN w:val="0"/>
        <w:adjustRightInd w:val="0"/>
        <w:jc w:val="both"/>
      </w:pPr>
    </w:p>
    <w:p w:rsidR="003F5156" w:rsidRDefault="003F5156" w:rsidP="00B63349">
      <w:pPr>
        <w:widowControl/>
        <w:suppressAutoHyphens w:val="0"/>
        <w:autoSpaceDE w:val="0"/>
        <w:autoSpaceDN w:val="0"/>
        <w:adjustRightInd w:val="0"/>
        <w:jc w:val="both"/>
      </w:pPr>
    </w:p>
    <w:p w:rsidR="00CE51F2" w:rsidRPr="000576AC" w:rsidRDefault="00CE51F2" w:rsidP="009002F2">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AL ESTADO DE </w:t>
      </w:r>
      <w:r w:rsidRPr="002F5C80">
        <w:rPr>
          <w:rFonts w:ascii="Arial" w:hAnsi="Arial" w:cs="Arial"/>
          <w:b/>
        </w:rPr>
        <w:t>VARIACIÓN EN LA HACIENDA PÚBLICA</w:t>
      </w:r>
    </w:p>
    <w:p w:rsidR="00CE51F2" w:rsidRPr="00E31E31" w:rsidRDefault="00CE51F2" w:rsidP="00CE51F2">
      <w:pPr>
        <w:rPr>
          <w:rFonts w:ascii="Arial" w:hAnsi="Arial" w:cs="Arial"/>
        </w:rPr>
      </w:pPr>
    </w:p>
    <w:p w:rsidR="007E652B" w:rsidRPr="00DC15D3" w:rsidRDefault="007E652B" w:rsidP="007E652B">
      <w:pPr>
        <w:spacing w:line="100" w:lineRule="atLeast"/>
        <w:jc w:val="both"/>
        <w:rPr>
          <w:rFonts w:ascii="Arial" w:hAnsi="Arial" w:cs="Arial"/>
          <w:sz w:val="22"/>
          <w:szCs w:val="22"/>
        </w:rPr>
      </w:pPr>
      <w:r w:rsidRPr="007E652B">
        <w:rPr>
          <w:rFonts w:ascii="Arial" w:hAnsi="Arial" w:cs="Arial"/>
          <w:sz w:val="22"/>
          <w:szCs w:val="22"/>
        </w:rPr>
        <w:t xml:space="preserve">La Hacienda Pública representa el importe de los bienes y derechos que son propiedad </w:t>
      </w:r>
      <w:r w:rsidR="008942EF">
        <w:rPr>
          <w:rFonts w:ascii="Arial" w:hAnsi="Arial" w:cs="Arial"/>
          <w:sz w:val="22"/>
          <w:szCs w:val="22"/>
        </w:rPr>
        <w:t xml:space="preserve">de </w:t>
      </w:r>
      <w:r w:rsidR="00E34765">
        <w:rPr>
          <w:rFonts w:ascii="Arial" w:hAnsi="Arial" w:cs="Arial"/>
          <w:sz w:val="22"/>
          <w:szCs w:val="22"/>
        </w:rPr>
        <w:t>la Secretaría de Hacienda</w:t>
      </w:r>
      <w:r w:rsidRPr="007E652B">
        <w:rPr>
          <w:rFonts w:ascii="Arial" w:hAnsi="Arial" w:cs="Arial"/>
          <w:sz w:val="22"/>
          <w:szCs w:val="22"/>
        </w:rPr>
        <w:t xml:space="preserve">, dicho importe es modificado principalmente por el resultado </w:t>
      </w:r>
      <w:r w:rsidR="00E24CF4">
        <w:rPr>
          <w:rFonts w:ascii="Arial" w:hAnsi="Arial" w:cs="Arial"/>
          <w:sz w:val="22"/>
          <w:szCs w:val="22"/>
        </w:rPr>
        <w:t>negativo</w:t>
      </w:r>
      <w:r w:rsidRPr="007E652B">
        <w:rPr>
          <w:rFonts w:ascii="Arial" w:hAnsi="Arial" w:cs="Arial"/>
          <w:sz w:val="22"/>
          <w:szCs w:val="22"/>
        </w:rPr>
        <w:t xml:space="preserve"> obtenido </w:t>
      </w:r>
      <w:r w:rsidR="004A6583" w:rsidRPr="00E3719F">
        <w:rPr>
          <w:rFonts w:ascii="Arial" w:hAnsi="Arial" w:cs="Arial"/>
          <w:sz w:val="22"/>
          <w:szCs w:val="22"/>
        </w:rPr>
        <w:t xml:space="preserve">al </w:t>
      </w:r>
      <w:r w:rsidR="00F45E74">
        <w:rPr>
          <w:rFonts w:ascii="Arial" w:hAnsi="Arial" w:cs="Arial"/>
          <w:sz w:val="22"/>
          <w:szCs w:val="22"/>
        </w:rPr>
        <w:t>30 de junio</w:t>
      </w:r>
      <w:r w:rsidR="00C148BE">
        <w:rPr>
          <w:rFonts w:ascii="Arial" w:hAnsi="Arial" w:cs="Arial"/>
          <w:sz w:val="22"/>
          <w:szCs w:val="22"/>
        </w:rPr>
        <w:t xml:space="preserve"> de 2022</w:t>
      </w:r>
      <w:r w:rsidRPr="007E652B">
        <w:rPr>
          <w:rFonts w:ascii="Arial" w:hAnsi="Arial" w:cs="Arial"/>
          <w:sz w:val="22"/>
          <w:szCs w:val="22"/>
        </w:rPr>
        <w:t xml:space="preserve">, el cual asciende </w:t>
      </w:r>
      <w:r w:rsidRPr="00E31E31">
        <w:rPr>
          <w:rFonts w:ascii="Arial" w:hAnsi="Arial" w:cs="Arial"/>
          <w:sz w:val="22"/>
          <w:szCs w:val="22"/>
        </w:rPr>
        <w:t xml:space="preserve">a </w:t>
      </w:r>
      <w:r w:rsidRPr="00FF16D5">
        <w:rPr>
          <w:rFonts w:ascii="Arial" w:hAnsi="Arial" w:cs="Arial"/>
          <w:bCs/>
          <w:sz w:val="22"/>
          <w:szCs w:val="22"/>
        </w:rPr>
        <w:t xml:space="preserve">$ </w:t>
      </w:r>
      <w:r w:rsidR="00E24CF4">
        <w:rPr>
          <w:rFonts w:ascii="Arial" w:hAnsi="Arial" w:cs="Arial"/>
          <w:sz w:val="22"/>
          <w:szCs w:val="22"/>
        </w:rPr>
        <w:t>126,065.40</w:t>
      </w:r>
    </w:p>
    <w:p w:rsidR="007E652B" w:rsidRPr="007E652B" w:rsidRDefault="007E652B" w:rsidP="00A41926">
      <w:pPr>
        <w:jc w:val="both"/>
        <w:outlineLvl w:val="0"/>
        <w:rPr>
          <w:rFonts w:ascii="Arial" w:hAnsi="Arial" w:cs="Arial"/>
          <w:sz w:val="22"/>
          <w:szCs w:val="22"/>
        </w:rPr>
      </w:pPr>
    </w:p>
    <w:p w:rsidR="00923B04" w:rsidRPr="00DC15D3" w:rsidRDefault="00923B04" w:rsidP="00923B04">
      <w:pPr>
        <w:jc w:val="both"/>
        <w:outlineLvl w:val="0"/>
        <w:rPr>
          <w:rFonts w:ascii="Arial" w:hAnsi="Arial" w:cs="Arial"/>
          <w:bCs/>
          <w:sz w:val="22"/>
          <w:szCs w:val="22"/>
        </w:rPr>
      </w:pPr>
      <w:r w:rsidRPr="00A41926">
        <w:rPr>
          <w:rFonts w:ascii="Arial" w:hAnsi="Arial" w:cs="Arial"/>
          <w:sz w:val="22"/>
          <w:szCs w:val="22"/>
        </w:rPr>
        <w:t>El Estado de Variación en la Hacienda Pública muestra las modificaciones o cambios re</w:t>
      </w:r>
      <w:r>
        <w:rPr>
          <w:rFonts w:ascii="Arial" w:hAnsi="Arial" w:cs="Arial"/>
          <w:sz w:val="22"/>
          <w:szCs w:val="22"/>
        </w:rPr>
        <w:t xml:space="preserve">alizados en la Hacienda Pública, dichas </w:t>
      </w:r>
      <w:r w:rsidRPr="007E652B">
        <w:rPr>
          <w:rFonts w:ascii="Arial" w:hAnsi="Arial" w:cs="Arial"/>
          <w:sz w:val="22"/>
          <w:szCs w:val="22"/>
        </w:rPr>
        <w:t xml:space="preserve">variaciones </w:t>
      </w:r>
      <w:r w:rsidR="00B01BB5">
        <w:rPr>
          <w:rFonts w:ascii="Arial" w:hAnsi="Arial" w:cs="Arial"/>
          <w:sz w:val="22"/>
          <w:szCs w:val="22"/>
        </w:rPr>
        <w:t>representan</w:t>
      </w:r>
      <w:r w:rsidRPr="007E652B">
        <w:rPr>
          <w:rFonts w:ascii="Arial" w:hAnsi="Arial" w:cs="Arial"/>
          <w:sz w:val="22"/>
          <w:szCs w:val="22"/>
        </w:rPr>
        <w:t xml:space="preserve"> </w:t>
      </w:r>
      <w:r w:rsidR="00E94930" w:rsidRPr="007E652B">
        <w:rPr>
          <w:rFonts w:ascii="Arial" w:hAnsi="Arial" w:cs="Arial"/>
          <w:sz w:val="22"/>
          <w:szCs w:val="22"/>
        </w:rPr>
        <w:t>el resultado derivado del registro de operaciones de ejercicios anteriores por reintegros, depuración contable</w:t>
      </w:r>
      <w:r w:rsidRPr="007E652B">
        <w:rPr>
          <w:rFonts w:ascii="Arial" w:hAnsi="Arial" w:cs="Arial"/>
          <w:sz w:val="22"/>
          <w:szCs w:val="22"/>
        </w:rPr>
        <w:t xml:space="preserve">, </w:t>
      </w:r>
      <w:r w:rsidR="00E94930" w:rsidRPr="007E652B">
        <w:rPr>
          <w:rFonts w:ascii="Arial" w:hAnsi="Arial" w:cs="Arial"/>
          <w:sz w:val="22"/>
          <w:szCs w:val="22"/>
        </w:rPr>
        <w:t>regularización de saldos</w:t>
      </w:r>
      <w:r w:rsidR="00E94930">
        <w:rPr>
          <w:rFonts w:ascii="Arial" w:hAnsi="Arial" w:cs="Arial"/>
          <w:sz w:val="22"/>
          <w:szCs w:val="22"/>
        </w:rPr>
        <w:t>,</w:t>
      </w:r>
      <w:r w:rsidR="00E94930" w:rsidRPr="007E652B">
        <w:rPr>
          <w:rFonts w:ascii="Arial" w:hAnsi="Arial" w:cs="Arial"/>
          <w:sz w:val="22"/>
          <w:szCs w:val="22"/>
        </w:rPr>
        <w:t xml:space="preserve"> </w:t>
      </w:r>
      <w:r w:rsidRPr="007E652B">
        <w:rPr>
          <w:rFonts w:ascii="Arial" w:hAnsi="Arial" w:cs="Arial"/>
          <w:sz w:val="22"/>
          <w:szCs w:val="22"/>
        </w:rPr>
        <w:t xml:space="preserve">transferencias de </w:t>
      </w:r>
      <w:r>
        <w:rPr>
          <w:rFonts w:ascii="Arial" w:hAnsi="Arial" w:cs="Arial"/>
          <w:sz w:val="22"/>
          <w:szCs w:val="22"/>
        </w:rPr>
        <w:t>organismos extintos y de donaciones</w:t>
      </w:r>
      <w:r w:rsidRPr="007E652B">
        <w:rPr>
          <w:rFonts w:ascii="Arial" w:hAnsi="Arial" w:cs="Arial"/>
          <w:sz w:val="22"/>
          <w:szCs w:val="22"/>
        </w:rPr>
        <w:t>, a la fecha</w:t>
      </w:r>
      <w:r>
        <w:rPr>
          <w:rFonts w:ascii="Arial" w:hAnsi="Arial" w:cs="Arial"/>
          <w:sz w:val="22"/>
          <w:szCs w:val="22"/>
        </w:rPr>
        <w:t xml:space="preserve"> que se informa</w:t>
      </w:r>
      <w:r w:rsidRPr="007E652B">
        <w:rPr>
          <w:rFonts w:ascii="Arial" w:hAnsi="Arial" w:cs="Arial"/>
          <w:sz w:val="22"/>
          <w:szCs w:val="22"/>
        </w:rPr>
        <w:t xml:space="preserve">, la Hacienda Pública refleja un saldo de </w:t>
      </w:r>
      <w:r w:rsidR="00E94930">
        <w:rPr>
          <w:rFonts w:ascii="Arial" w:hAnsi="Arial" w:cs="Arial"/>
          <w:sz w:val="22"/>
          <w:szCs w:val="22"/>
        </w:rPr>
        <w:t xml:space="preserve">     </w:t>
      </w:r>
      <w:r w:rsidRPr="00DC15D3">
        <w:rPr>
          <w:rFonts w:ascii="Arial" w:hAnsi="Arial" w:cs="Arial"/>
          <w:bCs/>
          <w:sz w:val="22"/>
          <w:szCs w:val="22"/>
        </w:rPr>
        <w:t xml:space="preserve">$ </w:t>
      </w:r>
      <w:r w:rsidR="00E24CF4">
        <w:rPr>
          <w:rFonts w:ascii="Arial" w:hAnsi="Arial" w:cs="Arial"/>
          <w:sz w:val="22"/>
          <w:szCs w:val="22"/>
        </w:rPr>
        <w:t>444,567,540.23</w:t>
      </w:r>
      <w:r w:rsidRPr="00DC15D3">
        <w:rPr>
          <w:rFonts w:ascii="Arial" w:hAnsi="Arial" w:cs="Arial"/>
          <w:bCs/>
          <w:sz w:val="22"/>
          <w:szCs w:val="22"/>
        </w:rPr>
        <w:t>.</w:t>
      </w:r>
    </w:p>
    <w:p w:rsidR="00923B04" w:rsidRDefault="00923B04" w:rsidP="00923B04">
      <w:pPr>
        <w:jc w:val="both"/>
        <w:outlineLvl w:val="0"/>
        <w:rPr>
          <w:rFonts w:ascii="Arial" w:hAnsi="Arial" w:cs="Arial"/>
          <w:sz w:val="22"/>
          <w:szCs w:val="22"/>
        </w:rPr>
      </w:pPr>
    </w:p>
    <w:p w:rsidR="00897BD8" w:rsidRDefault="00923B04" w:rsidP="007E652B">
      <w:pPr>
        <w:jc w:val="both"/>
        <w:outlineLvl w:val="0"/>
        <w:rPr>
          <w:rFonts w:ascii="Arial" w:hAnsi="Arial" w:cs="Arial"/>
          <w:sz w:val="22"/>
          <w:szCs w:val="22"/>
        </w:rPr>
      </w:pPr>
      <w:r w:rsidRPr="00E31E31">
        <w:rPr>
          <w:rFonts w:ascii="Arial" w:hAnsi="Arial" w:cs="Arial"/>
          <w:sz w:val="22"/>
          <w:szCs w:val="22"/>
        </w:rPr>
        <w:t xml:space="preserve">Así también, es modificado por el aumento o disminución al patrimonio, derivado del registro de </w:t>
      </w:r>
      <w:r>
        <w:rPr>
          <w:rFonts w:ascii="Arial" w:hAnsi="Arial" w:cs="Arial"/>
          <w:sz w:val="22"/>
          <w:szCs w:val="22"/>
        </w:rPr>
        <w:t>movimientos</w:t>
      </w:r>
      <w:r w:rsidRPr="00E31E31">
        <w:rPr>
          <w:rFonts w:ascii="Arial" w:hAnsi="Arial" w:cs="Arial"/>
          <w:sz w:val="22"/>
          <w:szCs w:val="22"/>
        </w:rPr>
        <w:t xml:space="preserve"> realizados </w:t>
      </w:r>
      <w:r>
        <w:rPr>
          <w:rFonts w:ascii="Arial" w:hAnsi="Arial" w:cs="Arial"/>
          <w:sz w:val="22"/>
          <w:szCs w:val="22"/>
        </w:rPr>
        <w:t>durante el periodo que se informa</w:t>
      </w:r>
      <w:r w:rsidRPr="007E652B">
        <w:rPr>
          <w:rFonts w:ascii="Arial" w:hAnsi="Arial" w:cs="Arial"/>
          <w:sz w:val="22"/>
          <w:szCs w:val="22"/>
        </w:rPr>
        <w:t xml:space="preserve">. </w:t>
      </w:r>
      <w:r w:rsidRPr="007E652B">
        <w:rPr>
          <w:rFonts w:ascii="Arial" w:hAnsi="Arial" w:cs="Arial"/>
          <w:b/>
          <w:bCs/>
          <w:sz w:val="22"/>
          <w:szCs w:val="22"/>
        </w:rPr>
        <w:t xml:space="preserve"> </w:t>
      </w:r>
      <w:r w:rsidRPr="007E652B">
        <w:rPr>
          <w:rFonts w:ascii="Arial" w:hAnsi="Arial" w:cs="Arial"/>
          <w:sz w:val="22"/>
          <w:szCs w:val="22"/>
        </w:rPr>
        <w:t xml:space="preserve">A la fecha que se informa la modificación neta </w:t>
      </w:r>
      <w:r w:rsidR="00E24CF4">
        <w:rPr>
          <w:rFonts w:ascii="Arial" w:hAnsi="Arial" w:cs="Arial"/>
          <w:sz w:val="22"/>
          <w:szCs w:val="22"/>
        </w:rPr>
        <w:t>negati</w:t>
      </w:r>
      <w:r w:rsidR="00B63349">
        <w:rPr>
          <w:rFonts w:ascii="Arial" w:hAnsi="Arial" w:cs="Arial"/>
          <w:sz w:val="22"/>
          <w:szCs w:val="22"/>
        </w:rPr>
        <w:t>va</w:t>
      </w:r>
      <w:r w:rsidRPr="007E652B">
        <w:rPr>
          <w:rFonts w:ascii="Arial" w:hAnsi="Arial" w:cs="Arial"/>
          <w:sz w:val="22"/>
          <w:szCs w:val="22"/>
        </w:rPr>
        <w:t xml:space="preserve"> al patrimonio es de </w:t>
      </w:r>
      <w:r>
        <w:rPr>
          <w:rFonts w:ascii="Arial" w:hAnsi="Arial" w:cs="Arial"/>
          <w:sz w:val="22"/>
          <w:szCs w:val="22"/>
        </w:rPr>
        <w:t xml:space="preserve">$ </w:t>
      </w:r>
      <w:r w:rsidR="00E24CF4">
        <w:rPr>
          <w:rFonts w:ascii="Arial" w:hAnsi="Arial" w:cs="Arial"/>
          <w:sz w:val="22"/>
          <w:szCs w:val="22"/>
        </w:rPr>
        <w:t>53</w:t>
      </w:r>
      <w:proofErr w:type="gramStart"/>
      <w:r w:rsidR="00E24CF4">
        <w:rPr>
          <w:rFonts w:ascii="Arial" w:hAnsi="Arial" w:cs="Arial"/>
          <w:sz w:val="22"/>
          <w:szCs w:val="22"/>
        </w:rPr>
        <w:t>,175,469.20</w:t>
      </w:r>
      <w:proofErr w:type="gramEnd"/>
      <w:r>
        <w:rPr>
          <w:rFonts w:ascii="Arial" w:hAnsi="Arial" w:cs="Arial"/>
          <w:sz w:val="22"/>
          <w:szCs w:val="22"/>
        </w:rPr>
        <w:t>.</w:t>
      </w:r>
    </w:p>
    <w:p w:rsidR="00284D02" w:rsidRDefault="00284D02" w:rsidP="007E652B">
      <w:pPr>
        <w:jc w:val="both"/>
        <w:outlineLvl w:val="0"/>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897BD8" w:rsidRPr="00E31E31" w:rsidTr="00F440D4">
        <w:trPr>
          <w:jc w:val="center"/>
        </w:trPr>
        <w:tc>
          <w:tcPr>
            <w:tcW w:w="5517" w:type="dxa"/>
            <w:tcBorders>
              <w:right w:val="single" w:sz="4" w:space="0" w:color="FFFFFF" w:themeColor="background1"/>
            </w:tcBorders>
            <w:shd w:val="clear" w:color="auto" w:fill="8A8D92"/>
          </w:tcPr>
          <w:p w:rsidR="00897BD8" w:rsidRPr="00E31E31" w:rsidRDefault="00897BD8"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897BD8" w:rsidRPr="008529C5" w:rsidRDefault="00BA75B5"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897BD8" w:rsidRPr="00E31E31" w:rsidRDefault="00BA75B5"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897BD8" w:rsidRPr="00E31E31" w:rsidTr="00F440D4">
        <w:trPr>
          <w:jc w:val="center"/>
        </w:trPr>
        <w:tc>
          <w:tcPr>
            <w:tcW w:w="5517" w:type="dxa"/>
            <w:tcBorders>
              <w:left w:val="none" w:sz="1" w:space="0" w:color="000000"/>
              <w:bottom w:val="none" w:sz="1" w:space="0" w:color="000000"/>
            </w:tcBorders>
            <w:shd w:val="clear" w:color="auto" w:fill="auto"/>
          </w:tcPr>
          <w:p w:rsidR="00897BD8" w:rsidRPr="00F35703" w:rsidRDefault="00897BD8" w:rsidP="00F440D4">
            <w:pPr>
              <w:spacing w:line="100" w:lineRule="atLeast"/>
              <w:jc w:val="both"/>
              <w:rPr>
                <w:rFonts w:ascii="Arial" w:hAnsi="Arial" w:cs="Arial"/>
                <w:b/>
                <w:sz w:val="22"/>
                <w:szCs w:val="22"/>
              </w:rPr>
            </w:pPr>
            <w:r w:rsidRPr="00F35703">
              <w:rPr>
                <w:rFonts w:ascii="Arial" w:hAnsi="Arial" w:cs="Arial"/>
                <w:b/>
                <w:sz w:val="22"/>
                <w:szCs w:val="22"/>
              </w:rPr>
              <w:t>Patrimonio Contribuido</w:t>
            </w:r>
          </w:p>
        </w:tc>
        <w:tc>
          <w:tcPr>
            <w:tcW w:w="2477" w:type="dxa"/>
            <w:tcBorders>
              <w:left w:val="none" w:sz="1" w:space="0" w:color="000000"/>
              <w:bottom w:val="none" w:sz="1" w:space="0" w:color="000000"/>
            </w:tcBorders>
          </w:tcPr>
          <w:p w:rsidR="00897BD8" w:rsidRPr="00A86A40" w:rsidRDefault="00897BD8"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897BD8" w:rsidRPr="00A86A40" w:rsidRDefault="00897BD8" w:rsidP="00F440D4">
            <w:pPr>
              <w:pStyle w:val="Contenidodelatabla"/>
              <w:jc w:val="right"/>
              <w:rPr>
                <w:rFonts w:ascii="Arial" w:hAnsi="Arial" w:cs="Arial"/>
              </w:rPr>
            </w:pP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DC02A8" w:rsidRDefault="00616FA4" w:rsidP="00F440D4">
            <w:pPr>
              <w:spacing w:line="100" w:lineRule="atLeast"/>
              <w:jc w:val="both"/>
              <w:rPr>
                <w:rFonts w:ascii="Arial" w:hAnsi="Arial" w:cs="Arial"/>
                <w:sz w:val="22"/>
                <w:szCs w:val="22"/>
              </w:rPr>
            </w:pPr>
            <w:r>
              <w:rPr>
                <w:rFonts w:ascii="Arial" w:hAnsi="Arial" w:cs="Arial"/>
                <w:sz w:val="22"/>
                <w:szCs w:val="22"/>
              </w:rPr>
              <w:t>Donaciones de Capital</w:t>
            </w:r>
          </w:p>
        </w:tc>
        <w:tc>
          <w:tcPr>
            <w:tcW w:w="2477" w:type="dxa"/>
            <w:tcBorders>
              <w:left w:val="none" w:sz="1" w:space="0" w:color="000000"/>
              <w:bottom w:val="none" w:sz="1" w:space="0" w:color="000000"/>
            </w:tcBorders>
          </w:tcPr>
          <w:p w:rsidR="00616FA4" w:rsidRPr="00A86A40" w:rsidRDefault="00616FA4" w:rsidP="008B155B">
            <w:pPr>
              <w:pStyle w:val="Contenidodelatabla"/>
              <w:jc w:val="right"/>
              <w:rPr>
                <w:rFonts w:ascii="Arial" w:hAnsi="Arial" w:cs="Arial"/>
              </w:rPr>
            </w:pPr>
            <w:r>
              <w:rPr>
                <w:rFonts w:ascii="Arial" w:hAnsi="Arial" w:cs="Arial"/>
                <w:sz w:val="22"/>
                <w:szCs w:val="22"/>
              </w:rPr>
              <w:t>$          30,091.29</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30,091.29</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F35703" w:rsidRDefault="00616FA4" w:rsidP="00F440D4">
            <w:pPr>
              <w:spacing w:line="100" w:lineRule="atLeast"/>
              <w:jc w:val="both"/>
              <w:rPr>
                <w:rFonts w:ascii="Arial" w:hAnsi="Arial" w:cs="Arial"/>
                <w:b/>
                <w:sz w:val="22"/>
                <w:szCs w:val="22"/>
              </w:rPr>
            </w:pPr>
            <w:r w:rsidRPr="00F35703">
              <w:rPr>
                <w:rFonts w:ascii="Arial" w:hAnsi="Arial" w:cs="Arial"/>
                <w:b/>
                <w:sz w:val="22"/>
                <w:szCs w:val="22"/>
              </w:rPr>
              <w:t xml:space="preserve">Patrimonio Generado </w:t>
            </w:r>
          </w:p>
        </w:tc>
        <w:tc>
          <w:tcPr>
            <w:tcW w:w="2477" w:type="dxa"/>
            <w:tcBorders>
              <w:left w:val="none" w:sz="1" w:space="0" w:color="000000"/>
              <w:bottom w:val="none" w:sz="1" w:space="0" w:color="000000"/>
            </w:tcBorders>
          </w:tcPr>
          <w:p w:rsidR="00616FA4" w:rsidRDefault="00616FA4" w:rsidP="00F440D4">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 xml:space="preserve"> </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DC02A8" w:rsidRDefault="00616FA4" w:rsidP="008736D0">
            <w:pPr>
              <w:spacing w:line="100" w:lineRule="atLeast"/>
              <w:jc w:val="both"/>
              <w:rPr>
                <w:rFonts w:ascii="Arial" w:hAnsi="Arial" w:cs="Arial"/>
                <w:sz w:val="22"/>
                <w:szCs w:val="22"/>
              </w:rPr>
            </w:pPr>
            <w:r w:rsidRPr="00DC02A8">
              <w:rPr>
                <w:rFonts w:ascii="Arial" w:hAnsi="Arial" w:cs="Arial"/>
                <w:sz w:val="22"/>
                <w:szCs w:val="22"/>
              </w:rPr>
              <w:t>Resultados del Ejercicio</w:t>
            </w:r>
            <w:r>
              <w:rPr>
                <w:rFonts w:ascii="Arial" w:hAnsi="Arial" w:cs="Arial"/>
                <w:sz w:val="22"/>
                <w:szCs w:val="22"/>
              </w:rPr>
              <w:t xml:space="preserve"> (Ahorro/Desahorro)</w:t>
            </w:r>
          </w:p>
        </w:tc>
        <w:tc>
          <w:tcPr>
            <w:tcW w:w="2477" w:type="dxa"/>
            <w:tcBorders>
              <w:left w:val="none" w:sz="1" w:space="0" w:color="000000"/>
              <w:bottom w:val="none" w:sz="1" w:space="0" w:color="000000"/>
            </w:tcBorders>
          </w:tcPr>
          <w:p w:rsidR="00616FA4" w:rsidRDefault="00E24CF4" w:rsidP="00844184">
            <w:pPr>
              <w:pStyle w:val="Contenidodelatabla"/>
              <w:jc w:val="right"/>
              <w:rPr>
                <w:rFonts w:ascii="Arial" w:hAnsi="Arial" w:cs="Arial"/>
                <w:sz w:val="22"/>
                <w:szCs w:val="22"/>
              </w:rPr>
            </w:pPr>
            <w:r>
              <w:rPr>
                <w:rFonts w:ascii="Arial" w:hAnsi="Arial" w:cs="Arial"/>
                <w:sz w:val="22"/>
                <w:szCs w:val="22"/>
              </w:rPr>
              <w:t>(126,065.40)</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14,860,</w:t>
            </w:r>
            <w:r w:rsidRPr="00DC15D3">
              <w:rPr>
                <w:rFonts w:ascii="Arial" w:hAnsi="Arial" w:cs="Arial"/>
                <w:sz w:val="22"/>
                <w:szCs w:val="22"/>
              </w:rPr>
              <w:t>174.89</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DC02A8" w:rsidRDefault="00616FA4" w:rsidP="008736D0">
            <w:pPr>
              <w:spacing w:line="100" w:lineRule="atLeast"/>
              <w:jc w:val="both"/>
              <w:rPr>
                <w:rFonts w:ascii="Arial" w:hAnsi="Arial" w:cs="Arial"/>
                <w:sz w:val="22"/>
                <w:szCs w:val="22"/>
              </w:rPr>
            </w:pPr>
            <w:r w:rsidRPr="00DC02A8">
              <w:rPr>
                <w:rFonts w:ascii="Arial" w:hAnsi="Arial" w:cs="Arial"/>
                <w:sz w:val="22"/>
                <w:szCs w:val="22"/>
              </w:rPr>
              <w:t>Resultados de Ejercicios Anteriores</w:t>
            </w:r>
          </w:p>
        </w:tc>
        <w:tc>
          <w:tcPr>
            <w:tcW w:w="2477" w:type="dxa"/>
            <w:tcBorders>
              <w:left w:val="none" w:sz="1" w:space="0" w:color="000000"/>
              <w:bottom w:val="none" w:sz="1" w:space="0" w:color="000000"/>
            </w:tcBorders>
          </w:tcPr>
          <w:p w:rsidR="00616FA4" w:rsidRPr="00E31E31" w:rsidRDefault="00E24CF4" w:rsidP="008736D0">
            <w:pPr>
              <w:pStyle w:val="Contenidodelatabla"/>
              <w:jc w:val="right"/>
              <w:rPr>
                <w:rFonts w:ascii="Arial" w:hAnsi="Arial" w:cs="Arial"/>
                <w:sz w:val="22"/>
                <w:szCs w:val="22"/>
              </w:rPr>
            </w:pPr>
            <w:r>
              <w:rPr>
                <w:rFonts w:ascii="Arial" w:hAnsi="Arial" w:cs="Arial"/>
                <w:sz w:val="22"/>
                <w:szCs w:val="22"/>
              </w:rPr>
              <w:t>444,663,514.34</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sz w:val="22"/>
                <w:szCs w:val="22"/>
              </w:rPr>
            </w:pPr>
            <w:r w:rsidRPr="00DC15D3">
              <w:rPr>
                <w:rFonts w:ascii="Arial" w:hAnsi="Arial" w:cs="Arial"/>
                <w:sz w:val="22"/>
                <w:szCs w:val="22"/>
              </w:rPr>
              <w:t>482,905,721.40</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DC02A8" w:rsidRDefault="00616FA4" w:rsidP="008736D0">
            <w:pPr>
              <w:spacing w:line="100" w:lineRule="atLeast"/>
              <w:jc w:val="both"/>
              <w:rPr>
                <w:rFonts w:ascii="Arial" w:hAnsi="Arial" w:cs="Arial"/>
                <w:sz w:val="22"/>
                <w:szCs w:val="22"/>
              </w:rPr>
            </w:pPr>
            <w:r>
              <w:rPr>
                <w:rFonts w:ascii="Arial" w:hAnsi="Arial" w:cs="Arial"/>
                <w:sz w:val="22"/>
                <w:szCs w:val="22"/>
              </w:rPr>
              <w:t>Revalúos</w:t>
            </w:r>
          </w:p>
        </w:tc>
        <w:tc>
          <w:tcPr>
            <w:tcW w:w="2477" w:type="dxa"/>
            <w:tcBorders>
              <w:left w:val="none" w:sz="1" w:space="0" w:color="000000"/>
              <w:bottom w:val="none" w:sz="1" w:space="0" w:color="000000"/>
            </w:tcBorders>
          </w:tcPr>
          <w:p w:rsidR="00616FA4" w:rsidRPr="00B51318" w:rsidRDefault="00844184" w:rsidP="00DC15D3">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616FA4" w:rsidRPr="00B51318" w:rsidRDefault="00616FA4" w:rsidP="00F4564E">
            <w:pPr>
              <w:pStyle w:val="Contenidodelatabla"/>
              <w:jc w:val="right"/>
              <w:rPr>
                <w:rFonts w:ascii="Arial" w:hAnsi="Arial" w:cs="Arial"/>
                <w:sz w:val="22"/>
                <w:szCs w:val="22"/>
              </w:rPr>
            </w:pPr>
            <w:r>
              <w:rPr>
                <w:rFonts w:ascii="Arial" w:hAnsi="Arial" w:cs="Arial"/>
                <w:sz w:val="22"/>
                <w:szCs w:val="22"/>
              </w:rPr>
              <w:t>(52,978.15)</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E31E31" w:rsidRDefault="00616FA4" w:rsidP="008736D0">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E24CF4">
            <w:pPr>
              <w:spacing w:line="100" w:lineRule="atLeast"/>
              <w:jc w:val="right"/>
              <w:rPr>
                <w:rFonts w:ascii="Arial" w:hAnsi="Arial" w:cs="Arial"/>
              </w:rPr>
            </w:pPr>
            <w:r w:rsidRPr="00E31E31">
              <w:rPr>
                <w:rFonts w:ascii="Arial" w:hAnsi="Arial" w:cs="Arial"/>
                <w:b/>
                <w:bCs/>
                <w:sz w:val="22"/>
                <w:szCs w:val="22"/>
              </w:rPr>
              <w:t xml:space="preserve">$ </w:t>
            </w:r>
            <w:r w:rsidR="00E24CF4">
              <w:rPr>
                <w:rFonts w:ascii="Arial" w:hAnsi="Arial" w:cs="Arial"/>
                <w:b/>
                <w:bCs/>
                <w:sz w:val="22"/>
                <w:szCs w:val="22"/>
              </w:rPr>
              <w:t>444,567,540.23</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spacing w:line="100" w:lineRule="atLeast"/>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497,743,009.43</w:t>
            </w:r>
          </w:p>
        </w:tc>
      </w:tr>
    </w:tbl>
    <w:p w:rsidR="00284D02" w:rsidRPr="00E31E31" w:rsidRDefault="00284D02">
      <w:pPr>
        <w:spacing w:line="100" w:lineRule="atLeast"/>
        <w:jc w:val="both"/>
        <w:rPr>
          <w:rFonts w:ascii="Arial" w:hAnsi="Arial" w:cs="Arial"/>
          <w:sz w:val="22"/>
          <w:szCs w:val="22"/>
        </w:rPr>
      </w:pPr>
    </w:p>
    <w:p w:rsidR="00B51318" w:rsidRDefault="00B51318" w:rsidP="00B51318">
      <w:pPr>
        <w:spacing w:line="100" w:lineRule="atLeast"/>
        <w:jc w:val="both"/>
        <w:rPr>
          <w:rFonts w:ascii="Arial" w:hAnsi="Arial" w:cs="Arial"/>
          <w:b/>
          <w:sz w:val="22"/>
          <w:szCs w:val="22"/>
        </w:rPr>
      </w:pPr>
      <w:r>
        <w:rPr>
          <w:rFonts w:ascii="Arial" w:hAnsi="Arial" w:cs="Arial"/>
          <w:b/>
          <w:sz w:val="22"/>
          <w:szCs w:val="22"/>
        </w:rPr>
        <w:t xml:space="preserve">Patrimonio Contribuido </w:t>
      </w:r>
    </w:p>
    <w:p w:rsidR="00B51318" w:rsidRDefault="00B51318" w:rsidP="00B51318">
      <w:pPr>
        <w:spacing w:line="100" w:lineRule="atLeast"/>
        <w:jc w:val="both"/>
        <w:rPr>
          <w:rFonts w:ascii="Arial" w:hAnsi="Arial" w:cs="Arial"/>
          <w:sz w:val="22"/>
          <w:szCs w:val="22"/>
          <w:u w:val="single"/>
        </w:rPr>
      </w:pPr>
    </w:p>
    <w:p w:rsidR="00B51318" w:rsidRDefault="00B51318" w:rsidP="00B51318">
      <w:pPr>
        <w:spacing w:line="100" w:lineRule="atLeast"/>
        <w:jc w:val="both"/>
        <w:rPr>
          <w:rFonts w:ascii="Arial" w:hAnsi="Arial" w:cs="Arial"/>
          <w:i/>
          <w:sz w:val="22"/>
          <w:szCs w:val="22"/>
          <w:u w:val="single" w:color="7F7F7F"/>
        </w:rPr>
      </w:pPr>
      <w:r>
        <w:rPr>
          <w:rFonts w:ascii="Arial" w:hAnsi="Arial" w:cs="Arial"/>
          <w:i/>
          <w:sz w:val="22"/>
          <w:szCs w:val="22"/>
          <w:u w:val="single" w:color="7F7F7F"/>
        </w:rPr>
        <w:t>Donaciones de Capital</w:t>
      </w:r>
    </w:p>
    <w:p w:rsidR="00B51318" w:rsidRDefault="00B51318" w:rsidP="00B51318">
      <w:pPr>
        <w:spacing w:line="100" w:lineRule="atLeast"/>
        <w:jc w:val="both"/>
        <w:rPr>
          <w:rFonts w:ascii="Arial" w:hAnsi="Arial" w:cs="Arial"/>
          <w:b/>
          <w:sz w:val="22"/>
          <w:szCs w:val="22"/>
        </w:rPr>
      </w:pPr>
    </w:p>
    <w:p w:rsidR="00B51318" w:rsidRDefault="008B155B" w:rsidP="00B51318">
      <w:pPr>
        <w:spacing w:line="100" w:lineRule="atLeast"/>
        <w:jc w:val="both"/>
        <w:rPr>
          <w:rFonts w:ascii="Arial" w:hAnsi="Arial" w:cs="Arial"/>
          <w:sz w:val="22"/>
          <w:szCs w:val="22"/>
        </w:rPr>
      </w:pPr>
      <w:r>
        <w:rPr>
          <w:rFonts w:ascii="Arial" w:hAnsi="Arial" w:cs="Arial"/>
          <w:sz w:val="22"/>
          <w:szCs w:val="22"/>
        </w:rPr>
        <w:t xml:space="preserve">El importe de $30,091.29 corresponde a los bienes recibidos en donación de la Auditoría Superior del estado de Campeche en el marco del Convenio de Colaboración en beneficio de las Entidades federativas, que consta de: </w:t>
      </w:r>
      <w:r w:rsidR="00860AC0">
        <w:rPr>
          <w:rFonts w:ascii="Arial" w:hAnsi="Arial" w:cs="Arial"/>
          <w:sz w:val="22"/>
          <w:szCs w:val="22"/>
        </w:rPr>
        <w:t>una computadora portátil modelo BCM943142HM, marca Sony s</w:t>
      </w:r>
      <w:r w:rsidR="00860AC0" w:rsidRPr="00860AC0">
        <w:rPr>
          <w:rFonts w:ascii="Arial" w:hAnsi="Arial" w:cs="Arial"/>
          <w:sz w:val="22"/>
          <w:szCs w:val="22"/>
        </w:rPr>
        <w:t>erie 54577075001455</w:t>
      </w:r>
      <w:r w:rsidR="00860AC0">
        <w:rPr>
          <w:rFonts w:ascii="Arial" w:hAnsi="Arial" w:cs="Arial"/>
          <w:sz w:val="22"/>
          <w:szCs w:val="22"/>
        </w:rPr>
        <w:t xml:space="preserve">, </w:t>
      </w:r>
      <w:r>
        <w:rPr>
          <w:rFonts w:ascii="Arial" w:hAnsi="Arial" w:cs="Arial"/>
          <w:sz w:val="22"/>
          <w:szCs w:val="22"/>
        </w:rPr>
        <w:t>un e</w:t>
      </w:r>
      <w:r w:rsidRPr="00E34FA6">
        <w:rPr>
          <w:rFonts w:ascii="Arial" w:hAnsi="Arial" w:cs="Arial"/>
          <w:sz w:val="22"/>
          <w:szCs w:val="22"/>
        </w:rPr>
        <w:t xml:space="preserve">quipo de Videoconferencia Logitech </w:t>
      </w:r>
      <w:proofErr w:type="spellStart"/>
      <w:r w:rsidRPr="00E34FA6">
        <w:rPr>
          <w:rFonts w:ascii="Arial" w:hAnsi="Arial" w:cs="Arial"/>
          <w:sz w:val="22"/>
          <w:szCs w:val="22"/>
        </w:rPr>
        <w:t>Group</w:t>
      </w:r>
      <w:proofErr w:type="spellEnd"/>
      <w:r w:rsidRPr="00E34FA6">
        <w:rPr>
          <w:rFonts w:ascii="Arial" w:hAnsi="Arial" w:cs="Arial"/>
          <w:sz w:val="22"/>
          <w:szCs w:val="22"/>
        </w:rPr>
        <w:t xml:space="preserve"> Serie 1743LZ0FN9C9, </w:t>
      </w:r>
      <w:r>
        <w:rPr>
          <w:rFonts w:ascii="Arial" w:hAnsi="Arial" w:cs="Arial"/>
          <w:sz w:val="22"/>
          <w:szCs w:val="22"/>
        </w:rPr>
        <w:t>de acuerdo al memorándum</w:t>
      </w:r>
      <w:r w:rsidRPr="00E34FA6">
        <w:rPr>
          <w:rFonts w:ascii="Arial" w:hAnsi="Arial" w:cs="Arial"/>
          <w:sz w:val="22"/>
          <w:szCs w:val="22"/>
        </w:rPr>
        <w:t xml:space="preserve"> </w:t>
      </w:r>
      <w:r>
        <w:rPr>
          <w:rFonts w:ascii="Arial" w:hAnsi="Arial" w:cs="Arial"/>
          <w:sz w:val="22"/>
          <w:szCs w:val="22"/>
        </w:rPr>
        <w:t>SH/SUBE/DCG/DGPCP/00500/18; así también por transferencia recibida en años anteriores de la extinta Secretaría</w:t>
      </w:r>
      <w:r w:rsidRPr="00E34FA6">
        <w:rPr>
          <w:rFonts w:ascii="Arial" w:hAnsi="Arial" w:cs="Arial"/>
          <w:sz w:val="22"/>
          <w:szCs w:val="22"/>
        </w:rPr>
        <w:t xml:space="preserve"> de Planeación, Gestión </w:t>
      </w:r>
      <w:r>
        <w:rPr>
          <w:rFonts w:ascii="Arial" w:hAnsi="Arial" w:cs="Arial"/>
          <w:sz w:val="22"/>
          <w:szCs w:val="22"/>
        </w:rPr>
        <w:t>Pública y Programa</w:t>
      </w:r>
      <w:r w:rsidRPr="00E34FA6">
        <w:rPr>
          <w:rFonts w:ascii="Arial" w:hAnsi="Arial" w:cs="Arial"/>
          <w:sz w:val="22"/>
          <w:szCs w:val="22"/>
        </w:rPr>
        <w:t xml:space="preserve"> de Gobierno</w:t>
      </w:r>
      <w:r>
        <w:rPr>
          <w:rFonts w:ascii="Arial" w:hAnsi="Arial" w:cs="Arial"/>
          <w:sz w:val="22"/>
          <w:szCs w:val="22"/>
        </w:rPr>
        <w:t xml:space="preserve">  correspondiente a una </w:t>
      </w:r>
      <w:r w:rsidRPr="00E34FA6">
        <w:rPr>
          <w:rFonts w:ascii="Arial" w:hAnsi="Arial" w:cs="Arial"/>
          <w:sz w:val="22"/>
          <w:szCs w:val="22"/>
        </w:rPr>
        <w:t>Computadora Portátil HPNB15-AC127LA 4/500F/IBAHJ63902</w:t>
      </w:r>
      <w:r w:rsidR="00B51318">
        <w:rPr>
          <w:rFonts w:ascii="Arial" w:hAnsi="Arial" w:cs="Arial"/>
          <w:sz w:val="22"/>
          <w:szCs w:val="22"/>
        </w:rPr>
        <w:t>.</w:t>
      </w:r>
    </w:p>
    <w:p w:rsidR="009D5FEF" w:rsidRDefault="009D5FEF" w:rsidP="00B51318">
      <w:pPr>
        <w:spacing w:line="100" w:lineRule="atLeast"/>
        <w:jc w:val="both"/>
        <w:rPr>
          <w:rFonts w:ascii="Arial" w:hAnsi="Arial" w:cs="Arial"/>
          <w:sz w:val="22"/>
          <w:szCs w:val="22"/>
        </w:rPr>
      </w:pPr>
    </w:p>
    <w:p w:rsidR="00CB37D5" w:rsidRDefault="00CB37D5" w:rsidP="00B51318">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284D02" w:rsidRPr="00E31E31" w:rsidTr="00F440D4">
        <w:trPr>
          <w:jc w:val="center"/>
        </w:trPr>
        <w:tc>
          <w:tcPr>
            <w:tcW w:w="3975" w:type="dxa"/>
            <w:tcBorders>
              <w:right w:val="single" w:sz="4" w:space="0" w:color="FFFFFF" w:themeColor="background1"/>
            </w:tcBorders>
            <w:shd w:val="clear" w:color="auto" w:fill="8A8D92"/>
          </w:tcPr>
          <w:p w:rsidR="00284D02" w:rsidRPr="00386583" w:rsidRDefault="00284D02"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284D02" w:rsidRPr="00386583" w:rsidRDefault="00284D02"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284D02" w:rsidRPr="00386583" w:rsidRDefault="00BA75B5"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284D02" w:rsidRPr="00386583" w:rsidRDefault="00BA75B5"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284D02" w:rsidRPr="00E31E31" w:rsidTr="00F440D4">
        <w:trPr>
          <w:jc w:val="center"/>
        </w:trPr>
        <w:tc>
          <w:tcPr>
            <w:tcW w:w="3975" w:type="dxa"/>
            <w:tcBorders>
              <w:left w:val="none" w:sz="1" w:space="0" w:color="000000"/>
              <w:bottom w:val="none" w:sz="1" w:space="0" w:color="000000"/>
            </w:tcBorders>
            <w:shd w:val="clear" w:color="auto" w:fill="auto"/>
          </w:tcPr>
          <w:p w:rsidR="00284D02" w:rsidRPr="00FE2463" w:rsidRDefault="00284D02" w:rsidP="00F440D4">
            <w:pPr>
              <w:spacing w:line="100" w:lineRule="atLeast"/>
              <w:jc w:val="both"/>
              <w:rPr>
                <w:rFonts w:ascii="Arial" w:hAnsi="Arial" w:cs="Arial"/>
                <w:b/>
              </w:rPr>
            </w:pPr>
            <w:r w:rsidRPr="00FE2463">
              <w:rPr>
                <w:rFonts w:ascii="Arial" w:hAnsi="Arial" w:cs="Arial"/>
                <w:b/>
                <w:sz w:val="22"/>
                <w:szCs w:val="22"/>
              </w:rPr>
              <w:t xml:space="preserve">Patrimonio Contribuido </w:t>
            </w:r>
          </w:p>
        </w:tc>
        <w:tc>
          <w:tcPr>
            <w:tcW w:w="1660" w:type="dxa"/>
            <w:tcBorders>
              <w:left w:val="none" w:sz="1" w:space="0" w:color="000000"/>
              <w:bottom w:val="none" w:sz="1" w:space="0" w:color="000000"/>
              <w:right w:val="none" w:sz="1" w:space="0" w:color="000000"/>
            </w:tcBorders>
          </w:tcPr>
          <w:p w:rsidR="00284D02" w:rsidRPr="00E31E31" w:rsidRDefault="00284D02"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284D02" w:rsidRPr="00E31E31" w:rsidRDefault="00284D02"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284D02" w:rsidRPr="00E31E31" w:rsidRDefault="00284D02" w:rsidP="00F440D4">
            <w:pPr>
              <w:pStyle w:val="Contenidodelatabla"/>
              <w:jc w:val="right"/>
              <w:rPr>
                <w:rFonts w:ascii="Arial" w:hAnsi="Arial" w:cs="Arial"/>
              </w:rPr>
            </w:pPr>
          </w:p>
        </w:tc>
      </w:tr>
      <w:tr w:rsidR="00284D02"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284D02" w:rsidRDefault="00284D02" w:rsidP="00F440D4">
            <w:r w:rsidRPr="00FE2463">
              <w:rPr>
                <w:rFonts w:ascii="Arial" w:hAnsi="Arial" w:cs="Arial"/>
                <w:sz w:val="22"/>
                <w:szCs w:val="22"/>
              </w:rPr>
              <w:t>Donaciones de Capital</w:t>
            </w:r>
          </w:p>
        </w:tc>
        <w:tc>
          <w:tcPr>
            <w:tcW w:w="1660" w:type="dxa"/>
            <w:tcBorders>
              <w:top w:val="none" w:sz="1" w:space="0" w:color="000000"/>
              <w:left w:val="none" w:sz="1" w:space="0" w:color="000000"/>
              <w:bottom w:val="none" w:sz="1" w:space="0" w:color="000000"/>
              <w:right w:val="none" w:sz="1" w:space="0" w:color="000000"/>
            </w:tcBorders>
          </w:tcPr>
          <w:p w:rsidR="00284D02" w:rsidRPr="00E31E31" w:rsidRDefault="00284D02"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284D02" w:rsidRPr="00E31E31" w:rsidRDefault="00284D02" w:rsidP="008B155B">
            <w:pPr>
              <w:pStyle w:val="Contenidodelatabla"/>
              <w:jc w:val="right"/>
              <w:rPr>
                <w:rFonts w:ascii="Arial" w:hAnsi="Arial" w:cs="Arial"/>
                <w:sz w:val="22"/>
                <w:szCs w:val="22"/>
              </w:rPr>
            </w:pPr>
            <w:r>
              <w:rPr>
                <w:rFonts w:ascii="Arial" w:hAnsi="Arial" w:cs="Arial"/>
                <w:sz w:val="22"/>
                <w:szCs w:val="22"/>
              </w:rPr>
              <w:t xml:space="preserve">$ </w:t>
            </w:r>
            <w:r w:rsidR="008B155B">
              <w:rPr>
                <w:rFonts w:ascii="Arial" w:hAnsi="Arial" w:cs="Arial"/>
                <w:sz w:val="22"/>
                <w:szCs w:val="22"/>
              </w:rPr>
              <w:t xml:space="preserve">     30,091.29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284D02" w:rsidRPr="00E31E31" w:rsidRDefault="00284D02" w:rsidP="008B155B">
            <w:pPr>
              <w:pStyle w:val="Contenidodelatabla"/>
              <w:jc w:val="right"/>
              <w:rPr>
                <w:rFonts w:ascii="Arial" w:hAnsi="Arial" w:cs="Arial"/>
                <w:sz w:val="22"/>
                <w:szCs w:val="22"/>
              </w:rPr>
            </w:pPr>
            <w:r>
              <w:rPr>
                <w:rFonts w:ascii="Arial" w:hAnsi="Arial" w:cs="Arial"/>
                <w:sz w:val="22"/>
                <w:szCs w:val="22"/>
              </w:rPr>
              <w:t xml:space="preserve">$ </w:t>
            </w:r>
            <w:r w:rsidR="008B155B">
              <w:rPr>
                <w:rFonts w:ascii="Arial" w:hAnsi="Arial" w:cs="Arial"/>
                <w:sz w:val="22"/>
                <w:szCs w:val="22"/>
              </w:rPr>
              <w:t xml:space="preserve">    30,091.29</w:t>
            </w:r>
          </w:p>
        </w:tc>
      </w:tr>
      <w:tr w:rsidR="00284D02"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284D02" w:rsidRPr="00E31E31" w:rsidRDefault="00284D02"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284D02" w:rsidRPr="00E31E31" w:rsidRDefault="00284D02"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284D02" w:rsidRPr="00B449D9" w:rsidRDefault="00284D02" w:rsidP="008B155B">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8B155B">
              <w:rPr>
                <w:rFonts w:ascii="Arial" w:hAnsi="Arial" w:cs="Arial"/>
                <w:b/>
                <w:sz w:val="22"/>
                <w:szCs w:val="22"/>
              </w:rPr>
              <w:t xml:space="preserve">     30,091.29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284D02" w:rsidRPr="00B449D9" w:rsidRDefault="00284D02" w:rsidP="008B155B">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w:t>
            </w:r>
            <w:r w:rsidR="008B155B">
              <w:rPr>
                <w:rFonts w:ascii="Arial" w:hAnsi="Arial" w:cs="Arial"/>
                <w:b/>
                <w:sz w:val="22"/>
                <w:szCs w:val="22"/>
              </w:rPr>
              <w:t xml:space="preserve">    </w:t>
            </w:r>
            <w:r w:rsidRPr="00284D02">
              <w:rPr>
                <w:rFonts w:ascii="Arial" w:hAnsi="Arial" w:cs="Arial"/>
                <w:b/>
                <w:sz w:val="22"/>
                <w:szCs w:val="22"/>
              </w:rPr>
              <w:t xml:space="preserve"> </w:t>
            </w:r>
            <w:r w:rsidR="008B155B">
              <w:rPr>
                <w:rFonts w:ascii="Arial" w:hAnsi="Arial" w:cs="Arial"/>
                <w:b/>
                <w:sz w:val="22"/>
                <w:szCs w:val="22"/>
              </w:rPr>
              <w:t>30,091.29</w:t>
            </w:r>
          </w:p>
        </w:tc>
      </w:tr>
    </w:tbl>
    <w:p w:rsidR="00BA3763" w:rsidRDefault="00BA3763" w:rsidP="00B51318">
      <w:pPr>
        <w:spacing w:line="100" w:lineRule="atLeast"/>
        <w:jc w:val="both"/>
        <w:rPr>
          <w:rFonts w:ascii="Arial" w:hAnsi="Arial" w:cs="Arial"/>
          <w:i/>
          <w:sz w:val="22"/>
          <w:szCs w:val="22"/>
          <w:u w:val="single" w:color="7F7F7F"/>
        </w:rPr>
      </w:pPr>
    </w:p>
    <w:p w:rsidR="006B752F" w:rsidRDefault="006B752F">
      <w:pPr>
        <w:spacing w:line="100" w:lineRule="atLeast"/>
        <w:jc w:val="both"/>
        <w:rPr>
          <w:rFonts w:ascii="Arial" w:hAnsi="Arial" w:cs="Arial"/>
          <w:b/>
          <w:sz w:val="22"/>
          <w:szCs w:val="22"/>
        </w:rPr>
      </w:pPr>
    </w:p>
    <w:p w:rsidR="000E5584" w:rsidRDefault="000E5584" w:rsidP="001131D9">
      <w:pPr>
        <w:spacing w:line="100" w:lineRule="atLeast"/>
        <w:jc w:val="both"/>
        <w:rPr>
          <w:rFonts w:ascii="Arial" w:hAnsi="Arial" w:cs="Arial"/>
          <w:b/>
          <w:sz w:val="22"/>
          <w:szCs w:val="22"/>
        </w:rPr>
      </w:pPr>
    </w:p>
    <w:p w:rsidR="001131D9" w:rsidRDefault="001131D9" w:rsidP="001131D9">
      <w:pPr>
        <w:spacing w:line="100" w:lineRule="atLeast"/>
        <w:jc w:val="both"/>
        <w:rPr>
          <w:rFonts w:ascii="Arial" w:hAnsi="Arial" w:cs="Arial"/>
          <w:b/>
          <w:sz w:val="22"/>
          <w:szCs w:val="22"/>
        </w:rPr>
      </w:pPr>
      <w:r>
        <w:rPr>
          <w:rFonts w:ascii="Arial" w:hAnsi="Arial" w:cs="Arial"/>
          <w:b/>
          <w:sz w:val="22"/>
          <w:szCs w:val="22"/>
        </w:rPr>
        <w:t xml:space="preserve">Patrimonio Generado </w:t>
      </w:r>
    </w:p>
    <w:p w:rsidR="001131D9" w:rsidRPr="00053A31" w:rsidRDefault="001131D9" w:rsidP="001131D9">
      <w:pPr>
        <w:spacing w:line="100" w:lineRule="atLeast"/>
        <w:jc w:val="both"/>
        <w:rPr>
          <w:rFonts w:ascii="Arial" w:hAnsi="Arial" w:cs="Arial"/>
          <w:sz w:val="20"/>
          <w:szCs w:val="20"/>
          <w:u w:val="single"/>
        </w:rPr>
      </w:pPr>
    </w:p>
    <w:p w:rsidR="001131D9" w:rsidRPr="00D6641C" w:rsidRDefault="001131D9" w:rsidP="001131D9">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del Ejercicio</w:t>
      </w:r>
      <w:r>
        <w:rPr>
          <w:rFonts w:ascii="Arial" w:hAnsi="Arial" w:cs="Arial"/>
          <w:i/>
          <w:sz w:val="22"/>
          <w:szCs w:val="22"/>
          <w:u w:val="single" w:color="7F7F7F"/>
        </w:rPr>
        <w:t xml:space="preserve"> (Ahorro/Desahorro)</w:t>
      </w:r>
    </w:p>
    <w:p w:rsidR="001131D9" w:rsidRPr="00053A31" w:rsidRDefault="001131D9" w:rsidP="001131D9">
      <w:pPr>
        <w:spacing w:line="100" w:lineRule="atLeast"/>
        <w:jc w:val="both"/>
        <w:rPr>
          <w:rFonts w:ascii="Arial" w:hAnsi="Arial" w:cs="Arial"/>
          <w:i/>
          <w:sz w:val="20"/>
          <w:szCs w:val="20"/>
          <w:u w:val="single" w:color="7F7F7F"/>
        </w:rPr>
      </w:pPr>
    </w:p>
    <w:p w:rsidR="001131D9" w:rsidRDefault="001131D9" w:rsidP="001131D9">
      <w:pPr>
        <w:spacing w:line="100" w:lineRule="atLeast"/>
        <w:jc w:val="both"/>
        <w:rPr>
          <w:rFonts w:ascii="Arial" w:hAnsi="Arial" w:cs="Arial"/>
          <w:sz w:val="22"/>
          <w:szCs w:val="22"/>
        </w:rPr>
      </w:pPr>
      <w:r>
        <w:rPr>
          <w:rFonts w:ascii="Arial" w:hAnsi="Arial" w:cs="Arial"/>
          <w:sz w:val="22"/>
          <w:szCs w:val="22"/>
        </w:rPr>
        <w:t>E</w:t>
      </w:r>
      <w:r w:rsidRPr="00060464">
        <w:rPr>
          <w:rFonts w:ascii="Arial" w:hAnsi="Arial" w:cs="Arial"/>
          <w:sz w:val="22"/>
          <w:szCs w:val="22"/>
        </w:rPr>
        <w:t xml:space="preserve">l resultado </w:t>
      </w:r>
      <w:r w:rsidR="000E5584">
        <w:rPr>
          <w:rFonts w:ascii="Arial" w:hAnsi="Arial" w:cs="Arial"/>
          <w:sz w:val="22"/>
          <w:szCs w:val="22"/>
        </w:rPr>
        <w:t>negati</w:t>
      </w:r>
      <w:r>
        <w:rPr>
          <w:rFonts w:ascii="Arial" w:hAnsi="Arial" w:cs="Arial"/>
          <w:sz w:val="22"/>
          <w:szCs w:val="22"/>
        </w:rPr>
        <w:t>vo</w:t>
      </w:r>
      <w:r w:rsidRPr="00060464">
        <w:rPr>
          <w:rFonts w:ascii="Arial" w:hAnsi="Arial" w:cs="Arial"/>
          <w:sz w:val="22"/>
          <w:szCs w:val="22"/>
        </w:rPr>
        <w:t xml:space="preserve"> obtenido al periodo que se informa asciende a </w:t>
      </w:r>
      <w:r>
        <w:rPr>
          <w:rFonts w:ascii="Arial" w:hAnsi="Arial" w:cs="Arial"/>
          <w:sz w:val="22"/>
          <w:szCs w:val="22"/>
        </w:rPr>
        <w:t xml:space="preserve">$ </w:t>
      </w:r>
      <w:r w:rsidR="000E5584">
        <w:rPr>
          <w:rFonts w:ascii="Arial" w:hAnsi="Arial" w:cs="Arial"/>
          <w:sz w:val="22"/>
          <w:szCs w:val="22"/>
        </w:rPr>
        <w:t>126,065.40</w:t>
      </w:r>
      <w:r>
        <w:rPr>
          <w:rFonts w:ascii="Arial" w:hAnsi="Arial" w:cs="Arial"/>
          <w:sz w:val="22"/>
          <w:szCs w:val="22"/>
        </w:rPr>
        <w:t xml:space="preserve"> </w:t>
      </w:r>
      <w:r w:rsidRPr="00060464">
        <w:rPr>
          <w:rFonts w:ascii="Arial" w:hAnsi="Arial" w:cs="Arial"/>
          <w:sz w:val="22"/>
          <w:szCs w:val="22"/>
        </w:rPr>
        <w:t xml:space="preserve">y representa </w:t>
      </w:r>
      <w:r w:rsidR="000E5584">
        <w:rPr>
          <w:rFonts w:ascii="Arial" w:hAnsi="Arial" w:cs="Arial"/>
          <w:sz w:val="22"/>
          <w:szCs w:val="22"/>
        </w:rPr>
        <w:t>el desahorro</w:t>
      </w:r>
      <w:r>
        <w:rPr>
          <w:rFonts w:ascii="Arial" w:hAnsi="Arial" w:cs="Arial"/>
          <w:sz w:val="22"/>
          <w:szCs w:val="22"/>
        </w:rPr>
        <w:t xml:space="preserve"> financ</w:t>
      </w:r>
      <w:r w:rsidR="000E5584">
        <w:rPr>
          <w:rFonts w:ascii="Arial" w:hAnsi="Arial" w:cs="Arial"/>
          <w:sz w:val="22"/>
          <w:szCs w:val="22"/>
        </w:rPr>
        <w:t>iero</w:t>
      </w:r>
      <w:r>
        <w:rPr>
          <w:rFonts w:ascii="Arial" w:hAnsi="Arial" w:cs="Arial"/>
          <w:sz w:val="22"/>
          <w:szCs w:val="22"/>
        </w:rPr>
        <w:t xml:space="preserve"> para cubrir gastos de operación y/o inversión.</w:t>
      </w:r>
    </w:p>
    <w:p w:rsidR="001131D9" w:rsidRDefault="001131D9" w:rsidP="001131D9">
      <w:pPr>
        <w:spacing w:line="100" w:lineRule="atLeast"/>
        <w:jc w:val="both"/>
        <w:rPr>
          <w:rFonts w:ascii="Arial" w:hAnsi="Arial" w:cs="Arial"/>
          <w:sz w:val="22"/>
          <w:szCs w:val="22"/>
        </w:rPr>
      </w:pPr>
    </w:p>
    <w:p w:rsidR="001131D9" w:rsidRDefault="001131D9" w:rsidP="001131D9">
      <w:pPr>
        <w:spacing w:line="100" w:lineRule="atLeast"/>
        <w:jc w:val="both"/>
        <w:rPr>
          <w:rFonts w:ascii="Arial" w:hAnsi="Arial" w:cs="Arial"/>
          <w:sz w:val="22"/>
          <w:szCs w:val="22"/>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1131D9" w:rsidRPr="00E31E31" w:rsidTr="0037312D">
        <w:trPr>
          <w:jc w:val="center"/>
        </w:trPr>
        <w:tc>
          <w:tcPr>
            <w:tcW w:w="3975" w:type="dxa"/>
            <w:tcBorders>
              <w:right w:val="single" w:sz="4" w:space="0" w:color="FFFFFF" w:themeColor="background1"/>
            </w:tcBorders>
            <w:shd w:val="clear" w:color="auto" w:fill="8A8D92"/>
          </w:tcPr>
          <w:p w:rsidR="001131D9" w:rsidRPr="00386583" w:rsidRDefault="001131D9" w:rsidP="0037312D">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1131D9" w:rsidRPr="00386583" w:rsidRDefault="001131D9" w:rsidP="0037312D">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1131D9" w:rsidRPr="00386583" w:rsidRDefault="001131D9" w:rsidP="0037312D">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1131D9" w:rsidRPr="00386583" w:rsidRDefault="001131D9" w:rsidP="0037312D">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2021</w:t>
            </w:r>
          </w:p>
        </w:tc>
      </w:tr>
      <w:tr w:rsidR="001131D9" w:rsidRPr="00E31E31" w:rsidTr="0037312D">
        <w:trPr>
          <w:jc w:val="center"/>
        </w:trPr>
        <w:tc>
          <w:tcPr>
            <w:tcW w:w="3975" w:type="dxa"/>
            <w:tcBorders>
              <w:left w:val="none" w:sz="1" w:space="0" w:color="000000"/>
              <w:bottom w:val="none" w:sz="1" w:space="0" w:color="000000"/>
            </w:tcBorders>
            <w:shd w:val="clear" w:color="auto" w:fill="auto"/>
          </w:tcPr>
          <w:p w:rsidR="001131D9" w:rsidRPr="00D2163B" w:rsidRDefault="001131D9" w:rsidP="0037312D">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1131D9" w:rsidRPr="00E31E31" w:rsidRDefault="001131D9" w:rsidP="0037312D">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1131D9" w:rsidRPr="00E31E31" w:rsidRDefault="001131D9" w:rsidP="0037312D">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1131D9" w:rsidRPr="00E31E31" w:rsidRDefault="001131D9" w:rsidP="0037312D">
            <w:pPr>
              <w:pStyle w:val="Contenidodelatabla"/>
              <w:jc w:val="right"/>
              <w:rPr>
                <w:rFonts w:ascii="Arial" w:hAnsi="Arial" w:cs="Arial"/>
              </w:rPr>
            </w:pPr>
          </w:p>
        </w:tc>
      </w:tr>
      <w:tr w:rsidR="001131D9" w:rsidRPr="00E31E31" w:rsidTr="0037312D">
        <w:trPr>
          <w:jc w:val="center"/>
        </w:trPr>
        <w:tc>
          <w:tcPr>
            <w:tcW w:w="3975" w:type="dxa"/>
            <w:tcBorders>
              <w:top w:val="none" w:sz="1" w:space="0" w:color="000000"/>
              <w:left w:val="none" w:sz="1" w:space="0" w:color="000000"/>
              <w:bottom w:val="none" w:sz="1" w:space="0" w:color="000000"/>
            </w:tcBorders>
            <w:shd w:val="clear" w:color="auto" w:fill="auto"/>
          </w:tcPr>
          <w:p w:rsidR="001131D9" w:rsidRDefault="001131D9" w:rsidP="0037312D">
            <w:r w:rsidRPr="00D2163B">
              <w:rPr>
                <w:rFonts w:ascii="Arial" w:hAnsi="Arial" w:cs="Arial"/>
                <w:sz w:val="22"/>
                <w:szCs w:val="22"/>
              </w:rPr>
              <w:t>Resultados del Ejercicio (Ahorro/Desahorro)</w:t>
            </w:r>
          </w:p>
        </w:tc>
        <w:tc>
          <w:tcPr>
            <w:tcW w:w="1760" w:type="dxa"/>
            <w:tcBorders>
              <w:top w:val="none" w:sz="1" w:space="0" w:color="000000"/>
              <w:left w:val="none" w:sz="1" w:space="0" w:color="000000"/>
              <w:bottom w:val="none" w:sz="1" w:space="0" w:color="000000"/>
              <w:right w:val="none" w:sz="1" w:space="0" w:color="000000"/>
            </w:tcBorders>
          </w:tcPr>
          <w:p w:rsidR="001131D9" w:rsidRPr="00E31E31" w:rsidRDefault="001131D9" w:rsidP="0037312D">
            <w:pPr>
              <w:pStyle w:val="Contenidodelatabla"/>
              <w:jc w:val="both"/>
              <w:rPr>
                <w:rFonts w:ascii="Arial" w:hAnsi="Arial" w:cs="Arial"/>
                <w:sz w:val="22"/>
                <w:szCs w:val="22"/>
              </w:rPr>
            </w:pPr>
            <w:r>
              <w:rPr>
                <w:rFonts w:ascii="Arial" w:hAnsi="Arial" w:cs="Arial"/>
                <w:sz w:val="22"/>
                <w:szCs w:val="22"/>
              </w:rPr>
              <w:t>Ingresos y Otros Beneficios menos Gastos y Otras Pérdidas</w:t>
            </w:r>
          </w:p>
        </w:tc>
        <w:tc>
          <w:tcPr>
            <w:tcW w:w="2287" w:type="dxa"/>
            <w:tcBorders>
              <w:top w:val="none" w:sz="1" w:space="0" w:color="000000"/>
              <w:left w:val="none" w:sz="1" w:space="0" w:color="000000"/>
              <w:bottom w:val="none" w:sz="1" w:space="0" w:color="000000"/>
            </w:tcBorders>
            <w:shd w:val="clear" w:color="auto" w:fill="auto"/>
          </w:tcPr>
          <w:p w:rsidR="001131D9" w:rsidRPr="00E31E31" w:rsidRDefault="001131D9" w:rsidP="000E5584">
            <w:pPr>
              <w:pStyle w:val="Contenidodelatabla"/>
              <w:jc w:val="right"/>
              <w:rPr>
                <w:rFonts w:ascii="Arial" w:hAnsi="Arial" w:cs="Arial"/>
                <w:sz w:val="22"/>
                <w:szCs w:val="22"/>
              </w:rPr>
            </w:pPr>
            <w:r>
              <w:rPr>
                <w:rFonts w:ascii="Arial" w:hAnsi="Arial" w:cs="Arial"/>
                <w:sz w:val="22"/>
                <w:szCs w:val="22"/>
              </w:rPr>
              <w:t xml:space="preserve">$  </w:t>
            </w:r>
            <w:r w:rsidR="000E5584">
              <w:rPr>
                <w:rFonts w:ascii="Arial" w:hAnsi="Arial" w:cs="Arial"/>
                <w:sz w:val="22"/>
                <w:szCs w:val="22"/>
              </w:rPr>
              <w:t>(126,065.40)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1131D9" w:rsidRPr="00E31E31" w:rsidRDefault="001131D9" w:rsidP="0037312D">
            <w:pPr>
              <w:pStyle w:val="Contenidodelatabla"/>
              <w:jc w:val="right"/>
              <w:rPr>
                <w:rFonts w:ascii="Arial" w:hAnsi="Arial" w:cs="Arial"/>
                <w:sz w:val="22"/>
                <w:szCs w:val="22"/>
              </w:rPr>
            </w:pPr>
            <w:r>
              <w:rPr>
                <w:rFonts w:ascii="Arial" w:hAnsi="Arial" w:cs="Arial"/>
                <w:sz w:val="22"/>
                <w:szCs w:val="22"/>
              </w:rPr>
              <w:t>$  14,860,</w:t>
            </w:r>
            <w:r w:rsidRPr="00DC15D3">
              <w:rPr>
                <w:rFonts w:ascii="Arial" w:hAnsi="Arial" w:cs="Arial"/>
                <w:sz w:val="22"/>
                <w:szCs w:val="22"/>
              </w:rPr>
              <w:t>174.89</w:t>
            </w:r>
          </w:p>
        </w:tc>
      </w:tr>
      <w:tr w:rsidR="001131D9" w:rsidRPr="00E31E31" w:rsidTr="0037312D">
        <w:trPr>
          <w:jc w:val="center"/>
        </w:trPr>
        <w:tc>
          <w:tcPr>
            <w:tcW w:w="3975" w:type="dxa"/>
            <w:tcBorders>
              <w:top w:val="none" w:sz="1" w:space="0" w:color="000000"/>
              <w:left w:val="none" w:sz="1" w:space="0" w:color="000000"/>
              <w:bottom w:val="none" w:sz="1" w:space="0" w:color="000000"/>
            </w:tcBorders>
            <w:shd w:val="clear" w:color="auto" w:fill="auto"/>
          </w:tcPr>
          <w:p w:rsidR="001131D9" w:rsidRPr="00E31E31" w:rsidRDefault="001131D9" w:rsidP="0037312D">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1131D9" w:rsidRPr="00E31E31" w:rsidRDefault="001131D9" w:rsidP="0037312D">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1131D9" w:rsidRPr="00B449D9" w:rsidRDefault="001131D9" w:rsidP="000E5584">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Pr>
                <w:rFonts w:ascii="Arial" w:hAnsi="Arial" w:cs="Arial"/>
                <w:b/>
                <w:sz w:val="22"/>
                <w:szCs w:val="22"/>
              </w:rPr>
              <w:t xml:space="preserve"> </w:t>
            </w:r>
            <w:r w:rsidR="000E5584">
              <w:rPr>
                <w:rFonts w:ascii="Arial" w:hAnsi="Arial" w:cs="Arial"/>
                <w:b/>
                <w:sz w:val="22"/>
                <w:szCs w:val="22"/>
              </w:rPr>
              <w:t>(126,065.40)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1131D9" w:rsidRPr="00B449D9" w:rsidRDefault="001131D9" w:rsidP="0037312D">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Pr>
                <w:rFonts w:ascii="Arial" w:hAnsi="Arial" w:cs="Arial"/>
                <w:b/>
                <w:sz w:val="22"/>
                <w:szCs w:val="22"/>
              </w:rPr>
              <w:t xml:space="preserve"> 14,860,174.89</w:t>
            </w:r>
          </w:p>
        </w:tc>
      </w:tr>
    </w:tbl>
    <w:p w:rsidR="001131D9" w:rsidRPr="00053A31" w:rsidRDefault="001131D9" w:rsidP="001131D9">
      <w:pPr>
        <w:spacing w:line="100" w:lineRule="atLeast"/>
        <w:jc w:val="both"/>
        <w:rPr>
          <w:rFonts w:ascii="Arial" w:hAnsi="Arial" w:cs="Arial"/>
          <w:i/>
          <w:sz w:val="20"/>
          <w:szCs w:val="20"/>
          <w:u w:val="single" w:color="7F7F7F"/>
        </w:rPr>
      </w:pPr>
    </w:p>
    <w:p w:rsidR="001131D9" w:rsidRDefault="001131D9" w:rsidP="001131D9">
      <w:pPr>
        <w:spacing w:line="100" w:lineRule="atLeast"/>
        <w:jc w:val="both"/>
        <w:rPr>
          <w:rFonts w:ascii="Arial" w:hAnsi="Arial" w:cs="Arial"/>
          <w:i/>
          <w:sz w:val="22"/>
          <w:szCs w:val="22"/>
          <w:u w:val="single" w:color="7F7F7F"/>
        </w:rPr>
      </w:pPr>
    </w:p>
    <w:p w:rsidR="001131D9" w:rsidRPr="00D6641C" w:rsidRDefault="001131D9" w:rsidP="001131D9">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 Ejercicios Anteriores</w:t>
      </w:r>
    </w:p>
    <w:p w:rsidR="001131D9" w:rsidRPr="00053A31" w:rsidRDefault="001131D9" w:rsidP="001131D9">
      <w:pPr>
        <w:spacing w:line="100" w:lineRule="atLeast"/>
        <w:jc w:val="both"/>
        <w:rPr>
          <w:rFonts w:ascii="Arial" w:hAnsi="Arial" w:cs="Arial"/>
          <w:sz w:val="20"/>
          <w:szCs w:val="20"/>
        </w:rPr>
      </w:pPr>
    </w:p>
    <w:p w:rsidR="001131D9" w:rsidRDefault="001131D9" w:rsidP="001131D9">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Este rubro </w:t>
      </w:r>
      <w:r>
        <w:rPr>
          <w:rFonts w:ascii="Arial" w:eastAsia="Times New Roman" w:hAnsi="Arial" w:cs="Arial"/>
          <w:sz w:val="22"/>
          <w:szCs w:val="22"/>
          <w:lang w:bidi="ar-SA"/>
        </w:rPr>
        <w:t>se integra</w:t>
      </w:r>
      <w:r w:rsidRPr="00E31E31">
        <w:rPr>
          <w:rFonts w:ascii="Arial" w:eastAsia="Times New Roman" w:hAnsi="Arial" w:cs="Arial"/>
          <w:sz w:val="22"/>
          <w:szCs w:val="22"/>
          <w:lang w:bidi="ar-SA"/>
        </w:rPr>
        <w:t xml:space="preserve"> principalmente</w:t>
      </w:r>
      <w:r>
        <w:rPr>
          <w:rFonts w:ascii="Arial" w:eastAsia="Times New Roman" w:hAnsi="Arial" w:cs="Arial"/>
          <w:sz w:val="22"/>
          <w:szCs w:val="22"/>
          <w:lang w:bidi="ar-SA"/>
        </w:rPr>
        <w:t xml:space="preserve"> por saldos de años anteriores, así como,</w:t>
      </w:r>
      <w:r w:rsidRPr="00E31E31">
        <w:rPr>
          <w:rFonts w:ascii="Arial" w:eastAsia="Times New Roman" w:hAnsi="Arial" w:cs="Arial"/>
          <w:sz w:val="22"/>
          <w:szCs w:val="22"/>
          <w:lang w:bidi="ar-SA"/>
        </w:rPr>
        <w:t xml:space="preserve"> por el traspaso del </w:t>
      </w:r>
      <w:r>
        <w:rPr>
          <w:rFonts w:ascii="Arial" w:eastAsia="Times New Roman" w:hAnsi="Arial" w:cs="Arial"/>
          <w:sz w:val="22"/>
          <w:szCs w:val="22"/>
          <w:lang w:bidi="ar-SA"/>
        </w:rPr>
        <w:t xml:space="preserve">resultado </w:t>
      </w:r>
      <w:r w:rsidRPr="00E31E31">
        <w:rPr>
          <w:rFonts w:ascii="Arial" w:eastAsia="Times New Roman" w:hAnsi="Arial" w:cs="Arial"/>
          <w:sz w:val="22"/>
          <w:szCs w:val="22"/>
          <w:lang w:bidi="ar-SA"/>
        </w:rPr>
        <w:t>del ejercicio anterior</w:t>
      </w:r>
      <w:r>
        <w:rPr>
          <w:rFonts w:ascii="Arial" w:eastAsia="Times New Roman" w:hAnsi="Arial" w:cs="Arial"/>
          <w:sz w:val="22"/>
          <w:szCs w:val="22"/>
          <w:lang w:bidi="ar-SA"/>
        </w:rPr>
        <w:t>, efectuado al inicio del presente ejercicio</w:t>
      </w:r>
      <w:r w:rsidRPr="00E31E31">
        <w:rPr>
          <w:rFonts w:ascii="Arial" w:eastAsia="Times New Roman" w:hAnsi="Arial" w:cs="Arial"/>
          <w:sz w:val="22"/>
          <w:szCs w:val="22"/>
          <w:lang w:bidi="ar-SA"/>
        </w:rPr>
        <w:t xml:space="preserve">; </w:t>
      </w:r>
      <w:r>
        <w:rPr>
          <w:rFonts w:ascii="Arial" w:eastAsia="Times New Roman" w:hAnsi="Arial" w:cs="Arial"/>
          <w:sz w:val="22"/>
          <w:szCs w:val="22"/>
          <w:lang w:bidi="ar-SA"/>
        </w:rPr>
        <w:t>también se incluyen</w:t>
      </w:r>
      <w:r w:rsidRPr="00E31E31">
        <w:rPr>
          <w:rFonts w:ascii="Arial" w:eastAsia="Times New Roman" w:hAnsi="Arial" w:cs="Arial"/>
          <w:sz w:val="22"/>
          <w:szCs w:val="22"/>
          <w:lang w:bidi="ar-SA"/>
        </w:rPr>
        <w:t xml:space="preserve">, aquellos movimientos </w:t>
      </w:r>
      <w:r>
        <w:rPr>
          <w:rFonts w:ascii="Arial" w:eastAsia="Times New Roman" w:hAnsi="Arial" w:cs="Arial"/>
          <w:sz w:val="22"/>
          <w:szCs w:val="22"/>
          <w:lang w:bidi="ar-SA"/>
        </w:rPr>
        <w:t>realizados en el periodo que se informa por concepto</w:t>
      </w:r>
      <w:r w:rsidRPr="00E31E31">
        <w:rPr>
          <w:rFonts w:ascii="Arial" w:eastAsia="Times New Roman" w:hAnsi="Arial" w:cs="Arial"/>
          <w:sz w:val="22"/>
          <w:szCs w:val="22"/>
          <w:lang w:bidi="ar-SA"/>
        </w:rPr>
        <w:t xml:space="preserve"> de</w:t>
      </w:r>
      <w:r>
        <w:rPr>
          <w:rFonts w:ascii="Arial" w:eastAsia="Times New Roman" w:hAnsi="Arial" w:cs="Arial"/>
          <w:sz w:val="22"/>
          <w:szCs w:val="22"/>
          <w:lang w:bidi="ar-SA"/>
        </w:rPr>
        <w:t>:</w:t>
      </w:r>
      <w:r w:rsidRPr="00E31E31">
        <w:rPr>
          <w:rFonts w:ascii="Arial" w:eastAsia="Times New Roman" w:hAnsi="Arial" w:cs="Arial"/>
          <w:sz w:val="22"/>
          <w:szCs w:val="22"/>
          <w:lang w:bidi="ar-SA"/>
        </w:rPr>
        <w:t xml:space="preserve"> bajas de activos por </w:t>
      </w:r>
      <w:r>
        <w:rPr>
          <w:rFonts w:ascii="Arial" w:eastAsia="Times New Roman" w:hAnsi="Arial" w:cs="Arial"/>
          <w:sz w:val="22"/>
          <w:szCs w:val="22"/>
          <w:lang w:bidi="ar-SA"/>
        </w:rPr>
        <w:t>encontrarse</w:t>
      </w:r>
      <w:r w:rsidRPr="00E31E31">
        <w:rPr>
          <w:rFonts w:ascii="Arial" w:eastAsia="Times New Roman" w:hAnsi="Arial" w:cs="Arial"/>
          <w:sz w:val="22"/>
          <w:szCs w:val="22"/>
          <w:lang w:bidi="ar-SA"/>
        </w:rPr>
        <w:t xml:space="preserve"> defectuosos e inservibles y por actas circunstanciadas de hechos, así como</w:t>
      </w:r>
      <w:r>
        <w:rPr>
          <w:rFonts w:ascii="Arial" w:eastAsia="Times New Roman" w:hAnsi="Arial" w:cs="Arial"/>
          <w:sz w:val="22"/>
          <w:szCs w:val="22"/>
          <w:lang w:bidi="ar-SA"/>
        </w:rPr>
        <w:t xml:space="preserve">, </w:t>
      </w:r>
      <w:r w:rsidRPr="00E31E31">
        <w:rPr>
          <w:rFonts w:ascii="Arial" w:eastAsia="Times New Roman" w:hAnsi="Arial" w:cs="Arial"/>
          <w:sz w:val="22"/>
          <w:szCs w:val="22"/>
          <w:lang w:bidi="ar-SA"/>
        </w:rPr>
        <w:t>reintegros de años anteriores y depuración de</w:t>
      </w:r>
      <w:r>
        <w:rPr>
          <w:rFonts w:ascii="Arial" w:eastAsia="Times New Roman" w:hAnsi="Arial" w:cs="Arial"/>
          <w:sz w:val="22"/>
          <w:szCs w:val="22"/>
          <w:lang w:bidi="ar-SA"/>
        </w:rPr>
        <w:t xml:space="preserve"> saldos.</w:t>
      </w:r>
    </w:p>
    <w:p w:rsidR="001131D9" w:rsidRDefault="001131D9" w:rsidP="001131D9">
      <w:pPr>
        <w:spacing w:line="100" w:lineRule="atLeast"/>
        <w:jc w:val="both"/>
        <w:rPr>
          <w:rFonts w:ascii="Arial" w:hAnsi="Arial" w:cs="Arial"/>
          <w:b/>
          <w:bCs/>
          <w:sz w:val="22"/>
          <w:szCs w:val="22"/>
          <w:shd w:val="clear" w:color="auto" w:fill="CCCCCC"/>
        </w:rPr>
      </w:pPr>
    </w:p>
    <w:p w:rsidR="001131D9" w:rsidRDefault="001131D9" w:rsidP="001131D9">
      <w:pPr>
        <w:spacing w:line="100" w:lineRule="atLeast"/>
        <w:jc w:val="both"/>
        <w:rPr>
          <w:rFonts w:ascii="Arial" w:hAnsi="Arial" w:cs="Arial"/>
          <w:b/>
          <w:bCs/>
          <w:sz w:val="22"/>
          <w:szCs w:val="22"/>
          <w:shd w:val="clear" w:color="auto" w:fill="CCCCCC"/>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1131D9" w:rsidRPr="00E31E31" w:rsidTr="0037312D">
        <w:trPr>
          <w:jc w:val="center"/>
        </w:trPr>
        <w:tc>
          <w:tcPr>
            <w:tcW w:w="3975" w:type="dxa"/>
            <w:tcBorders>
              <w:right w:val="single" w:sz="4" w:space="0" w:color="FFFFFF" w:themeColor="background1"/>
            </w:tcBorders>
            <w:shd w:val="clear" w:color="auto" w:fill="8A8D92"/>
          </w:tcPr>
          <w:p w:rsidR="001131D9" w:rsidRPr="00386583" w:rsidRDefault="001131D9" w:rsidP="0037312D">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1131D9" w:rsidRPr="00386583" w:rsidRDefault="001131D9" w:rsidP="0037312D">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1131D9" w:rsidRPr="00386583" w:rsidRDefault="001131D9" w:rsidP="0037312D">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1131D9" w:rsidRPr="00386583" w:rsidRDefault="001131D9" w:rsidP="0037312D">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2021</w:t>
            </w:r>
          </w:p>
        </w:tc>
      </w:tr>
      <w:tr w:rsidR="001131D9" w:rsidRPr="00E31E31" w:rsidTr="0037312D">
        <w:trPr>
          <w:jc w:val="center"/>
        </w:trPr>
        <w:tc>
          <w:tcPr>
            <w:tcW w:w="3975" w:type="dxa"/>
            <w:tcBorders>
              <w:left w:val="none" w:sz="1" w:space="0" w:color="000000"/>
              <w:bottom w:val="none" w:sz="1" w:space="0" w:color="000000"/>
            </w:tcBorders>
            <w:shd w:val="clear" w:color="auto" w:fill="auto"/>
          </w:tcPr>
          <w:p w:rsidR="001131D9" w:rsidRPr="00D2163B" w:rsidRDefault="001131D9" w:rsidP="0037312D">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1131D9" w:rsidRPr="00E31E31" w:rsidRDefault="001131D9" w:rsidP="0037312D">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1131D9" w:rsidRPr="00E31E31" w:rsidRDefault="001131D9" w:rsidP="0037312D">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1131D9" w:rsidRPr="00E31E31" w:rsidRDefault="001131D9" w:rsidP="0037312D">
            <w:pPr>
              <w:pStyle w:val="Contenidodelatabla"/>
              <w:jc w:val="right"/>
              <w:rPr>
                <w:rFonts w:ascii="Arial" w:hAnsi="Arial" w:cs="Arial"/>
              </w:rPr>
            </w:pPr>
          </w:p>
        </w:tc>
      </w:tr>
      <w:tr w:rsidR="001131D9" w:rsidRPr="00E31E31" w:rsidTr="0037312D">
        <w:trPr>
          <w:jc w:val="center"/>
        </w:trPr>
        <w:tc>
          <w:tcPr>
            <w:tcW w:w="3975" w:type="dxa"/>
            <w:tcBorders>
              <w:top w:val="none" w:sz="1" w:space="0" w:color="000000"/>
              <w:left w:val="none" w:sz="1" w:space="0" w:color="000000"/>
              <w:bottom w:val="none" w:sz="1" w:space="0" w:color="000000"/>
            </w:tcBorders>
            <w:shd w:val="clear" w:color="auto" w:fill="auto"/>
          </w:tcPr>
          <w:p w:rsidR="001131D9" w:rsidRPr="00407E6B" w:rsidRDefault="001131D9" w:rsidP="0037312D">
            <w:pPr>
              <w:spacing w:line="100" w:lineRule="atLeast"/>
              <w:jc w:val="both"/>
              <w:rPr>
                <w:rFonts w:ascii="Arial" w:hAnsi="Arial" w:cs="Arial"/>
                <w:sz w:val="22"/>
                <w:szCs w:val="22"/>
              </w:rPr>
            </w:pPr>
            <w:r w:rsidRPr="00407E6B">
              <w:rPr>
                <w:rFonts w:ascii="Arial" w:hAnsi="Arial" w:cs="Arial"/>
                <w:sz w:val="22"/>
                <w:szCs w:val="22"/>
              </w:rPr>
              <w:t>Resultados de Ejercicios Anteriores</w:t>
            </w:r>
          </w:p>
          <w:p w:rsidR="001131D9" w:rsidRDefault="001131D9" w:rsidP="0037312D"/>
        </w:tc>
        <w:tc>
          <w:tcPr>
            <w:tcW w:w="1760" w:type="dxa"/>
            <w:tcBorders>
              <w:top w:val="none" w:sz="1" w:space="0" w:color="000000"/>
              <w:left w:val="none" w:sz="1" w:space="0" w:color="000000"/>
              <w:bottom w:val="none" w:sz="1" w:space="0" w:color="000000"/>
              <w:right w:val="none" w:sz="1" w:space="0" w:color="000000"/>
            </w:tcBorders>
          </w:tcPr>
          <w:p w:rsidR="001131D9" w:rsidRPr="00E31E31" w:rsidRDefault="001131D9" w:rsidP="0037312D">
            <w:pPr>
              <w:pStyle w:val="Contenidodelatabla"/>
              <w:jc w:val="both"/>
              <w:rPr>
                <w:rFonts w:ascii="Arial" w:hAnsi="Arial" w:cs="Arial"/>
                <w:sz w:val="22"/>
                <w:szCs w:val="22"/>
              </w:rPr>
            </w:pPr>
            <w:r>
              <w:rPr>
                <w:rFonts w:ascii="Arial" w:hAnsi="Arial" w:cs="Arial"/>
                <w:sz w:val="22"/>
                <w:szCs w:val="22"/>
              </w:rPr>
              <w:t>Traspaso de S</w:t>
            </w:r>
            <w:r w:rsidRPr="00E31E31">
              <w:rPr>
                <w:rFonts w:ascii="Arial" w:hAnsi="Arial" w:cs="Arial"/>
                <w:sz w:val="22"/>
                <w:szCs w:val="22"/>
              </w:rPr>
              <w:t xml:space="preserve">aldos, Bajas de </w:t>
            </w:r>
            <w:r>
              <w:rPr>
                <w:rFonts w:ascii="Arial" w:hAnsi="Arial" w:cs="Arial"/>
                <w:sz w:val="22"/>
                <w:szCs w:val="22"/>
              </w:rPr>
              <w:t>Bienes, Reintegros, y Depuración Contable.</w:t>
            </w:r>
            <w:r w:rsidRPr="00E31E31">
              <w:rPr>
                <w:rFonts w:ascii="Arial" w:hAnsi="Arial" w:cs="Arial"/>
                <w:sz w:val="22"/>
                <w:szCs w:val="22"/>
              </w:rPr>
              <w:t xml:space="preserve"> </w:t>
            </w:r>
          </w:p>
        </w:tc>
        <w:tc>
          <w:tcPr>
            <w:tcW w:w="2287" w:type="dxa"/>
            <w:tcBorders>
              <w:top w:val="none" w:sz="1" w:space="0" w:color="000000"/>
              <w:left w:val="none" w:sz="1" w:space="0" w:color="000000"/>
              <w:bottom w:val="none" w:sz="1" w:space="0" w:color="000000"/>
            </w:tcBorders>
            <w:shd w:val="clear" w:color="auto" w:fill="auto"/>
          </w:tcPr>
          <w:p w:rsidR="001131D9" w:rsidRPr="00E31E31" w:rsidRDefault="001131D9" w:rsidP="0037312D">
            <w:pPr>
              <w:pStyle w:val="Contenidodelatabla"/>
              <w:jc w:val="right"/>
              <w:rPr>
                <w:rFonts w:ascii="Arial" w:hAnsi="Arial" w:cs="Arial"/>
              </w:rPr>
            </w:pPr>
            <w:r w:rsidRPr="00E31E31">
              <w:rPr>
                <w:rFonts w:ascii="Arial" w:hAnsi="Arial" w:cs="Arial"/>
                <w:sz w:val="22"/>
                <w:szCs w:val="22"/>
              </w:rPr>
              <w:t xml:space="preserve">$ </w:t>
            </w:r>
            <w:r w:rsidR="000E5584">
              <w:rPr>
                <w:rFonts w:ascii="Arial" w:hAnsi="Arial" w:cs="Arial"/>
                <w:sz w:val="22"/>
                <w:szCs w:val="22"/>
              </w:rPr>
              <w:t>444,663,514.34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1131D9" w:rsidRPr="00E31E31" w:rsidRDefault="001131D9" w:rsidP="0037312D">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482,905,721.40</w:t>
            </w:r>
          </w:p>
        </w:tc>
      </w:tr>
      <w:tr w:rsidR="001131D9" w:rsidRPr="00E31E31" w:rsidTr="0037312D">
        <w:trPr>
          <w:jc w:val="center"/>
        </w:trPr>
        <w:tc>
          <w:tcPr>
            <w:tcW w:w="3975" w:type="dxa"/>
            <w:tcBorders>
              <w:top w:val="none" w:sz="1" w:space="0" w:color="000000"/>
              <w:left w:val="none" w:sz="1" w:space="0" w:color="000000"/>
              <w:bottom w:val="none" w:sz="1" w:space="0" w:color="000000"/>
            </w:tcBorders>
            <w:shd w:val="clear" w:color="auto" w:fill="auto"/>
          </w:tcPr>
          <w:p w:rsidR="001131D9" w:rsidRPr="00E31E31" w:rsidRDefault="001131D9" w:rsidP="0037312D">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1131D9" w:rsidRPr="00E31E31" w:rsidRDefault="001131D9" w:rsidP="0037312D">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1131D9" w:rsidRPr="00B449D9" w:rsidRDefault="001131D9" w:rsidP="000E5584">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0E5584">
              <w:rPr>
                <w:rFonts w:ascii="Arial" w:hAnsi="Arial" w:cs="Arial"/>
                <w:b/>
                <w:sz w:val="22"/>
                <w:szCs w:val="22"/>
              </w:rPr>
              <w:t>444,663,514.34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1131D9" w:rsidRPr="00B449D9" w:rsidRDefault="001131D9" w:rsidP="0037312D">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Pr>
                <w:rFonts w:ascii="Arial" w:hAnsi="Arial" w:cs="Arial"/>
                <w:b/>
                <w:sz w:val="22"/>
                <w:szCs w:val="22"/>
              </w:rPr>
              <w:t>482,905,721.40</w:t>
            </w:r>
          </w:p>
        </w:tc>
      </w:tr>
    </w:tbl>
    <w:p w:rsidR="00CB37D5" w:rsidRDefault="00CB37D5">
      <w:pPr>
        <w:spacing w:line="100" w:lineRule="atLeast"/>
        <w:jc w:val="both"/>
        <w:rPr>
          <w:rFonts w:ascii="Arial" w:hAnsi="Arial" w:cs="Arial"/>
          <w:b/>
          <w:sz w:val="22"/>
          <w:szCs w:val="22"/>
        </w:rPr>
      </w:pPr>
    </w:p>
    <w:p w:rsidR="00CB37D5" w:rsidRDefault="00CB37D5">
      <w:pPr>
        <w:spacing w:line="100" w:lineRule="atLeast"/>
        <w:jc w:val="both"/>
        <w:rPr>
          <w:rFonts w:ascii="Arial" w:hAnsi="Arial" w:cs="Arial"/>
          <w:b/>
          <w:sz w:val="22"/>
          <w:szCs w:val="22"/>
        </w:rPr>
      </w:pPr>
    </w:p>
    <w:p w:rsidR="00CB37D5" w:rsidRDefault="00CB37D5">
      <w:pPr>
        <w:spacing w:line="100" w:lineRule="atLeast"/>
        <w:jc w:val="both"/>
        <w:rPr>
          <w:rFonts w:ascii="Arial" w:hAnsi="Arial" w:cs="Arial"/>
          <w:b/>
          <w:sz w:val="22"/>
          <w:szCs w:val="22"/>
        </w:rPr>
      </w:pPr>
    </w:p>
    <w:p w:rsidR="001131D9" w:rsidRDefault="001131D9" w:rsidP="001131D9">
      <w:pPr>
        <w:spacing w:line="100" w:lineRule="atLeast"/>
        <w:jc w:val="both"/>
        <w:rPr>
          <w:rFonts w:ascii="Arial" w:hAnsi="Arial" w:cs="Arial"/>
          <w:sz w:val="22"/>
          <w:szCs w:val="22"/>
        </w:rPr>
      </w:pPr>
    </w:p>
    <w:p w:rsidR="001131D9" w:rsidRPr="00053A31" w:rsidRDefault="001131D9" w:rsidP="001131D9">
      <w:pPr>
        <w:spacing w:line="100" w:lineRule="atLeast"/>
        <w:jc w:val="both"/>
        <w:rPr>
          <w:rFonts w:ascii="Arial" w:hAnsi="Arial" w:cs="Arial"/>
          <w:i/>
          <w:sz w:val="20"/>
          <w:szCs w:val="20"/>
          <w:u w:val="single" w:color="7F7F7F"/>
        </w:rPr>
      </w:pPr>
    </w:p>
    <w:p w:rsidR="001131D9" w:rsidRDefault="001131D9" w:rsidP="001131D9">
      <w:pPr>
        <w:spacing w:line="100" w:lineRule="atLeast"/>
        <w:jc w:val="both"/>
        <w:rPr>
          <w:rFonts w:ascii="Arial" w:hAnsi="Arial" w:cs="Arial"/>
          <w:i/>
          <w:sz w:val="22"/>
          <w:szCs w:val="22"/>
          <w:u w:val="single" w:color="7F7F7F"/>
        </w:rPr>
      </w:pPr>
    </w:p>
    <w:p w:rsidR="001131D9" w:rsidRDefault="001131D9" w:rsidP="001131D9">
      <w:pPr>
        <w:spacing w:line="100" w:lineRule="atLeast"/>
        <w:jc w:val="both"/>
        <w:rPr>
          <w:rFonts w:ascii="Arial" w:hAnsi="Arial" w:cs="Arial"/>
          <w:i/>
          <w:sz w:val="22"/>
          <w:szCs w:val="22"/>
          <w:u w:val="single" w:color="7F7F7F"/>
        </w:rPr>
      </w:pPr>
    </w:p>
    <w:p w:rsidR="001131D9" w:rsidRDefault="001131D9" w:rsidP="001131D9">
      <w:pPr>
        <w:spacing w:line="100" w:lineRule="atLeast"/>
        <w:jc w:val="both"/>
        <w:rPr>
          <w:rFonts w:ascii="Arial" w:hAnsi="Arial" w:cs="Arial"/>
          <w:i/>
          <w:sz w:val="22"/>
          <w:szCs w:val="22"/>
          <w:u w:val="single" w:color="7F7F7F"/>
        </w:rPr>
      </w:pPr>
    </w:p>
    <w:p w:rsidR="001131D9" w:rsidRDefault="001131D9" w:rsidP="001131D9">
      <w:pPr>
        <w:spacing w:line="100" w:lineRule="atLeast"/>
        <w:jc w:val="both"/>
        <w:rPr>
          <w:rFonts w:ascii="Arial" w:hAnsi="Arial" w:cs="Arial"/>
          <w:i/>
          <w:sz w:val="22"/>
          <w:szCs w:val="22"/>
          <w:u w:val="single" w:color="7F7F7F"/>
        </w:rPr>
      </w:pPr>
    </w:p>
    <w:p w:rsidR="001131D9" w:rsidRDefault="001131D9" w:rsidP="001131D9">
      <w:pPr>
        <w:spacing w:line="100" w:lineRule="atLeast"/>
        <w:jc w:val="both"/>
        <w:rPr>
          <w:rFonts w:ascii="Arial" w:hAnsi="Arial" w:cs="Arial"/>
          <w:i/>
          <w:sz w:val="22"/>
          <w:szCs w:val="22"/>
          <w:u w:val="single" w:color="7F7F7F"/>
        </w:rPr>
      </w:pPr>
    </w:p>
    <w:p w:rsidR="001131D9" w:rsidRDefault="001131D9" w:rsidP="001131D9">
      <w:pPr>
        <w:spacing w:line="100" w:lineRule="atLeast"/>
        <w:jc w:val="both"/>
        <w:rPr>
          <w:rFonts w:ascii="Arial" w:hAnsi="Arial" w:cs="Arial"/>
          <w:i/>
          <w:sz w:val="22"/>
          <w:szCs w:val="22"/>
          <w:u w:val="single" w:color="7F7F7F"/>
        </w:rPr>
      </w:pPr>
    </w:p>
    <w:p w:rsidR="00CE51F2" w:rsidRPr="00A94297" w:rsidRDefault="00CB37D5" w:rsidP="002F5C80">
      <w:pPr>
        <w:pBdr>
          <w:bottom w:val="single" w:sz="12" w:space="1" w:color="808080" w:themeColor="background1" w:themeShade="80"/>
        </w:pBdr>
        <w:jc w:val="center"/>
        <w:rPr>
          <w:rFonts w:ascii="Arial" w:hAnsi="Arial" w:cs="Arial"/>
          <w:b/>
        </w:rPr>
      </w:pPr>
      <w:r>
        <w:rPr>
          <w:rFonts w:ascii="Arial" w:hAnsi="Arial" w:cs="Arial"/>
          <w:b/>
        </w:rPr>
        <w:t>N</w:t>
      </w:r>
      <w:r w:rsidR="00CE51F2" w:rsidRPr="000576AC">
        <w:rPr>
          <w:rFonts w:ascii="Arial" w:hAnsi="Arial" w:cs="Arial"/>
          <w:b/>
        </w:rPr>
        <w:t xml:space="preserve">OTAS AL ESTADO DE </w:t>
      </w:r>
      <w:r w:rsidR="00CE51F2" w:rsidRPr="002F5C80">
        <w:rPr>
          <w:rFonts w:ascii="Arial" w:hAnsi="Arial" w:cs="Arial"/>
          <w:b/>
        </w:rPr>
        <w:t>FLUJOS DE EFECTIVO</w:t>
      </w:r>
    </w:p>
    <w:p w:rsidR="00E61EFF" w:rsidRDefault="00E61EFF">
      <w:pPr>
        <w:spacing w:line="100" w:lineRule="atLeast"/>
        <w:rPr>
          <w:rFonts w:ascii="Arial" w:hAnsi="Arial" w:cs="Arial"/>
          <w:b/>
          <w:bCs/>
        </w:rPr>
      </w:pPr>
    </w:p>
    <w:p w:rsidR="003928E3" w:rsidRDefault="003928E3" w:rsidP="003928E3">
      <w:pPr>
        <w:rPr>
          <w:rFonts w:ascii="Arial" w:hAnsi="Arial" w:cs="Arial"/>
          <w:b/>
          <w:sz w:val="22"/>
          <w:szCs w:val="22"/>
        </w:rPr>
      </w:pPr>
      <w:r>
        <w:rPr>
          <w:rFonts w:ascii="Arial" w:hAnsi="Arial" w:cs="Arial"/>
          <w:b/>
          <w:sz w:val="22"/>
          <w:szCs w:val="22"/>
        </w:rPr>
        <w:t>Efectivo y</w:t>
      </w:r>
      <w:r w:rsidRPr="00A3386E">
        <w:rPr>
          <w:rFonts w:ascii="Arial" w:hAnsi="Arial" w:cs="Arial"/>
          <w:b/>
          <w:sz w:val="22"/>
          <w:szCs w:val="22"/>
        </w:rPr>
        <w:t xml:space="preserve"> Equivalentes</w:t>
      </w:r>
    </w:p>
    <w:p w:rsidR="003928E3" w:rsidRDefault="003928E3" w:rsidP="007633F2">
      <w:pPr>
        <w:spacing w:line="100" w:lineRule="atLeast"/>
        <w:jc w:val="both"/>
        <w:rPr>
          <w:rFonts w:ascii="Arial" w:eastAsia="Times New Roman" w:hAnsi="Arial" w:cs="Arial"/>
          <w:sz w:val="22"/>
          <w:szCs w:val="22"/>
          <w:lang w:bidi="ar-SA"/>
        </w:rPr>
      </w:pPr>
    </w:p>
    <w:p w:rsidR="007633F2" w:rsidRPr="007633F2" w:rsidRDefault="007633F2" w:rsidP="007633F2">
      <w:pPr>
        <w:spacing w:line="100" w:lineRule="atLeast"/>
        <w:jc w:val="both"/>
        <w:rPr>
          <w:rFonts w:ascii="Arial" w:eastAsia="Times New Roman" w:hAnsi="Arial" w:cs="Arial"/>
          <w:sz w:val="22"/>
          <w:szCs w:val="22"/>
          <w:lang w:bidi="ar-SA"/>
        </w:rPr>
      </w:pPr>
      <w:r w:rsidRPr="007633F2">
        <w:rPr>
          <w:rFonts w:ascii="Arial" w:eastAsia="Times New Roman" w:hAnsi="Arial" w:cs="Arial"/>
          <w:sz w:val="22"/>
          <w:szCs w:val="22"/>
          <w:lang w:bidi="ar-SA"/>
        </w:rPr>
        <w:t>El análisis de los saldos inicial y final que figuran en la última parte del Estado de Flujo</w:t>
      </w:r>
      <w:r>
        <w:rPr>
          <w:rFonts w:ascii="Arial" w:eastAsia="Times New Roman" w:hAnsi="Arial" w:cs="Arial"/>
          <w:sz w:val="22"/>
          <w:szCs w:val="22"/>
          <w:lang w:bidi="ar-SA"/>
        </w:rPr>
        <w:t>s</w:t>
      </w:r>
      <w:r w:rsidRPr="007633F2">
        <w:rPr>
          <w:rFonts w:ascii="Arial" w:eastAsia="Times New Roman" w:hAnsi="Arial" w:cs="Arial"/>
          <w:sz w:val="22"/>
          <w:szCs w:val="22"/>
          <w:lang w:bidi="ar-SA"/>
        </w:rPr>
        <w:t xml:space="preserve"> de Efectivo en la cuenta de efectivo y equivalentes es como sigue:</w:t>
      </w:r>
    </w:p>
    <w:p w:rsidR="00830F71" w:rsidRDefault="00830F71" w:rsidP="007633F2">
      <w:pPr>
        <w:spacing w:line="100" w:lineRule="atLeast"/>
        <w:jc w:val="both"/>
        <w:rPr>
          <w:rFonts w:ascii="Arial" w:eastAsia="Times New Roman" w:hAnsi="Arial" w:cs="Arial"/>
          <w:sz w:val="22"/>
          <w:szCs w:val="22"/>
          <w:lang w:bidi="ar-SA"/>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16FA4" w:rsidRPr="00E31E31" w:rsidTr="00616FA4">
        <w:trPr>
          <w:jc w:val="center"/>
        </w:trPr>
        <w:tc>
          <w:tcPr>
            <w:tcW w:w="5517" w:type="dxa"/>
            <w:tcBorders>
              <w:right w:val="single" w:sz="4" w:space="0" w:color="FFFFFF" w:themeColor="background1"/>
            </w:tcBorders>
            <w:shd w:val="clear" w:color="auto" w:fill="8A8D92"/>
          </w:tcPr>
          <w:p w:rsidR="00616FA4" w:rsidRPr="00E31E31" w:rsidRDefault="00616FA4"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564E">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A228AE" w:rsidRPr="00E31E31" w:rsidTr="00616FA4">
        <w:trPr>
          <w:jc w:val="center"/>
        </w:trPr>
        <w:tc>
          <w:tcPr>
            <w:tcW w:w="5517" w:type="dxa"/>
            <w:tcBorders>
              <w:left w:val="none" w:sz="1" w:space="0" w:color="000000"/>
              <w:bottom w:val="none" w:sz="1" w:space="0" w:color="000000"/>
            </w:tcBorders>
            <w:shd w:val="clear" w:color="auto" w:fill="auto"/>
          </w:tcPr>
          <w:p w:rsidR="00A228AE" w:rsidRPr="0035225E" w:rsidRDefault="00A228AE" w:rsidP="00F440D4">
            <w:pPr>
              <w:pStyle w:val="Contenidodelatabla"/>
              <w:rPr>
                <w:rFonts w:ascii="Arial" w:hAnsi="Arial" w:cs="Arial"/>
                <w:sz w:val="22"/>
                <w:szCs w:val="22"/>
              </w:rPr>
            </w:pPr>
            <w:r w:rsidRPr="0035225E">
              <w:rPr>
                <w:rFonts w:ascii="Arial" w:hAnsi="Arial" w:cs="Arial"/>
                <w:sz w:val="22"/>
                <w:szCs w:val="22"/>
              </w:rPr>
              <w:t xml:space="preserve">Efectivo </w:t>
            </w:r>
          </w:p>
        </w:tc>
        <w:tc>
          <w:tcPr>
            <w:tcW w:w="2477" w:type="dxa"/>
            <w:tcBorders>
              <w:left w:val="none" w:sz="1" w:space="0" w:color="000000"/>
              <w:bottom w:val="none" w:sz="1" w:space="0" w:color="000000"/>
            </w:tcBorders>
          </w:tcPr>
          <w:p w:rsidR="00A228AE" w:rsidRPr="00E31E31" w:rsidRDefault="00A228AE" w:rsidP="00A228AE">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255,194.78</w:t>
            </w:r>
          </w:p>
        </w:tc>
        <w:tc>
          <w:tcPr>
            <w:tcW w:w="2477" w:type="dxa"/>
            <w:tcBorders>
              <w:left w:val="none" w:sz="1" w:space="0" w:color="000000"/>
              <w:bottom w:val="none" w:sz="1" w:space="0" w:color="000000"/>
            </w:tcBorders>
          </w:tcPr>
          <w:p w:rsidR="00A228AE" w:rsidRPr="00E31E31" w:rsidRDefault="00A228AE" w:rsidP="00F4564E">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0</w:t>
            </w:r>
          </w:p>
        </w:tc>
      </w:tr>
      <w:tr w:rsidR="00A228AE" w:rsidRPr="00E31E31" w:rsidTr="00616FA4">
        <w:trPr>
          <w:jc w:val="center"/>
        </w:trPr>
        <w:tc>
          <w:tcPr>
            <w:tcW w:w="5517" w:type="dxa"/>
            <w:tcBorders>
              <w:left w:val="none" w:sz="1" w:space="0" w:color="000000"/>
              <w:bottom w:val="none" w:sz="1" w:space="0" w:color="000000"/>
            </w:tcBorders>
            <w:shd w:val="clear" w:color="auto" w:fill="auto"/>
          </w:tcPr>
          <w:p w:rsidR="00A228AE" w:rsidRPr="0035225E" w:rsidRDefault="00A228AE" w:rsidP="00F440D4">
            <w:pPr>
              <w:pStyle w:val="Contenidodelatabla"/>
              <w:rPr>
                <w:rFonts w:ascii="Arial" w:hAnsi="Arial" w:cs="Arial"/>
                <w:sz w:val="22"/>
                <w:szCs w:val="22"/>
              </w:rPr>
            </w:pPr>
            <w:r w:rsidRPr="0035225E">
              <w:rPr>
                <w:rFonts w:ascii="Arial" w:hAnsi="Arial" w:cs="Arial"/>
                <w:sz w:val="22"/>
                <w:szCs w:val="22"/>
              </w:rPr>
              <w:t>Bancos/Dependencias y Otros</w:t>
            </w:r>
          </w:p>
        </w:tc>
        <w:tc>
          <w:tcPr>
            <w:tcW w:w="2477" w:type="dxa"/>
            <w:tcBorders>
              <w:left w:val="none" w:sz="1" w:space="0" w:color="000000"/>
              <w:bottom w:val="none" w:sz="1" w:space="0" w:color="000000"/>
            </w:tcBorders>
          </w:tcPr>
          <w:p w:rsidR="00A228AE" w:rsidRPr="00E31E31" w:rsidRDefault="00A228AE" w:rsidP="00B40324">
            <w:pPr>
              <w:pStyle w:val="Contenidodelatabla"/>
              <w:jc w:val="right"/>
              <w:rPr>
                <w:rFonts w:ascii="Arial" w:hAnsi="Arial" w:cs="Arial"/>
                <w:sz w:val="22"/>
                <w:szCs w:val="22"/>
              </w:rPr>
            </w:pPr>
            <w:r>
              <w:rPr>
                <w:rFonts w:ascii="Arial" w:hAnsi="Arial" w:cs="Arial"/>
                <w:sz w:val="22"/>
                <w:szCs w:val="22"/>
              </w:rPr>
              <w:t>1,218,226.53</w:t>
            </w:r>
          </w:p>
        </w:tc>
        <w:tc>
          <w:tcPr>
            <w:tcW w:w="2477" w:type="dxa"/>
            <w:tcBorders>
              <w:left w:val="none" w:sz="1" w:space="0" w:color="000000"/>
              <w:bottom w:val="none" w:sz="1" w:space="0" w:color="000000"/>
            </w:tcBorders>
          </w:tcPr>
          <w:p w:rsidR="00A228AE" w:rsidRPr="00E31E31" w:rsidRDefault="00A228AE" w:rsidP="00F4564E">
            <w:pPr>
              <w:pStyle w:val="Contenidodelatabla"/>
              <w:jc w:val="right"/>
              <w:rPr>
                <w:rFonts w:ascii="Arial" w:hAnsi="Arial" w:cs="Arial"/>
                <w:sz w:val="22"/>
                <w:szCs w:val="22"/>
              </w:rPr>
            </w:pPr>
            <w:r>
              <w:rPr>
                <w:rFonts w:ascii="Arial" w:hAnsi="Arial" w:cs="Arial"/>
                <w:sz w:val="22"/>
                <w:szCs w:val="22"/>
              </w:rPr>
              <w:t>88,518.83</w:t>
            </w:r>
          </w:p>
        </w:tc>
      </w:tr>
      <w:tr w:rsidR="00A228AE" w:rsidRPr="00E31E31" w:rsidTr="00616FA4">
        <w:trPr>
          <w:jc w:val="center"/>
        </w:trPr>
        <w:tc>
          <w:tcPr>
            <w:tcW w:w="5517" w:type="dxa"/>
            <w:tcBorders>
              <w:left w:val="none" w:sz="1" w:space="0" w:color="000000"/>
              <w:bottom w:val="none" w:sz="1" w:space="0" w:color="000000"/>
            </w:tcBorders>
            <w:shd w:val="clear" w:color="auto" w:fill="auto"/>
          </w:tcPr>
          <w:p w:rsidR="00A228AE" w:rsidRPr="0035225E" w:rsidRDefault="00A228AE" w:rsidP="00F440D4">
            <w:pPr>
              <w:pStyle w:val="Contenidodelatabla"/>
              <w:rPr>
                <w:rFonts w:ascii="Arial" w:hAnsi="Arial" w:cs="Arial"/>
                <w:sz w:val="22"/>
                <w:szCs w:val="22"/>
              </w:rPr>
            </w:pPr>
            <w:r w:rsidRPr="0035225E">
              <w:rPr>
                <w:rFonts w:ascii="Arial" w:hAnsi="Arial" w:cs="Arial"/>
                <w:sz w:val="22"/>
                <w:szCs w:val="22"/>
              </w:rPr>
              <w:t>Fondos con Afectación Específica</w:t>
            </w:r>
          </w:p>
        </w:tc>
        <w:tc>
          <w:tcPr>
            <w:tcW w:w="2477" w:type="dxa"/>
            <w:tcBorders>
              <w:left w:val="none" w:sz="1" w:space="0" w:color="000000"/>
              <w:bottom w:val="none" w:sz="1" w:space="0" w:color="000000"/>
            </w:tcBorders>
          </w:tcPr>
          <w:p w:rsidR="00A228AE" w:rsidRPr="00E31E31" w:rsidRDefault="00A228AE" w:rsidP="00B40324">
            <w:pPr>
              <w:pStyle w:val="Contenidodelatabla"/>
              <w:jc w:val="right"/>
              <w:rPr>
                <w:rFonts w:ascii="Arial" w:hAnsi="Arial" w:cs="Arial"/>
              </w:rPr>
            </w:pPr>
            <w:r>
              <w:rPr>
                <w:rFonts w:ascii="Arial" w:hAnsi="Arial" w:cs="Arial"/>
                <w:sz w:val="22"/>
                <w:szCs w:val="22"/>
              </w:rPr>
              <w:t>113,426,459.31</w:t>
            </w:r>
          </w:p>
        </w:tc>
        <w:tc>
          <w:tcPr>
            <w:tcW w:w="2477" w:type="dxa"/>
            <w:tcBorders>
              <w:left w:val="none" w:sz="1" w:space="0" w:color="000000"/>
              <w:bottom w:val="none" w:sz="1" w:space="0" w:color="000000"/>
            </w:tcBorders>
          </w:tcPr>
          <w:p w:rsidR="00A228AE" w:rsidRPr="00E31E31" w:rsidRDefault="00A228AE" w:rsidP="00F4564E">
            <w:pPr>
              <w:pStyle w:val="Contenidodelatabla"/>
              <w:jc w:val="right"/>
              <w:rPr>
                <w:rFonts w:ascii="Arial" w:hAnsi="Arial" w:cs="Arial"/>
              </w:rPr>
            </w:pPr>
            <w:r>
              <w:rPr>
                <w:rFonts w:ascii="Arial" w:hAnsi="Arial" w:cs="Arial"/>
                <w:sz w:val="22"/>
                <w:szCs w:val="22"/>
              </w:rPr>
              <w:t>177,111,684.59</w:t>
            </w:r>
          </w:p>
        </w:tc>
      </w:tr>
      <w:tr w:rsidR="00A228AE" w:rsidRPr="00E31E31" w:rsidTr="00616FA4">
        <w:trPr>
          <w:jc w:val="center"/>
        </w:trPr>
        <w:tc>
          <w:tcPr>
            <w:tcW w:w="5517" w:type="dxa"/>
            <w:tcBorders>
              <w:left w:val="none" w:sz="1" w:space="0" w:color="000000"/>
              <w:bottom w:val="none" w:sz="1" w:space="0" w:color="000000"/>
            </w:tcBorders>
            <w:shd w:val="clear" w:color="auto" w:fill="auto"/>
          </w:tcPr>
          <w:p w:rsidR="00A228AE" w:rsidRPr="0035225E" w:rsidRDefault="00A228AE" w:rsidP="00F440D4">
            <w:pPr>
              <w:pStyle w:val="Contenidodelatabla"/>
              <w:rPr>
                <w:rFonts w:ascii="Arial" w:hAnsi="Arial" w:cs="Arial"/>
                <w:sz w:val="22"/>
                <w:szCs w:val="22"/>
              </w:rPr>
            </w:pPr>
            <w:r w:rsidRPr="00C91D05">
              <w:rPr>
                <w:rFonts w:ascii="Arial" w:hAnsi="Arial" w:cs="Arial"/>
                <w:sz w:val="22"/>
                <w:szCs w:val="22"/>
              </w:rPr>
              <w:t>Depósitos de Fondos de Terceros en Garantía y/o Administración</w:t>
            </w:r>
          </w:p>
        </w:tc>
        <w:tc>
          <w:tcPr>
            <w:tcW w:w="2477" w:type="dxa"/>
            <w:tcBorders>
              <w:left w:val="none" w:sz="1" w:space="0" w:color="000000"/>
              <w:bottom w:val="none" w:sz="1" w:space="0" w:color="000000"/>
            </w:tcBorders>
          </w:tcPr>
          <w:p w:rsidR="00A228AE" w:rsidRPr="00E31E31" w:rsidRDefault="00A228AE" w:rsidP="00B40324">
            <w:pPr>
              <w:pStyle w:val="Contenidodelatabla"/>
              <w:jc w:val="right"/>
              <w:rPr>
                <w:rFonts w:ascii="Arial" w:hAnsi="Arial" w:cs="Arial"/>
                <w:sz w:val="22"/>
                <w:szCs w:val="22"/>
              </w:rPr>
            </w:pPr>
            <w:r>
              <w:rPr>
                <w:rFonts w:ascii="Arial" w:hAnsi="Arial" w:cs="Arial"/>
                <w:sz w:val="22"/>
                <w:szCs w:val="22"/>
              </w:rPr>
              <w:t>159,760.47</w:t>
            </w:r>
          </w:p>
        </w:tc>
        <w:tc>
          <w:tcPr>
            <w:tcW w:w="2477" w:type="dxa"/>
            <w:tcBorders>
              <w:left w:val="none" w:sz="1" w:space="0" w:color="000000"/>
              <w:bottom w:val="none" w:sz="1" w:space="0" w:color="000000"/>
            </w:tcBorders>
          </w:tcPr>
          <w:p w:rsidR="00A228AE" w:rsidRPr="00E31E31" w:rsidRDefault="00A228AE" w:rsidP="00F4564E">
            <w:pPr>
              <w:pStyle w:val="Contenidodelatabla"/>
              <w:jc w:val="right"/>
              <w:rPr>
                <w:rFonts w:ascii="Arial" w:hAnsi="Arial" w:cs="Arial"/>
                <w:sz w:val="22"/>
                <w:szCs w:val="22"/>
              </w:rPr>
            </w:pPr>
            <w:r>
              <w:rPr>
                <w:rFonts w:ascii="Arial" w:hAnsi="Arial" w:cs="Arial"/>
                <w:sz w:val="22"/>
                <w:szCs w:val="22"/>
              </w:rPr>
              <w:t>159,760.47</w:t>
            </w:r>
          </w:p>
        </w:tc>
      </w:tr>
      <w:tr w:rsidR="00A228AE" w:rsidRPr="00E31E31" w:rsidTr="00616FA4">
        <w:trPr>
          <w:jc w:val="center"/>
        </w:trPr>
        <w:tc>
          <w:tcPr>
            <w:tcW w:w="5517" w:type="dxa"/>
            <w:tcBorders>
              <w:left w:val="none" w:sz="1" w:space="0" w:color="000000"/>
              <w:bottom w:val="none" w:sz="1" w:space="0" w:color="000000"/>
            </w:tcBorders>
            <w:shd w:val="clear" w:color="auto" w:fill="auto"/>
          </w:tcPr>
          <w:p w:rsidR="00A228AE" w:rsidRPr="0035225E" w:rsidRDefault="00A228AE" w:rsidP="00F440D4">
            <w:pPr>
              <w:pStyle w:val="Contenidodelatabla"/>
              <w:jc w:val="right"/>
              <w:rPr>
                <w:rFonts w:ascii="Arial" w:hAnsi="Arial" w:cs="Arial"/>
                <w:b/>
                <w:sz w:val="22"/>
                <w:szCs w:val="22"/>
              </w:rPr>
            </w:pPr>
            <w:r w:rsidRPr="0035225E">
              <w:rPr>
                <w:rFonts w:ascii="Arial" w:hAnsi="Arial" w:cs="Arial"/>
                <w:b/>
                <w:sz w:val="22"/>
                <w:szCs w:val="22"/>
              </w:rPr>
              <w:t>Total de Efectivo y Equivalentes</w:t>
            </w:r>
          </w:p>
        </w:tc>
        <w:tc>
          <w:tcPr>
            <w:tcW w:w="2477" w:type="dxa"/>
            <w:tcBorders>
              <w:left w:val="none" w:sz="1" w:space="0" w:color="000000"/>
              <w:bottom w:val="none" w:sz="1" w:space="0" w:color="000000"/>
            </w:tcBorders>
          </w:tcPr>
          <w:p w:rsidR="00A228AE" w:rsidRPr="00E31E31" w:rsidRDefault="00A228AE" w:rsidP="00B40324">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115,059,641.09</w:t>
            </w:r>
          </w:p>
        </w:tc>
        <w:tc>
          <w:tcPr>
            <w:tcW w:w="2477" w:type="dxa"/>
            <w:tcBorders>
              <w:left w:val="none" w:sz="1" w:space="0" w:color="000000"/>
              <w:bottom w:val="none" w:sz="1" w:space="0" w:color="000000"/>
            </w:tcBorders>
          </w:tcPr>
          <w:p w:rsidR="00A228AE" w:rsidRPr="00E31E31" w:rsidRDefault="00A228AE" w:rsidP="00F4564E">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177,359,963.89</w:t>
            </w:r>
          </w:p>
        </w:tc>
      </w:tr>
    </w:tbl>
    <w:p w:rsidR="00937E41" w:rsidRDefault="00937E41">
      <w:pPr>
        <w:rPr>
          <w:rFonts w:ascii="Arial" w:hAnsi="Arial" w:cs="Arial"/>
          <w:b/>
          <w:sz w:val="22"/>
          <w:szCs w:val="22"/>
        </w:rPr>
      </w:pPr>
    </w:p>
    <w:p w:rsidR="001A1F55" w:rsidRDefault="001A1F55" w:rsidP="003D4E3B">
      <w:pPr>
        <w:spacing w:line="100" w:lineRule="atLeast"/>
        <w:jc w:val="both"/>
        <w:rPr>
          <w:rFonts w:ascii="Arial" w:hAnsi="Arial" w:cs="Arial"/>
          <w:sz w:val="22"/>
          <w:szCs w:val="22"/>
        </w:rPr>
      </w:pPr>
    </w:p>
    <w:p w:rsidR="00A228AE" w:rsidRDefault="00A228AE" w:rsidP="00E3719F">
      <w:pPr>
        <w:jc w:val="both"/>
        <w:rPr>
          <w:rFonts w:ascii="Arial" w:hAnsi="Arial" w:cs="Arial"/>
          <w:sz w:val="22"/>
          <w:szCs w:val="22"/>
        </w:rPr>
      </w:pPr>
    </w:p>
    <w:p w:rsidR="00E3719F" w:rsidRPr="00E3719F" w:rsidRDefault="00E3719F" w:rsidP="00E3719F">
      <w:pPr>
        <w:jc w:val="both"/>
        <w:rPr>
          <w:rFonts w:ascii="Arial" w:hAnsi="Arial" w:cs="Arial"/>
          <w:sz w:val="22"/>
          <w:szCs w:val="22"/>
        </w:rPr>
      </w:pPr>
      <w:r w:rsidRPr="00E3719F">
        <w:rPr>
          <w:rFonts w:ascii="Arial" w:hAnsi="Arial" w:cs="Arial"/>
          <w:sz w:val="22"/>
          <w:szCs w:val="22"/>
        </w:rPr>
        <w:t xml:space="preserve">A continuación, se presenta la Conciliación de los Flujos de Efectivo Netos de las Actividades de Operación y saldos de Resultados del Ejercicio (Ahorro/Desahorro): </w:t>
      </w:r>
    </w:p>
    <w:p w:rsidR="006B752F" w:rsidRDefault="006B752F">
      <w:pPr>
        <w:spacing w:line="100" w:lineRule="atLeast"/>
        <w:jc w:val="both"/>
        <w:rPr>
          <w:rFonts w:ascii="Arial" w:eastAsia="Times New Roman" w:hAnsi="Arial" w:cs="Arial"/>
          <w:sz w:val="22"/>
          <w:szCs w:val="22"/>
          <w:lang w:bidi="ar-SA"/>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16FA4" w:rsidRPr="00E31E31" w:rsidTr="00616FA4">
        <w:trPr>
          <w:jc w:val="center"/>
        </w:trPr>
        <w:tc>
          <w:tcPr>
            <w:tcW w:w="5517" w:type="dxa"/>
            <w:tcBorders>
              <w:right w:val="single" w:sz="4" w:space="0" w:color="FFFFFF" w:themeColor="background1"/>
            </w:tcBorders>
            <w:shd w:val="clear" w:color="auto" w:fill="8A8D92"/>
          </w:tcPr>
          <w:p w:rsidR="00616FA4" w:rsidRPr="00E31E31" w:rsidRDefault="00616FA4" w:rsidP="00B002EB">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B002EB">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564E">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1A04B1" w:rsidRDefault="00616FA4" w:rsidP="00B002EB">
            <w:pPr>
              <w:pStyle w:val="Contenidodelatabla"/>
              <w:rPr>
                <w:rFonts w:ascii="Arial" w:hAnsi="Arial" w:cs="Arial"/>
                <w:b/>
                <w:sz w:val="22"/>
                <w:szCs w:val="22"/>
              </w:rPr>
            </w:pPr>
            <w:r>
              <w:rPr>
                <w:rFonts w:ascii="Arial" w:hAnsi="Arial" w:cs="Arial"/>
                <w:b/>
                <w:sz w:val="22"/>
                <w:szCs w:val="22"/>
              </w:rPr>
              <w:t>Resultados del Ejercicio Ahorro/Desahorro</w:t>
            </w:r>
          </w:p>
        </w:tc>
        <w:tc>
          <w:tcPr>
            <w:tcW w:w="2477" w:type="dxa"/>
            <w:tcBorders>
              <w:left w:val="none" w:sz="1" w:space="0" w:color="000000"/>
              <w:bottom w:val="none" w:sz="1" w:space="0" w:color="000000"/>
            </w:tcBorders>
          </w:tcPr>
          <w:p w:rsidR="00616FA4" w:rsidRPr="00E857F8" w:rsidRDefault="00616FA4" w:rsidP="00A228AE">
            <w:pPr>
              <w:pStyle w:val="Contenidodelatabla"/>
              <w:jc w:val="right"/>
              <w:rPr>
                <w:rFonts w:ascii="Arial" w:hAnsi="Arial" w:cs="Arial"/>
                <w:sz w:val="22"/>
                <w:szCs w:val="22"/>
              </w:rPr>
            </w:pPr>
            <w:r w:rsidRPr="00E857F8">
              <w:rPr>
                <w:rFonts w:ascii="Arial" w:hAnsi="Arial" w:cs="Arial"/>
                <w:sz w:val="22"/>
                <w:szCs w:val="22"/>
              </w:rPr>
              <w:t xml:space="preserve">$ </w:t>
            </w:r>
            <w:r w:rsidR="00A228AE">
              <w:rPr>
                <w:rFonts w:ascii="Arial" w:hAnsi="Arial" w:cs="Arial"/>
                <w:sz w:val="22"/>
                <w:szCs w:val="22"/>
              </w:rPr>
              <w:t xml:space="preserve">      (126,065.40)</w:t>
            </w:r>
          </w:p>
        </w:tc>
        <w:tc>
          <w:tcPr>
            <w:tcW w:w="2477" w:type="dxa"/>
            <w:tcBorders>
              <w:left w:val="none" w:sz="1" w:space="0" w:color="000000"/>
              <w:bottom w:val="none" w:sz="1" w:space="0" w:color="000000"/>
            </w:tcBorders>
          </w:tcPr>
          <w:p w:rsidR="00616FA4" w:rsidRPr="00E857F8" w:rsidRDefault="00616FA4" w:rsidP="00F4564E">
            <w:pPr>
              <w:pStyle w:val="Contenidodelatabla"/>
              <w:jc w:val="right"/>
              <w:rPr>
                <w:rFonts w:ascii="Arial" w:hAnsi="Arial" w:cs="Arial"/>
                <w:sz w:val="22"/>
                <w:szCs w:val="22"/>
              </w:rPr>
            </w:pPr>
            <w:r w:rsidRPr="00E857F8">
              <w:rPr>
                <w:rFonts w:ascii="Arial" w:hAnsi="Arial" w:cs="Arial"/>
                <w:sz w:val="22"/>
                <w:szCs w:val="22"/>
              </w:rPr>
              <w:t xml:space="preserve">$ </w:t>
            </w:r>
            <w:r w:rsidR="00A228AE">
              <w:rPr>
                <w:rFonts w:ascii="Arial" w:hAnsi="Arial" w:cs="Arial"/>
                <w:sz w:val="22"/>
                <w:szCs w:val="22"/>
              </w:rPr>
              <w:t xml:space="preserve">  </w:t>
            </w:r>
            <w:r>
              <w:rPr>
                <w:rFonts w:ascii="Arial" w:hAnsi="Arial" w:cs="Arial"/>
                <w:sz w:val="22"/>
                <w:szCs w:val="22"/>
              </w:rPr>
              <w:t>14,860,174.89</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E3719F" w:rsidRDefault="00616FA4" w:rsidP="00B002EB">
            <w:pPr>
              <w:pStyle w:val="Contenidodelatabla"/>
              <w:rPr>
                <w:rFonts w:ascii="Arial" w:hAnsi="Arial" w:cs="Arial"/>
                <w:b/>
                <w:sz w:val="22"/>
                <w:szCs w:val="22"/>
              </w:rPr>
            </w:pPr>
            <w:r w:rsidRPr="00E3719F">
              <w:rPr>
                <w:rFonts w:ascii="Arial" w:hAnsi="Arial" w:cs="Arial"/>
                <w:b/>
                <w:sz w:val="22"/>
                <w:szCs w:val="22"/>
              </w:rPr>
              <w:t>Movimientos de partidas (o rubros) que no afectan al efectivo</w:t>
            </w:r>
          </w:p>
        </w:tc>
        <w:tc>
          <w:tcPr>
            <w:tcW w:w="2477" w:type="dxa"/>
            <w:tcBorders>
              <w:left w:val="none" w:sz="1" w:space="0" w:color="000000"/>
              <w:bottom w:val="none" w:sz="1" w:space="0" w:color="000000"/>
            </w:tcBorders>
          </w:tcPr>
          <w:p w:rsidR="00616FA4" w:rsidRPr="00E31E31" w:rsidRDefault="00616FA4" w:rsidP="00B002EB">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tcBorders>
          </w:tcPr>
          <w:p w:rsidR="00616FA4" w:rsidRPr="00E31E31" w:rsidRDefault="00616FA4" w:rsidP="00F4564E">
            <w:pPr>
              <w:pStyle w:val="Contenidodelatabla"/>
              <w:jc w:val="right"/>
              <w:rPr>
                <w:rFonts w:ascii="Arial" w:hAnsi="Arial" w:cs="Arial"/>
                <w:sz w:val="22"/>
                <w:szCs w:val="22"/>
              </w:rPr>
            </w:pPr>
            <w:r>
              <w:rPr>
                <w:rFonts w:ascii="Arial" w:hAnsi="Arial" w:cs="Arial"/>
                <w:sz w:val="22"/>
                <w:szCs w:val="22"/>
              </w:rPr>
              <w:t xml:space="preserve"> </w:t>
            </w:r>
          </w:p>
        </w:tc>
      </w:tr>
      <w:tr w:rsidR="00616FA4" w:rsidRPr="00E31E31" w:rsidTr="00616FA4">
        <w:trPr>
          <w:jc w:val="center"/>
        </w:trPr>
        <w:tc>
          <w:tcPr>
            <w:tcW w:w="5517" w:type="dxa"/>
            <w:tcBorders>
              <w:left w:val="none" w:sz="1" w:space="0" w:color="000000"/>
            </w:tcBorders>
            <w:shd w:val="clear" w:color="auto" w:fill="auto"/>
          </w:tcPr>
          <w:p w:rsidR="00616FA4" w:rsidRPr="00E31E31" w:rsidRDefault="00616FA4" w:rsidP="00A125F6">
            <w:pPr>
              <w:pStyle w:val="Contenidodelatabla"/>
              <w:rPr>
                <w:rFonts w:ascii="Arial" w:hAnsi="Arial" w:cs="Arial"/>
                <w:sz w:val="22"/>
                <w:szCs w:val="22"/>
              </w:rPr>
            </w:pPr>
            <w:r>
              <w:rPr>
                <w:rFonts w:ascii="Arial" w:hAnsi="Arial" w:cs="Arial"/>
                <w:sz w:val="22"/>
                <w:szCs w:val="22"/>
              </w:rPr>
              <w:t>Otros Gastos Varios</w:t>
            </w:r>
          </w:p>
        </w:tc>
        <w:tc>
          <w:tcPr>
            <w:tcW w:w="2477" w:type="dxa"/>
            <w:tcBorders>
              <w:left w:val="none" w:sz="1" w:space="0" w:color="000000"/>
            </w:tcBorders>
          </w:tcPr>
          <w:p w:rsidR="00616FA4" w:rsidRPr="00E31E31" w:rsidRDefault="00616FA4" w:rsidP="00A125F6">
            <w:pPr>
              <w:pStyle w:val="Contenidodelatabla"/>
              <w:jc w:val="right"/>
              <w:rPr>
                <w:rFonts w:ascii="Arial" w:hAnsi="Arial" w:cs="Arial"/>
                <w:sz w:val="22"/>
                <w:szCs w:val="22"/>
              </w:rPr>
            </w:pPr>
            <w:r w:rsidRPr="00EF79FD">
              <w:rPr>
                <w:rFonts w:ascii="Arial" w:eastAsia="Times New Roman" w:hAnsi="Arial" w:cs="Arial"/>
                <w:sz w:val="22"/>
                <w:szCs w:val="22"/>
                <w:lang w:eastAsia="es-MX"/>
              </w:rPr>
              <w:t> </w:t>
            </w:r>
            <w:r>
              <w:t xml:space="preserve"> </w:t>
            </w:r>
            <w:r>
              <w:rPr>
                <w:rFonts w:ascii="Arial" w:eastAsia="Times New Roman" w:hAnsi="Arial" w:cs="Arial"/>
                <w:sz w:val="22"/>
                <w:szCs w:val="22"/>
                <w:lang w:eastAsia="es-MX"/>
              </w:rPr>
              <w:t>0</w:t>
            </w:r>
          </w:p>
        </w:tc>
        <w:tc>
          <w:tcPr>
            <w:tcW w:w="2477" w:type="dxa"/>
            <w:tcBorders>
              <w:left w:val="none" w:sz="1" w:space="0" w:color="000000"/>
            </w:tcBorders>
          </w:tcPr>
          <w:p w:rsidR="00616FA4" w:rsidRPr="00E31E31" w:rsidRDefault="00616FA4" w:rsidP="00F4564E">
            <w:pPr>
              <w:pStyle w:val="Contenidodelatabla"/>
              <w:jc w:val="right"/>
              <w:rPr>
                <w:rFonts w:ascii="Arial" w:hAnsi="Arial" w:cs="Arial"/>
                <w:sz w:val="22"/>
                <w:szCs w:val="22"/>
              </w:rPr>
            </w:pPr>
            <w:r w:rsidRPr="00EF79FD">
              <w:rPr>
                <w:rFonts w:ascii="Arial" w:eastAsia="Times New Roman" w:hAnsi="Arial" w:cs="Arial"/>
                <w:sz w:val="22"/>
                <w:szCs w:val="22"/>
                <w:lang w:eastAsia="es-MX"/>
              </w:rPr>
              <w:t> </w:t>
            </w:r>
            <w:r>
              <w:t xml:space="preserve"> </w:t>
            </w:r>
            <w:r>
              <w:rPr>
                <w:rFonts w:ascii="Arial" w:eastAsia="Times New Roman" w:hAnsi="Arial" w:cs="Arial"/>
                <w:sz w:val="22"/>
                <w:szCs w:val="22"/>
                <w:lang w:eastAsia="es-MX"/>
              </w:rPr>
              <w:t>0</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8C5485" w:rsidRDefault="00616FA4" w:rsidP="00A125F6">
            <w:pPr>
              <w:pStyle w:val="Contenidodelatabla"/>
              <w:jc w:val="both"/>
              <w:rPr>
                <w:rFonts w:ascii="Arial" w:hAnsi="Arial" w:cs="Arial"/>
                <w:b/>
                <w:sz w:val="22"/>
                <w:szCs w:val="22"/>
              </w:rPr>
            </w:pPr>
            <w:r>
              <w:rPr>
                <w:rFonts w:ascii="Arial" w:hAnsi="Arial" w:cs="Arial"/>
                <w:b/>
                <w:sz w:val="22"/>
                <w:szCs w:val="22"/>
              </w:rPr>
              <w:t>Flujos de Efectivo Netos de las Actividades de Operación</w:t>
            </w:r>
          </w:p>
        </w:tc>
        <w:tc>
          <w:tcPr>
            <w:tcW w:w="2477" w:type="dxa"/>
            <w:tcBorders>
              <w:left w:val="none" w:sz="1" w:space="0" w:color="000000"/>
              <w:bottom w:val="none" w:sz="1" w:space="0" w:color="000000"/>
            </w:tcBorders>
          </w:tcPr>
          <w:p w:rsidR="00616FA4" w:rsidRPr="006F44C8" w:rsidRDefault="00616FA4" w:rsidP="00A228AE">
            <w:pPr>
              <w:pStyle w:val="Contenidodelatabla"/>
              <w:jc w:val="right"/>
              <w:rPr>
                <w:rFonts w:ascii="Arial" w:hAnsi="Arial" w:cs="Arial"/>
                <w:b/>
                <w:sz w:val="22"/>
                <w:szCs w:val="22"/>
              </w:rPr>
            </w:pPr>
            <w:r w:rsidRPr="006F44C8">
              <w:rPr>
                <w:rFonts w:ascii="Arial" w:hAnsi="Arial" w:cs="Arial"/>
                <w:b/>
                <w:sz w:val="22"/>
                <w:szCs w:val="22"/>
              </w:rPr>
              <w:t xml:space="preserve">$ </w:t>
            </w:r>
            <w:r w:rsidR="00A228AE">
              <w:rPr>
                <w:rFonts w:ascii="Arial" w:hAnsi="Arial" w:cs="Arial"/>
                <w:b/>
                <w:sz w:val="22"/>
                <w:szCs w:val="22"/>
              </w:rPr>
              <w:t xml:space="preserve">      (126,065.40)</w:t>
            </w:r>
            <w:r w:rsidRPr="006F44C8">
              <w:rPr>
                <w:rFonts w:ascii="Arial" w:hAnsi="Arial" w:cs="Arial"/>
                <w:b/>
                <w:sz w:val="22"/>
                <w:szCs w:val="22"/>
              </w:rPr>
              <w:t xml:space="preserve">  </w:t>
            </w:r>
          </w:p>
        </w:tc>
        <w:tc>
          <w:tcPr>
            <w:tcW w:w="2477" w:type="dxa"/>
            <w:tcBorders>
              <w:left w:val="none" w:sz="1" w:space="0" w:color="000000"/>
              <w:bottom w:val="none" w:sz="1" w:space="0" w:color="000000"/>
            </w:tcBorders>
          </w:tcPr>
          <w:p w:rsidR="00616FA4" w:rsidRPr="006F44C8" w:rsidRDefault="00616FA4" w:rsidP="00F4564E">
            <w:pPr>
              <w:pStyle w:val="Contenidodelatabla"/>
              <w:jc w:val="right"/>
              <w:rPr>
                <w:rFonts w:ascii="Arial" w:hAnsi="Arial" w:cs="Arial"/>
                <w:b/>
                <w:sz w:val="22"/>
                <w:szCs w:val="22"/>
              </w:rPr>
            </w:pPr>
            <w:r w:rsidRPr="006F44C8">
              <w:rPr>
                <w:rFonts w:ascii="Arial" w:hAnsi="Arial" w:cs="Arial"/>
                <w:b/>
                <w:sz w:val="22"/>
                <w:szCs w:val="22"/>
              </w:rPr>
              <w:t>$</w:t>
            </w:r>
            <w:r w:rsidR="00A228AE">
              <w:rPr>
                <w:rFonts w:ascii="Arial" w:hAnsi="Arial" w:cs="Arial"/>
                <w:b/>
                <w:sz w:val="22"/>
                <w:szCs w:val="22"/>
              </w:rPr>
              <w:t xml:space="preserve">  </w:t>
            </w:r>
            <w:r w:rsidRPr="006F44C8">
              <w:rPr>
                <w:rFonts w:ascii="Arial" w:hAnsi="Arial" w:cs="Arial"/>
                <w:b/>
                <w:sz w:val="22"/>
                <w:szCs w:val="22"/>
              </w:rPr>
              <w:t xml:space="preserve"> </w:t>
            </w:r>
            <w:r>
              <w:rPr>
                <w:rFonts w:ascii="Arial" w:hAnsi="Arial" w:cs="Arial"/>
                <w:b/>
                <w:sz w:val="22"/>
                <w:szCs w:val="22"/>
              </w:rPr>
              <w:t>14,860,174.89</w:t>
            </w:r>
            <w:r w:rsidRPr="006F44C8">
              <w:rPr>
                <w:rFonts w:ascii="Arial" w:hAnsi="Arial" w:cs="Arial"/>
                <w:b/>
                <w:sz w:val="22"/>
                <w:szCs w:val="22"/>
              </w:rPr>
              <w:t xml:space="preserve">  </w:t>
            </w:r>
          </w:p>
        </w:tc>
      </w:tr>
    </w:tbl>
    <w:p w:rsidR="00573A07" w:rsidRDefault="00573A07"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4931C6" w:rsidRDefault="004931C6" w:rsidP="00830F71">
      <w:pPr>
        <w:jc w:val="center"/>
        <w:rPr>
          <w:rFonts w:ascii="Arial" w:hAnsi="Arial" w:cs="Arial"/>
          <w:b/>
        </w:rPr>
      </w:pPr>
    </w:p>
    <w:tbl>
      <w:tblPr>
        <w:tblW w:w="10504" w:type="dxa"/>
        <w:jc w:val="center"/>
        <w:tblInd w:w="-796" w:type="dxa"/>
        <w:tblCellMar>
          <w:left w:w="70" w:type="dxa"/>
          <w:right w:w="70" w:type="dxa"/>
        </w:tblCellMar>
        <w:tblLook w:val="04A0"/>
      </w:tblPr>
      <w:tblGrid>
        <w:gridCol w:w="8088"/>
        <w:gridCol w:w="202"/>
        <w:gridCol w:w="2214"/>
      </w:tblGrid>
      <w:tr w:rsidR="009002F2" w:rsidRPr="00E31E31" w:rsidTr="00643C52">
        <w:trPr>
          <w:trHeight w:val="390"/>
          <w:jc w:val="center"/>
        </w:trPr>
        <w:tc>
          <w:tcPr>
            <w:tcW w:w="10504" w:type="dxa"/>
            <w:gridSpan w:val="3"/>
            <w:tcBorders>
              <w:top w:val="single" w:sz="8" w:space="0" w:color="auto"/>
              <w:left w:val="single" w:sz="8" w:space="0" w:color="auto"/>
              <w:bottom w:val="nil"/>
              <w:right w:val="single" w:sz="8" w:space="0" w:color="000000"/>
            </w:tcBorders>
            <w:shd w:val="clear" w:color="auto" w:fill="8A8D92"/>
            <w:noWrap/>
            <w:vAlign w:val="center"/>
            <w:hideMark/>
          </w:tcPr>
          <w:p w:rsidR="009002F2" w:rsidRPr="00851C93" w:rsidRDefault="009002F2" w:rsidP="00AB7A83">
            <w:pPr>
              <w:jc w:val="center"/>
              <w:rPr>
                <w:rFonts w:ascii="Arial" w:eastAsia="Times New Roman" w:hAnsi="Arial" w:cs="Arial"/>
                <w:b/>
                <w:bCs/>
                <w:color w:val="FFFFFF" w:themeColor="background1"/>
                <w:sz w:val="22"/>
                <w:szCs w:val="22"/>
                <w:lang w:eastAsia="es-MX"/>
              </w:rPr>
            </w:pPr>
            <w:r w:rsidRPr="00851C93">
              <w:rPr>
                <w:rFonts w:ascii="Arial" w:eastAsia="Times New Roman" w:hAnsi="Arial" w:cs="Arial"/>
                <w:b/>
                <w:bCs/>
                <w:color w:val="FFFFFF" w:themeColor="background1"/>
                <w:sz w:val="22"/>
                <w:szCs w:val="22"/>
                <w:lang w:eastAsia="es-MX"/>
              </w:rPr>
              <w:t>CONCILIACIÓN ENTRE LOS INGRESOS PRESUPUESTARIOS Y CONTABLES</w:t>
            </w:r>
          </w:p>
        </w:tc>
      </w:tr>
      <w:tr w:rsidR="009002F2" w:rsidRPr="00E31E31" w:rsidTr="00643C52">
        <w:trPr>
          <w:trHeight w:val="330"/>
          <w:jc w:val="center"/>
        </w:trPr>
        <w:tc>
          <w:tcPr>
            <w:tcW w:w="10504" w:type="dxa"/>
            <w:gridSpan w:val="3"/>
            <w:tcBorders>
              <w:top w:val="nil"/>
              <w:left w:val="single" w:sz="8" w:space="0" w:color="auto"/>
              <w:bottom w:val="nil"/>
              <w:right w:val="single" w:sz="8" w:space="0" w:color="000000"/>
            </w:tcBorders>
            <w:shd w:val="clear" w:color="auto" w:fill="8A8D92"/>
            <w:noWrap/>
            <w:vAlign w:val="center"/>
            <w:hideMark/>
          </w:tcPr>
          <w:p w:rsidR="009002F2" w:rsidRDefault="009002F2" w:rsidP="00AB7A83">
            <w:pPr>
              <w:jc w:val="center"/>
              <w:rPr>
                <w:rFonts w:ascii="Arial" w:eastAsia="Times New Roman" w:hAnsi="Arial" w:cs="Arial"/>
                <w:b/>
                <w:bCs/>
                <w:color w:val="FFFFFF" w:themeColor="background1"/>
                <w:sz w:val="22"/>
                <w:szCs w:val="22"/>
                <w:lang w:eastAsia="es-MX"/>
              </w:rPr>
            </w:pPr>
            <w:r w:rsidRPr="00851C93">
              <w:rPr>
                <w:rFonts w:ascii="Arial" w:eastAsia="Times New Roman" w:hAnsi="Arial" w:cs="Arial"/>
                <w:b/>
                <w:bCs/>
                <w:color w:val="FFFFFF" w:themeColor="background1"/>
                <w:sz w:val="22"/>
                <w:szCs w:val="22"/>
                <w:lang w:eastAsia="es-MX"/>
              </w:rPr>
              <w:t xml:space="preserve">CORRESPONDIENTE DEL 1 DE </w:t>
            </w:r>
            <w:r w:rsidR="00BA75B5">
              <w:rPr>
                <w:rFonts w:ascii="Arial" w:eastAsia="Times New Roman" w:hAnsi="Arial" w:cs="Arial"/>
                <w:b/>
                <w:bCs/>
                <w:color w:val="FFFFFF" w:themeColor="background1"/>
                <w:sz w:val="22"/>
                <w:szCs w:val="22"/>
                <w:lang w:eastAsia="es-MX"/>
              </w:rPr>
              <w:t xml:space="preserve">ENERO AL </w:t>
            </w:r>
            <w:r w:rsidR="00F45E74">
              <w:rPr>
                <w:rFonts w:ascii="Arial" w:eastAsia="Times New Roman" w:hAnsi="Arial" w:cs="Arial"/>
                <w:b/>
                <w:bCs/>
                <w:color w:val="FFFFFF" w:themeColor="background1"/>
                <w:sz w:val="22"/>
                <w:szCs w:val="22"/>
                <w:lang w:eastAsia="es-MX"/>
              </w:rPr>
              <w:t>30 DE JUNIO</w:t>
            </w:r>
            <w:r w:rsidR="00C148BE">
              <w:rPr>
                <w:rFonts w:ascii="Arial" w:eastAsia="Times New Roman" w:hAnsi="Arial" w:cs="Arial"/>
                <w:b/>
                <w:bCs/>
                <w:color w:val="FFFFFF" w:themeColor="background1"/>
                <w:sz w:val="22"/>
                <w:szCs w:val="22"/>
                <w:lang w:eastAsia="es-MX"/>
              </w:rPr>
              <w:t xml:space="preserve"> DE 2022</w:t>
            </w:r>
          </w:p>
          <w:p w:rsidR="003368EB" w:rsidRPr="00851C93" w:rsidRDefault="003368EB" w:rsidP="00AB7A83">
            <w:pPr>
              <w:jc w:val="center"/>
              <w:rPr>
                <w:rFonts w:ascii="Arial" w:eastAsia="Times New Roman" w:hAnsi="Arial" w:cs="Arial"/>
                <w:b/>
                <w:bCs/>
                <w:color w:val="FFFFFF" w:themeColor="background1"/>
                <w:sz w:val="22"/>
                <w:szCs w:val="22"/>
                <w:lang w:eastAsia="es-MX"/>
              </w:rPr>
            </w:pPr>
            <w:r>
              <w:rPr>
                <w:rFonts w:ascii="Arial" w:eastAsia="Times New Roman" w:hAnsi="Arial" w:cs="Arial"/>
                <w:b/>
                <w:bCs/>
                <w:color w:val="FFFFFF" w:themeColor="background1"/>
                <w:sz w:val="22"/>
                <w:szCs w:val="22"/>
                <w:lang w:eastAsia="es-MX"/>
              </w:rPr>
              <w:t>( Pesos)</w:t>
            </w:r>
          </w:p>
        </w:tc>
      </w:tr>
      <w:tr w:rsidR="009002F2" w:rsidRPr="00E31E31" w:rsidTr="00643C52">
        <w:trPr>
          <w:trHeight w:val="435"/>
          <w:jc w:val="center"/>
        </w:trPr>
        <w:tc>
          <w:tcPr>
            <w:tcW w:w="8088" w:type="dxa"/>
            <w:tcBorders>
              <w:top w:val="single" w:sz="8" w:space="0" w:color="auto"/>
              <w:left w:val="single" w:sz="8" w:space="0" w:color="auto"/>
              <w:bottom w:val="single" w:sz="8" w:space="0" w:color="auto"/>
            </w:tcBorders>
            <w:shd w:val="clear" w:color="auto" w:fill="D9D9D9" w:themeFill="background1" w:themeFillShade="D9"/>
            <w:noWrap/>
            <w:vAlign w:val="center"/>
            <w:hideMark/>
          </w:tcPr>
          <w:p w:rsidR="009002F2" w:rsidRPr="006824AA" w:rsidRDefault="00CE2202" w:rsidP="00AB7A83">
            <w:pPr>
              <w:rPr>
                <w:rFonts w:ascii="Arial" w:eastAsia="Times New Roman" w:hAnsi="Arial" w:cs="Arial"/>
                <w:b/>
                <w:bCs/>
                <w:sz w:val="22"/>
                <w:szCs w:val="22"/>
                <w:lang w:eastAsia="es-MX"/>
              </w:rPr>
            </w:pPr>
            <w:r>
              <w:rPr>
                <w:rFonts w:ascii="Arial" w:eastAsia="Times New Roman" w:hAnsi="Arial" w:cs="Arial"/>
                <w:b/>
                <w:bCs/>
                <w:sz w:val="22"/>
                <w:szCs w:val="22"/>
                <w:lang w:eastAsia="es-MX"/>
              </w:rPr>
              <w:t xml:space="preserve">Total de </w:t>
            </w:r>
            <w:r w:rsidR="009002F2" w:rsidRPr="006824AA">
              <w:rPr>
                <w:rFonts w:ascii="Arial" w:eastAsia="Times New Roman" w:hAnsi="Arial" w:cs="Arial"/>
                <w:b/>
                <w:bCs/>
                <w:sz w:val="22"/>
                <w:szCs w:val="22"/>
                <w:lang w:eastAsia="es-MX"/>
              </w:rPr>
              <w:t>Ingresos Presupuestarios</w:t>
            </w:r>
          </w:p>
        </w:tc>
        <w:tc>
          <w:tcPr>
            <w:tcW w:w="202"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rsidR="009002F2" w:rsidRPr="006824AA" w:rsidRDefault="009002F2" w:rsidP="00AB7A83">
            <w:pPr>
              <w:rPr>
                <w:rFonts w:ascii="Arial" w:eastAsia="Times New Roman" w:hAnsi="Arial" w:cs="Arial"/>
                <w:b/>
                <w:bCs/>
                <w:sz w:val="22"/>
                <w:szCs w:val="22"/>
                <w:lang w:eastAsia="es-MX"/>
              </w:rPr>
            </w:pPr>
          </w:p>
        </w:tc>
        <w:tc>
          <w:tcPr>
            <w:tcW w:w="221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9002F2" w:rsidRPr="006824AA" w:rsidRDefault="009002F2" w:rsidP="00B40324">
            <w:pPr>
              <w:jc w:val="right"/>
              <w:rPr>
                <w:rFonts w:ascii="Arial" w:eastAsia="Times New Roman" w:hAnsi="Arial" w:cs="Arial"/>
                <w:b/>
                <w:bCs/>
                <w:sz w:val="22"/>
                <w:szCs w:val="22"/>
                <w:lang w:eastAsia="es-MX"/>
              </w:rPr>
            </w:pPr>
            <w:r w:rsidRPr="006824AA">
              <w:rPr>
                <w:rFonts w:ascii="Arial" w:eastAsia="Times New Roman" w:hAnsi="Arial" w:cs="Arial"/>
                <w:b/>
                <w:bCs/>
                <w:sz w:val="22"/>
                <w:szCs w:val="22"/>
                <w:lang w:eastAsia="es-MX"/>
              </w:rPr>
              <w:t> </w:t>
            </w:r>
            <w:r w:rsidR="00643C52">
              <w:rPr>
                <w:rFonts w:ascii="Arial" w:eastAsia="Times New Roman" w:hAnsi="Arial" w:cs="Arial"/>
                <w:b/>
                <w:bCs/>
                <w:sz w:val="22"/>
                <w:szCs w:val="22"/>
                <w:lang w:eastAsia="es-MX"/>
              </w:rPr>
              <w:t xml:space="preserve"> $ </w:t>
            </w:r>
            <w:r w:rsidR="00B40324">
              <w:rPr>
                <w:rFonts w:ascii="Arial" w:eastAsia="Times New Roman" w:hAnsi="Arial" w:cs="Arial"/>
                <w:b/>
                <w:bCs/>
                <w:sz w:val="22"/>
                <w:szCs w:val="22"/>
                <w:lang w:eastAsia="es-MX"/>
              </w:rPr>
              <w:t>619,091,754.75</w:t>
            </w:r>
          </w:p>
        </w:tc>
      </w:tr>
      <w:tr w:rsidR="009002F2" w:rsidRPr="00E31E31" w:rsidTr="00643C52">
        <w:trPr>
          <w:trHeight w:val="180"/>
          <w:jc w:val="center"/>
        </w:trPr>
        <w:tc>
          <w:tcPr>
            <w:tcW w:w="8088" w:type="dxa"/>
            <w:tcBorders>
              <w:top w:val="nil"/>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nil"/>
              <w:left w:val="nil"/>
              <w:bottom w:val="single" w:sz="8" w:space="0" w:color="auto"/>
              <w:right w:val="nil"/>
            </w:tcBorders>
            <w:shd w:val="clear" w:color="000000" w:fill="FFFFFF"/>
            <w:noWrap/>
            <w:vAlign w:val="bottom"/>
          </w:tcPr>
          <w:p w:rsidR="009002F2" w:rsidRPr="006824AA" w:rsidRDefault="009002F2" w:rsidP="00AB7A83">
            <w:pPr>
              <w:rPr>
                <w:rFonts w:ascii="Arial" w:eastAsia="Times New Roman" w:hAnsi="Arial" w:cs="Arial"/>
                <w:sz w:val="22"/>
                <w:szCs w:val="22"/>
                <w:lang w:eastAsia="es-MX"/>
              </w:rPr>
            </w:pPr>
          </w:p>
        </w:tc>
        <w:tc>
          <w:tcPr>
            <w:tcW w:w="2214" w:type="dxa"/>
            <w:tcBorders>
              <w:top w:val="nil"/>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BD3D79" w:rsidRPr="00E31E31" w:rsidTr="00643C52">
        <w:trPr>
          <w:trHeight w:val="375"/>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DF3879" w:rsidP="00AB7A83">
            <w:pPr>
              <w:rPr>
                <w:rFonts w:ascii="Arial" w:eastAsia="Times New Roman" w:hAnsi="Arial" w:cs="Arial"/>
                <w:b/>
                <w:bCs/>
                <w:sz w:val="22"/>
                <w:szCs w:val="22"/>
                <w:lang w:eastAsia="es-MX"/>
              </w:rPr>
            </w:pPr>
            <w:r>
              <w:rPr>
                <w:rFonts w:ascii="Arial" w:eastAsia="Times New Roman" w:hAnsi="Arial" w:cs="Arial"/>
                <w:b/>
                <w:bCs/>
                <w:sz w:val="22"/>
                <w:szCs w:val="22"/>
                <w:lang w:eastAsia="es-MX"/>
              </w:rPr>
              <w:t>Más Ingresos Contables N</w:t>
            </w:r>
            <w:r w:rsidR="009002F2" w:rsidRPr="006824AA">
              <w:rPr>
                <w:rFonts w:ascii="Arial" w:eastAsia="Times New Roman" w:hAnsi="Arial" w:cs="Arial"/>
                <w:b/>
                <w:bCs/>
                <w:sz w:val="22"/>
                <w:szCs w:val="22"/>
                <w:lang w:eastAsia="es-MX"/>
              </w:rPr>
              <w:t>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6824AA" w:rsidRDefault="00B40324" w:rsidP="00FC2334">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1.53</w:t>
            </w: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CE2202">
            <w:pPr>
              <w:rPr>
                <w:rFonts w:ascii="Arial" w:eastAsia="Times New Roman" w:hAnsi="Arial" w:cs="Arial"/>
                <w:sz w:val="22"/>
                <w:szCs w:val="22"/>
                <w:lang w:eastAsia="es-MX"/>
              </w:rPr>
            </w:pPr>
            <w:r>
              <w:rPr>
                <w:rFonts w:ascii="Arial" w:eastAsia="Times New Roman" w:hAnsi="Arial" w:cs="Arial"/>
                <w:sz w:val="22"/>
                <w:szCs w:val="22"/>
                <w:lang w:eastAsia="es-MX"/>
              </w:rPr>
              <w:t xml:space="preserve">    In</w:t>
            </w:r>
            <w:r w:rsidR="00CE2202">
              <w:rPr>
                <w:rFonts w:ascii="Arial" w:eastAsia="Times New Roman" w:hAnsi="Arial" w:cs="Arial"/>
                <w:sz w:val="22"/>
                <w:szCs w:val="22"/>
                <w:lang w:eastAsia="es-MX"/>
              </w:rPr>
              <w:t>gresos Financieros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CE2202"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tcPr>
          <w:p w:rsidR="00CE2202"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Incremento por Variación de I</w:t>
            </w:r>
            <w:r w:rsidRPr="006824AA">
              <w:rPr>
                <w:rFonts w:ascii="Arial" w:eastAsia="Times New Roman" w:hAnsi="Arial" w:cs="Arial"/>
                <w:sz w:val="22"/>
                <w:szCs w:val="22"/>
                <w:lang w:eastAsia="es-MX"/>
              </w:rPr>
              <w:t>nventarios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CE2202" w:rsidRPr="006824AA" w:rsidRDefault="00CE220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CE2202" w:rsidRPr="006824AA" w:rsidRDefault="00CE220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30604C">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Exceso de Estimaciones por P</w:t>
            </w:r>
            <w:r w:rsidRPr="006824AA">
              <w:rPr>
                <w:rFonts w:ascii="Arial" w:eastAsia="Times New Roman" w:hAnsi="Arial" w:cs="Arial"/>
                <w:sz w:val="22"/>
                <w:szCs w:val="22"/>
                <w:lang w:eastAsia="es-MX"/>
              </w:rPr>
              <w:t>érdida</w:t>
            </w:r>
            <w:r w:rsidR="0030604C">
              <w:rPr>
                <w:rFonts w:ascii="Arial" w:eastAsia="Times New Roman" w:hAnsi="Arial" w:cs="Arial"/>
                <w:sz w:val="22"/>
                <w:szCs w:val="22"/>
                <w:lang w:eastAsia="es-MX"/>
              </w:rPr>
              <w:t xml:space="preserve"> o Deterioro u</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30604C" w:rsidP="0030604C">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w:t>
            </w:r>
            <w:r w:rsidR="009002F2" w:rsidRPr="006824AA">
              <w:rPr>
                <w:rFonts w:ascii="Arial" w:eastAsia="Times New Roman" w:hAnsi="Arial" w:cs="Arial"/>
                <w:sz w:val="22"/>
                <w:szCs w:val="22"/>
                <w:lang w:eastAsia="es-MX"/>
              </w:rPr>
              <w:t>bsolescencia</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w:t>
            </w:r>
            <w:r w:rsidRPr="006824AA">
              <w:rPr>
                <w:rFonts w:ascii="Arial" w:eastAsia="Times New Roman" w:hAnsi="Arial" w:cs="Arial"/>
                <w:sz w:val="22"/>
                <w:szCs w:val="22"/>
                <w:lang w:eastAsia="es-MX"/>
              </w:rPr>
              <w:t>xce</w:t>
            </w:r>
            <w:r>
              <w:rPr>
                <w:rFonts w:ascii="Arial" w:eastAsia="Times New Roman" w:hAnsi="Arial" w:cs="Arial"/>
                <w:sz w:val="22"/>
                <w:szCs w:val="22"/>
                <w:lang w:eastAsia="es-MX"/>
              </w:rPr>
              <w:t>so de P</w:t>
            </w:r>
            <w:r w:rsidRPr="006824AA">
              <w:rPr>
                <w:rFonts w:ascii="Arial" w:eastAsia="Times New Roman" w:hAnsi="Arial" w:cs="Arial"/>
                <w:sz w:val="22"/>
                <w:szCs w:val="22"/>
                <w:lang w:eastAsia="es-MX"/>
              </w:rPr>
              <w:t>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Otros ingresos y Beneficios V</w:t>
            </w:r>
            <w:r w:rsidRPr="006824AA">
              <w:rPr>
                <w:rFonts w:ascii="Arial" w:eastAsia="Times New Roman" w:hAnsi="Arial" w:cs="Arial"/>
                <w:sz w:val="22"/>
                <w:szCs w:val="22"/>
                <w:lang w:eastAsia="es-MX"/>
              </w:rPr>
              <w: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B40324" w:rsidP="00BD3D79">
            <w:pPr>
              <w:jc w:val="right"/>
              <w:rPr>
                <w:rFonts w:ascii="Arial" w:eastAsia="Times New Roman" w:hAnsi="Arial" w:cs="Arial"/>
                <w:sz w:val="22"/>
                <w:szCs w:val="22"/>
                <w:lang w:eastAsia="es-MX"/>
              </w:rPr>
            </w:pPr>
            <w:r>
              <w:rPr>
                <w:rFonts w:ascii="Arial" w:eastAsia="Times New Roman" w:hAnsi="Arial" w:cs="Arial"/>
                <w:sz w:val="22"/>
                <w:szCs w:val="22"/>
                <w:lang w:eastAsia="es-MX"/>
              </w:rPr>
              <w:t>1.53</w:t>
            </w: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Otros Ingresos Contables no P</w:t>
            </w:r>
            <w:r w:rsidR="009002F2" w:rsidRPr="006824AA">
              <w:rPr>
                <w:rFonts w:ascii="Arial" w:eastAsia="Times New Roman" w:hAnsi="Arial" w:cs="Arial"/>
                <w:sz w:val="22"/>
                <w:szCs w:val="22"/>
                <w:lang w:eastAsia="es-MX"/>
              </w:rPr>
              <w:t>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9002F2" w:rsidRPr="00E31E31" w:rsidTr="00643C52">
        <w:trPr>
          <w:trHeight w:val="180"/>
          <w:jc w:val="center"/>
        </w:trPr>
        <w:tc>
          <w:tcPr>
            <w:tcW w:w="8088" w:type="dxa"/>
            <w:tcBorders>
              <w:top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single" w:sz="8" w:space="0" w:color="auto"/>
              <w:bottom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bottom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75"/>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b/>
                <w:bCs/>
                <w:sz w:val="22"/>
                <w:szCs w:val="22"/>
                <w:lang w:eastAsia="es-MX"/>
              </w:rPr>
            </w:pPr>
            <w:r w:rsidRPr="006824AA">
              <w:rPr>
                <w:rFonts w:ascii="Arial" w:eastAsia="Times New Roman" w:hAnsi="Arial" w:cs="Arial"/>
                <w:b/>
                <w:bCs/>
                <w:sz w:val="22"/>
                <w:szCs w:val="22"/>
                <w:lang w:eastAsia="es-MX"/>
              </w:rPr>
              <w:t>Menos</w:t>
            </w:r>
            <w:r w:rsidR="00CE2202">
              <w:rPr>
                <w:rFonts w:ascii="Arial" w:eastAsia="Times New Roman" w:hAnsi="Arial" w:cs="Arial"/>
                <w:b/>
                <w:bCs/>
                <w:sz w:val="22"/>
                <w:szCs w:val="22"/>
                <w:lang w:eastAsia="es-MX"/>
              </w:rPr>
              <w:t xml:space="preserve"> </w:t>
            </w:r>
            <w:r w:rsidR="00DF3879">
              <w:rPr>
                <w:rFonts w:ascii="Arial" w:eastAsia="Times New Roman" w:hAnsi="Arial" w:cs="Arial"/>
                <w:b/>
                <w:bCs/>
                <w:sz w:val="22"/>
                <w:szCs w:val="22"/>
                <w:lang w:eastAsia="es-MX"/>
              </w:rPr>
              <w:t>Ingresos Presupuestarios N</w:t>
            </w:r>
            <w:r w:rsidRPr="006824AA">
              <w:rPr>
                <w:rFonts w:ascii="Arial" w:eastAsia="Times New Roman" w:hAnsi="Arial" w:cs="Arial"/>
                <w:b/>
                <w:bCs/>
                <w:sz w:val="22"/>
                <w:szCs w:val="22"/>
                <w:lang w:eastAsia="es-MX"/>
              </w:rPr>
              <w:t xml:space="preserve">o Contables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6824AA" w:rsidRDefault="001E6DF4" w:rsidP="00BD3D79">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0</w:t>
            </w: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E03664" w:rsidRPr="006824AA" w:rsidRDefault="009002F2" w:rsidP="00E03664">
            <w:pPr>
              <w:rPr>
                <w:rFonts w:ascii="Arial" w:eastAsia="Times New Roman" w:hAnsi="Arial" w:cs="Arial"/>
                <w:sz w:val="22"/>
                <w:szCs w:val="22"/>
                <w:lang w:eastAsia="es-MX"/>
              </w:rPr>
            </w:pPr>
            <w:r>
              <w:rPr>
                <w:rFonts w:ascii="Arial" w:eastAsia="Times New Roman" w:hAnsi="Arial" w:cs="Arial"/>
                <w:sz w:val="22"/>
                <w:szCs w:val="22"/>
                <w:lang w:eastAsia="es-MX"/>
              </w:rPr>
              <w:t xml:space="preserve">    Aprovechamientos </w:t>
            </w:r>
            <w:r w:rsidR="00E03664">
              <w:rPr>
                <w:rFonts w:ascii="Arial" w:eastAsia="Times New Roman" w:hAnsi="Arial" w:cs="Arial"/>
                <w:sz w:val="22"/>
                <w:szCs w:val="22"/>
                <w:lang w:eastAsia="es-MX"/>
              </w:rPr>
              <w:t>Patrimoniales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Ingresos Derivados de F</w:t>
            </w:r>
            <w:r w:rsidRPr="006824AA">
              <w:rPr>
                <w:rFonts w:ascii="Arial" w:eastAsia="Times New Roman" w:hAnsi="Arial" w:cs="Arial"/>
                <w:sz w:val="22"/>
                <w:szCs w:val="22"/>
                <w:lang w:eastAsia="es-MX"/>
              </w:rPr>
              <w:t>inanciamiento</w:t>
            </w:r>
            <w:r w:rsidR="00CE2202">
              <w:rPr>
                <w:rFonts w:ascii="Arial" w:eastAsia="Times New Roman" w:hAnsi="Arial" w:cs="Arial"/>
                <w:sz w:val="22"/>
                <w:szCs w:val="22"/>
                <w:lang w:eastAsia="es-MX"/>
              </w:rPr>
              <w:t>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Otros ingresos Presupuestarios no C</w:t>
            </w:r>
            <w:r w:rsidR="009002F2" w:rsidRPr="006824AA">
              <w:rPr>
                <w:rFonts w:ascii="Arial" w:eastAsia="Times New Roman" w:hAnsi="Arial" w:cs="Arial"/>
                <w:sz w:val="22"/>
                <w:szCs w:val="22"/>
                <w:lang w:eastAsia="es-MX"/>
              </w:rPr>
              <w:t xml:space="preserve">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9002F2" w:rsidRPr="00E31E31" w:rsidTr="00643C52">
        <w:trPr>
          <w:trHeight w:val="180"/>
          <w:jc w:val="center"/>
        </w:trPr>
        <w:tc>
          <w:tcPr>
            <w:tcW w:w="8088" w:type="dxa"/>
            <w:tcBorders>
              <w:top w:val="single" w:sz="8" w:space="0" w:color="auto"/>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single" w:sz="8" w:space="0" w:color="auto"/>
              <w:left w:val="nil"/>
              <w:bottom w:val="single" w:sz="8" w:space="0" w:color="auto"/>
              <w:right w:val="nil"/>
            </w:tcBorders>
            <w:shd w:val="clear" w:color="000000" w:fill="FFFFFF"/>
            <w:noWrap/>
            <w:vAlign w:val="bottom"/>
          </w:tcPr>
          <w:p w:rsidR="009002F2" w:rsidRPr="006824AA" w:rsidRDefault="009002F2" w:rsidP="00AB7A83">
            <w:pPr>
              <w:rPr>
                <w:rFonts w:ascii="Arial" w:eastAsia="Times New Roman" w:hAnsi="Arial" w:cs="Arial"/>
                <w:sz w:val="22"/>
                <w:szCs w:val="22"/>
                <w:lang w:eastAsia="es-MX"/>
              </w:rPr>
            </w:pPr>
          </w:p>
        </w:tc>
        <w:tc>
          <w:tcPr>
            <w:tcW w:w="2214" w:type="dxa"/>
            <w:tcBorders>
              <w:top w:val="single" w:sz="8" w:space="0" w:color="auto"/>
              <w:left w:val="nil"/>
              <w:bottom w:val="nil"/>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BD3D79" w:rsidRPr="00E31E31" w:rsidTr="00643C52">
        <w:trPr>
          <w:trHeight w:val="435"/>
          <w:jc w:val="center"/>
        </w:trPr>
        <w:tc>
          <w:tcPr>
            <w:tcW w:w="8088" w:type="dxa"/>
            <w:tcBorders>
              <w:top w:val="single" w:sz="8" w:space="0" w:color="auto"/>
              <w:left w:val="single" w:sz="8" w:space="0" w:color="auto"/>
              <w:bottom w:val="single" w:sz="8" w:space="0" w:color="auto"/>
            </w:tcBorders>
            <w:shd w:val="clear" w:color="auto" w:fill="8A8D92"/>
            <w:noWrap/>
            <w:vAlign w:val="center"/>
            <w:hideMark/>
          </w:tcPr>
          <w:p w:rsidR="009002F2" w:rsidRPr="00BD3D79" w:rsidRDefault="00CE2202" w:rsidP="00AB7A83">
            <w:pPr>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Total de</w:t>
            </w:r>
            <w:r w:rsidR="009002F2" w:rsidRPr="00BD3D79">
              <w:rPr>
                <w:rFonts w:ascii="Arial" w:eastAsia="Times New Roman" w:hAnsi="Arial" w:cs="Arial"/>
                <w:b/>
                <w:bCs/>
                <w:color w:val="FFFFFF" w:themeColor="background1"/>
                <w:sz w:val="22"/>
                <w:szCs w:val="22"/>
                <w:lang w:eastAsia="es-MX"/>
              </w:rPr>
              <w:t xml:space="preserve"> Ingresos Contables</w:t>
            </w:r>
          </w:p>
        </w:tc>
        <w:tc>
          <w:tcPr>
            <w:tcW w:w="202" w:type="dxa"/>
            <w:tcBorders>
              <w:top w:val="single" w:sz="8" w:space="0" w:color="auto"/>
              <w:bottom w:val="single" w:sz="8" w:space="0" w:color="auto"/>
              <w:right w:val="nil"/>
            </w:tcBorders>
            <w:shd w:val="clear" w:color="auto" w:fill="8A8D92"/>
            <w:noWrap/>
            <w:vAlign w:val="center"/>
            <w:hideMark/>
          </w:tcPr>
          <w:p w:rsidR="009002F2" w:rsidRPr="00BD3D79" w:rsidRDefault="009002F2" w:rsidP="00AB7A83">
            <w:pPr>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 </w:t>
            </w:r>
          </w:p>
        </w:tc>
        <w:tc>
          <w:tcPr>
            <w:tcW w:w="2214" w:type="dxa"/>
            <w:tcBorders>
              <w:top w:val="single" w:sz="8" w:space="0" w:color="auto"/>
              <w:left w:val="single" w:sz="8" w:space="0" w:color="auto"/>
              <w:bottom w:val="single" w:sz="8" w:space="0" w:color="auto"/>
              <w:right w:val="single" w:sz="8" w:space="0" w:color="auto"/>
            </w:tcBorders>
            <w:shd w:val="clear" w:color="auto" w:fill="8A8D92"/>
            <w:noWrap/>
            <w:vAlign w:val="center"/>
            <w:hideMark/>
          </w:tcPr>
          <w:p w:rsidR="009002F2" w:rsidRPr="00BD3D79" w:rsidRDefault="009002F2" w:rsidP="00B40324">
            <w:pPr>
              <w:jc w:val="right"/>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 xml:space="preserve"> $ </w:t>
            </w:r>
            <w:r w:rsidR="00B40324">
              <w:rPr>
                <w:rFonts w:ascii="Arial" w:eastAsia="Times New Roman" w:hAnsi="Arial" w:cs="Arial"/>
                <w:b/>
                <w:bCs/>
                <w:color w:val="FFFFFF" w:themeColor="background1"/>
                <w:sz w:val="22"/>
                <w:szCs w:val="22"/>
                <w:lang w:eastAsia="es-MX"/>
              </w:rPr>
              <w:t>619,091,756.28</w:t>
            </w:r>
          </w:p>
        </w:tc>
      </w:tr>
    </w:tbl>
    <w:p w:rsidR="008743AD" w:rsidRDefault="008743AD" w:rsidP="009002F2"/>
    <w:p w:rsidR="001A1F55" w:rsidRDefault="001A1F55" w:rsidP="009002F2"/>
    <w:p w:rsidR="001A1F55" w:rsidRDefault="001A1F55" w:rsidP="009002F2"/>
    <w:p w:rsidR="001A1F55" w:rsidRDefault="001A1F55" w:rsidP="009002F2"/>
    <w:p w:rsidR="001A1F55" w:rsidRDefault="001A1F55" w:rsidP="009002F2"/>
    <w:p w:rsidR="001131D9" w:rsidRDefault="001131D9" w:rsidP="009002F2"/>
    <w:p w:rsidR="001131D9" w:rsidRDefault="001131D9" w:rsidP="009002F2"/>
    <w:p w:rsidR="001131D9" w:rsidRDefault="001131D9" w:rsidP="009002F2"/>
    <w:p w:rsidR="001131D9" w:rsidRDefault="001131D9" w:rsidP="009002F2"/>
    <w:p w:rsidR="001131D9" w:rsidRDefault="001131D9" w:rsidP="009002F2"/>
    <w:p w:rsidR="001131D9" w:rsidRDefault="001131D9" w:rsidP="009002F2"/>
    <w:p w:rsidR="001131D9" w:rsidRDefault="001131D9" w:rsidP="009002F2"/>
    <w:p w:rsidR="001131D9" w:rsidRDefault="001131D9" w:rsidP="009002F2"/>
    <w:p w:rsidR="001131D9" w:rsidRDefault="001131D9" w:rsidP="009002F2"/>
    <w:p w:rsidR="001131D9" w:rsidRDefault="001131D9" w:rsidP="009002F2"/>
    <w:p w:rsidR="001131D9" w:rsidRDefault="001131D9" w:rsidP="009002F2"/>
    <w:p w:rsidR="001A1F55" w:rsidRDefault="001A1F55" w:rsidP="009002F2"/>
    <w:p w:rsidR="001A1F55" w:rsidRDefault="001A1F55" w:rsidP="009002F2"/>
    <w:p w:rsidR="00A228AE" w:rsidRDefault="00A228AE" w:rsidP="009002F2"/>
    <w:tbl>
      <w:tblPr>
        <w:tblW w:w="10555" w:type="dxa"/>
        <w:jc w:val="center"/>
        <w:tblInd w:w="45" w:type="dxa"/>
        <w:tblCellMar>
          <w:left w:w="70" w:type="dxa"/>
          <w:right w:w="70" w:type="dxa"/>
        </w:tblCellMar>
        <w:tblLook w:val="04A0"/>
      </w:tblPr>
      <w:tblGrid>
        <w:gridCol w:w="8168"/>
        <w:gridCol w:w="202"/>
        <w:gridCol w:w="2185"/>
      </w:tblGrid>
      <w:tr w:rsidR="009002F2" w:rsidRPr="00EF79FD" w:rsidTr="00291849">
        <w:trPr>
          <w:trHeight w:val="390"/>
          <w:jc w:val="center"/>
        </w:trPr>
        <w:tc>
          <w:tcPr>
            <w:tcW w:w="10555" w:type="dxa"/>
            <w:gridSpan w:val="3"/>
            <w:tcBorders>
              <w:top w:val="single" w:sz="8" w:space="0" w:color="auto"/>
              <w:left w:val="single" w:sz="8" w:space="0" w:color="auto"/>
              <w:bottom w:val="nil"/>
              <w:right w:val="single" w:sz="8" w:space="0" w:color="000000"/>
            </w:tcBorders>
            <w:shd w:val="clear" w:color="auto" w:fill="8A8D92"/>
            <w:noWrap/>
            <w:vAlign w:val="center"/>
            <w:hideMark/>
          </w:tcPr>
          <w:p w:rsidR="009002F2" w:rsidRPr="003368EB" w:rsidRDefault="009002F2" w:rsidP="00AB7A83">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lastRenderedPageBreak/>
              <w:t>CONCILIACIÓN ENTRE LOS EGRESOS PRESUPUESTARIOS Y LOS GASTOS CONTABLES</w:t>
            </w:r>
          </w:p>
        </w:tc>
      </w:tr>
      <w:tr w:rsidR="009002F2" w:rsidRPr="00EF79FD" w:rsidTr="00291849">
        <w:trPr>
          <w:trHeight w:val="300"/>
          <w:jc w:val="center"/>
        </w:trPr>
        <w:tc>
          <w:tcPr>
            <w:tcW w:w="10555" w:type="dxa"/>
            <w:gridSpan w:val="3"/>
            <w:tcBorders>
              <w:top w:val="nil"/>
              <w:left w:val="single" w:sz="8" w:space="0" w:color="auto"/>
              <w:bottom w:val="nil"/>
              <w:right w:val="single" w:sz="8" w:space="0" w:color="000000"/>
            </w:tcBorders>
            <w:shd w:val="clear" w:color="auto" w:fill="8A8D92"/>
            <w:noWrap/>
            <w:vAlign w:val="center"/>
            <w:hideMark/>
          </w:tcPr>
          <w:p w:rsidR="009002F2" w:rsidRDefault="009002F2" w:rsidP="00AB7A83">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t xml:space="preserve">CORRESPONDIENTE DEL 1 DE ENERO AL </w:t>
            </w:r>
            <w:r w:rsidR="00F45E74">
              <w:rPr>
                <w:rFonts w:ascii="Arial" w:eastAsia="Times New Roman" w:hAnsi="Arial" w:cs="Arial"/>
                <w:b/>
                <w:bCs/>
                <w:color w:val="FFFFFF" w:themeColor="background1"/>
                <w:sz w:val="21"/>
                <w:szCs w:val="21"/>
                <w:lang w:eastAsia="es-MX"/>
              </w:rPr>
              <w:t>30 DE JUNIO</w:t>
            </w:r>
            <w:r w:rsidR="005D44E9">
              <w:rPr>
                <w:rFonts w:ascii="Arial" w:eastAsia="Times New Roman" w:hAnsi="Arial" w:cs="Arial"/>
                <w:b/>
                <w:bCs/>
                <w:color w:val="FFFFFF" w:themeColor="background1"/>
                <w:sz w:val="21"/>
                <w:szCs w:val="21"/>
                <w:lang w:eastAsia="es-MX"/>
              </w:rPr>
              <w:t xml:space="preserve"> D</w:t>
            </w:r>
            <w:r w:rsidR="00BA75B5">
              <w:rPr>
                <w:rFonts w:ascii="Arial" w:eastAsia="Times New Roman" w:hAnsi="Arial" w:cs="Arial"/>
                <w:b/>
                <w:bCs/>
                <w:color w:val="FFFFFF" w:themeColor="background1"/>
                <w:sz w:val="21"/>
                <w:szCs w:val="21"/>
                <w:lang w:eastAsia="es-MX"/>
              </w:rPr>
              <w:t>E 202</w:t>
            </w:r>
            <w:r w:rsidR="00C148BE">
              <w:rPr>
                <w:rFonts w:ascii="Arial" w:eastAsia="Times New Roman" w:hAnsi="Arial" w:cs="Arial"/>
                <w:b/>
                <w:bCs/>
                <w:color w:val="FFFFFF" w:themeColor="background1"/>
                <w:sz w:val="21"/>
                <w:szCs w:val="21"/>
                <w:lang w:eastAsia="es-MX"/>
              </w:rPr>
              <w:t>2</w:t>
            </w:r>
          </w:p>
          <w:p w:rsidR="003368EB" w:rsidRPr="003368EB" w:rsidRDefault="003368EB" w:rsidP="00AB7A83">
            <w:pPr>
              <w:jc w:val="center"/>
              <w:rPr>
                <w:rFonts w:ascii="Arial" w:eastAsia="Times New Roman" w:hAnsi="Arial" w:cs="Arial"/>
                <w:b/>
                <w:bCs/>
                <w:color w:val="FFFFFF" w:themeColor="background1"/>
                <w:sz w:val="21"/>
                <w:szCs w:val="21"/>
                <w:lang w:eastAsia="es-MX"/>
              </w:rPr>
            </w:pPr>
            <w:r>
              <w:rPr>
                <w:rFonts w:ascii="Arial" w:eastAsia="Times New Roman" w:hAnsi="Arial" w:cs="Arial"/>
                <w:b/>
                <w:bCs/>
                <w:color w:val="FFFFFF" w:themeColor="background1"/>
                <w:sz w:val="21"/>
                <w:szCs w:val="21"/>
                <w:lang w:eastAsia="es-MX"/>
              </w:rPr>
              <w:t>( Pesos )</w:t>
            </w:r>
          </w:p>
        </w:tc>
      </w:tr>
      <w:tr w:rsidR="00FE4AA2" w:rsidRPr="00EF79FD" w:rsidTr="00291849">
        <w:trPr>
          <w:trHeight w:val="435"/>
          <w:jc w:val="center"/>
        </w:trPr>
        <w:tc>
          <w:tcPr>
            <w:tcW w:w="8168" w:type="dxa"/>
            <w:tcBorders>
              <w:top w:val="single" w:sz="8" w:space="0" w:color="auto"/>
              <w:left w:val="single" w:sz="8" w:space="0" w:color="auto"/>
              <w:bottom w:val="single" w:sz="8" w:space="0" w:color="auto"/>
            </w:tcBorders>
            <w:shd w:val="clear" w:color="auto" w:fill="D9D9D9" w:themeFill="background1" w:themeFillShade="D9"/>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xml:space="preserve">Total </w:t>
            </w:r>
            <w:r w:rsidR="003368EB">
              <w:rPr>
                <w:rFonts w:ascii="Arial" w:eastAsia="Times New Roman" w:hAnsi="Arial" w:cs="Arial"/>
                <w:b/>
                <w:bCs/>
                <w:sz w:val="22"/>
                <w:szCs w:val="22"/>
                <w:lang w:eastAsia="es-MX"/>
              </w:rPr>
              <w:t>de Egresos Presupuestarios</w:t>
            </w:r>
          </w:p>
        </w:tc>
        <w:tc>
          <w:tcPr>
            <w:tcW w:w="202"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p>
        </w:tc>
        <w:tc>
          <w:tcPr>
            <w:tcW w:w="2185"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9002F2" w:rsidRPr="00EF79FD" w:rsidRDefault="009002F2" w:rsidP="00B40324">
            <w:pPr>
              <w:jc w:val="right"/>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r>
              <w:rPr>
                <w:rFonts w:ascii="Arial" w:eastAsia="Times New Roman" w:hAnsi="Arial" w:cs="Arial"/>
                <w:b/>
                <w:bCs/>
                <w:sz w:val="22"/>
                <w:szCs w:val="22"/>
                <w:lang w:eastAsia="es-MX"/>
              </w:rPr>
              <w:t xml:space="preserve">$ </w:t>
            </w:r>
            <w:r w:rsidR="00B40324">
              <w:rPr>
                <w:rFonts w:ascii="Arial" w:eastAsia="Times New Roman" w:hAnsi="Arial" w:cs="Arial"/>
                <w:b/>
                <w:bCs/>
                <w:sz w:val="22"/>
                <w:szCs w:val="22"/>
                <w:lang w:eastAsia="es-MX"/>
              </w:rPr>
              <w:t>619,087,654.75</w:t>
            </w:r>
          </w:p>
        </w:tc>
      </w:tr>
      <w:tr w:rsidR="009002F2" w:rsidRPr="007143B1" w:rsidTr="00291849">
        <w:trPr>
          <w:trHeight w:val="114"/>
          <w:jc w:val="center"/>
        </w:trPr>
        <w:tc>
          <w:tcPr>
            <w:tcW w:w="8168" w:type="dxa"/>
            <w:tcBorders>
              <w:top w:val="nil"/>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02" w:type="dxa"/>
            <w:tcBorders>
              <w:top w:val="nil"/>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185" w:type="dxa"/>
            <w:tcBorders>
              <w:top w:val="nil"/>
              <w:left w:val="nil"/>
              <w:bottom w:val="single" w:sz="8" w:space="0" w:color="auto"/>
              <w:right w:val="nil"/>
            </w:tcBorders>
            <w:shd w:val="clear" w:color="000000" w:fill="FFFFFF"/>
            <w:noWrap/>
            <w:vAlign w:val="bottom"/>
            <w:hideMark/>
          </w:tcPr>
          <w:p w:rsidR="009002F2" w:rsidRPr="007143B1" w:rsidRDefault="009002F2" w:rsidP="00AB7A83">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FE4AA2" w:rsidRPr="00EF79FD" w:rsidTr="00291849">
        <w:trPr>
          <w:trHeight w:val="375"/>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Menos</w:t>
            </w:r>
            <w:r w:rsidR="003368EB">
              <w:rPr>
                <w:rFonts w:ascii="Arial" w:eastAsia="Times New Roman" w:hAnsi="Arial" w:cs="Arial"/>
                <w:b/>
                <w:bCs/>
                <w:sz w:val="22"/>
                <w:szCs w:val="22"/>
                <w:lang w:eastAsia="es-MX"/>
              </w:rPr>
              <w:t xml:space="preserve"> Egresos Presupuestarios N</w:t>
            </w:r>
            <w:r w:rsidRPr="00EF79FD">
              <w:rPr>
                <w:rFonts w:ascii="Arial" w:eastAsia="Times New Roman" w:hAnsi="Arial" w:cs="Arial"/>
                <w:b/>
                <w:bCs/>
                <w:sz w:val="22"/>
                <w:szCs w:val="22"/>
                <w:lang w:eastAsia="es-MX"/>
              </w:rPr>
              <w:t xml:space="preserve">o Contables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9002F2" w:rsidRPr="00EF79FD" w:rsidRDefault="009002F2"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EF79FD" w:rsidRDefault="00A6037C" w:rsidP="003C0F1A">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0</w:t>
            </w:r>
          </w:p>
        </w:tc>
      </w:tr>
      <w:tr w:rsidR="007F07D5" w:rsidRPr="000041A9"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7F07D5" w:rsidRPr="00EF79FD" w:rsidRDefault="007F07D5"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095E8E">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Materias Primas y Materiales de Producción y Comercialización</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7F07D5" w:rsidRPr="00EF79FD" w:rsidRDefault="007F07D5"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7F07D5" w:rsidRPr="000041A9" w:rsidRDefault="007F07D5" w:rsidP="000041A9">
            <w:pPr>
              <w:jc w:val="right"/>
              <w:rPr>
                <w:rFonts w:ascii="Arial" w:hAnsi="Arial" w:cs="Arial"/>
                <w:sz w:val="22"/>
                <w:szCs w:val="22"/>
              </w:rPr>
            </w:pPr>
          </w:p>
        </w:tc>
      </w:tr>
      <w:tr w:rsidR="007F07D5" w:rsidRPr="000041A9"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7F07D5" w:rsidRPr="00EF79FD" w:rsidRDefault="007F07D5"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095E8E">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Materiales y Suministros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7F07D5" w:rsidRPr="00EF79FD" w:rsidRDefault="007F07D5"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7F07D5" w:rsidRPr="000041A9" w:rsidRDefault="007F07D5" w:rsidP="000041A9">
            <w:pPr>
              <w:jc w:val="right"/>
              <w:rPr>
                <w:rFonts w:ascii="Arial" w:hAnsi="Arial" w:cs="Arial"/>
                <w:sz w:val="22"/>
                <w:szCs w:val="22"/>
              </w:rPr>
            </w:pPr>
          </w:p>
        </w:tc>
      </w:tr>
      <w:tr w:rsidR="00FE4AA2" w:rsidRPr="000041A9"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Mobiliario y </w:t>
            </w:r>
            <w:r>
              <w:rPr>
                <w:rFonts w:ascii="Arial" w:eastAsia="Times New Roman" w:hAnsi="Arial" w:cs="Arial"/>
                <w:sz w:val="22"/>
                <w:szCs w:val="22"/>
                <w:lang w:eastAsia="es-MX"/>
              </w:rPr>
              <w:t>Equipo de A</w:t>
            </w:r>
            <w:r w:rsidRPr="00EF79FD">
              <w:rPr>
                <w:rFonts w:ascii="Arial" w:eastAsia="Times New Roman" w:hAnsi="Arial" w:cs="Arial"/>
                <w:sz w:val="22"/>
                <w:szCs w:val="22"/>
                <w:lang w:eastAsia="es-MX"/>
              </w:rPr>
              <w:t>dministración</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Mobiliario y Equipo Educacional y R</w:t>
            </w:r>
            <w:r w:rsidRPr="00EF79FD">
              <w:rPr>
                <w:rFonts w:ascii="Arial" w:eastAsia="Times New Roman" w:hAnsi="Arial" w:cs="Arial"/>
                <w:sz w:val="22"/>
                <w:szCs w:val="22"/>
                <w:lang w:eastAsia="es-MX"/>
              </w:rPr>
              <w:t>ecreativo</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e Instrumental Médico y de L</w:t>
            </w:r>
            <w:r w:rsidRPr="00EF79FD">
              <w:rPr>
                <w:rFonts w:ascii="Arial" w:eastAsia="Times New Roman" w:hAnsi="Arial" w:cs="Arial"/>
                <w:sz w:val="22"/>
                <w:szCs w:val="22"/>
                <w:lang w:eastAsia="es-MX"/>
              </w:rPr>
              <w:t>aboratorio</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Vehículos y Equipo de T</w:t>
            </w:r>
            <w:r w:rsidRPr="00EF79FD">
              <w:rPr>
                <w:rFonts w:ascii="Arial" w:eastAsia="Times New Roman" w:hAnsi="Arial" w:cs="Arial"/>
                <w:sz w:val="22"/>
                <w:szCs w:val="22"/>
                <w:lang w:eastAsia="es-MX"/>
              </w:rPr>
              <w:t>ransporte</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de Defensa y S</w:t>
            </w:r>
            <w:r w:rsidRPr="00EF79FD">
              <w:rPr>
                <w:rFonts w:ascii="Arial" w:eastAsia="Times New Roman" w:hAnsi="Arial" w:cs="Arial"/>
                <w:sz w:val="22"/>
                <w:szCs w:val="22"/>
                <w:lang w:eastAsia="es-MX"/>
              </w:rPr>
              <w:t>eguridad</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Maquinaria, Otros E</w:t>
            </w:r>
            <w:r w:rsidRPr="00EF79FD">
              <w:rPr>
                <w:rFonts w:ascii="Arial" w:eastAsia="Times New Roman" w:hAnsi="Arial" w:cs="Arial"/>
                <w:sz w:val="22"/>
                <w:szCs w:val="22"/>
                <w:lang w:eastAsia="es-MX"/>
              </w:rPr>
              <w:t>quipos</w:t>
            </w:r>
            <w:r>
              <w:rPr>
                <w:rFonts w:ascii="Arial" w:eastAsia="Times New Roman" w:hAnsi="Arial" w:cs="Arial"/>
                <w:sz w:val="22"/>
                <w:szCs w:val="22"/>
                <w:lang w:eastAsia="es-MX"/>
              </w:rPr>
              <w:t xml:space="preserve"> y H</w:t>
            </w:r>
            <w:r w:rsidRPr="00EF79FD">
              <w:rPr>
                <w:rFonts w:ascii="Arial" w:eastAsia="Times New Roman" w:hAnsi="Arial" w:cs="Arial"/>
                <w:sz w:val="22"/>
                <w:szCs w:val="22"/>
                <w:lang w:eastAsia="es-MX"/>
              </w:rPr>
              <w:t>erramientas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Activos B</w:t>
            </w:r>
            <w:r w:rsidRPr="00EF79FD">
              <w:rPr>
                <w:rFonts w:ascii="Arial" w:eastAsia="Times New Roman" w:hAnsi="Arial" w:cs="Arial"/>
                <w:sz w:val="22"/>
                <w:szCs w:val="22"/>
                <w:lang w:eastAsia="es-MX"/>
              </w:rPr>
              <w:t>iológicos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Bienes I</w:t>
            </w:r>
            <w:r w:rsidRPr="00EF79FD">
              <w:rPr>
                <w:rFonts w:ascii="Arial" w:eastAsia="Times New Roman" w:hAnsi="Arial" w:cs="Arial"/>
                <w:sz w:val="22"/>
                <w:szCs w:val="22"/>
                <w:lang w:eastAsia="es-MX"/>
              </w:rPr>
              <w:t>nmuebles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Acti</w:t>
            </w:r>
            <w:r>
              <w:rPr>
                <w:rFonts w:ascii="Arial" w:eastAsia="Times New Roman" w:hAnsi="Arial" w:cs="Arial"/>
                <w:sz w:val="22"/>
                <w:szCs w:val="22"/>
                <w:lang w:eastAsia="es-MX"/>
              </w:rPr>
              <w:t>vos I</w:t>
            </w:r>
            <w:r w:rsidRPr="00EF79FD">
              <w:rPr>
                <w:rFonts w:ascii="Arial" w:eastAsia="Times New Roman" w:hAnsi="Arial" w:cs="Arial"/>
                <w:sz w:val="22"/>
                <w:szCs w:val="22"/>
                <w:lang w:eastAsia="es-MX"/>
              </w:rPr>
              <w:t>ntangibles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3368EB">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de Dominio Público</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0041A9"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P</w:t>
            </w:r>
            <w:r w:rsidRPr="00EF79FD">
              <w:rPr>
                <w:rFonts w:ascii="Arial" w:eastAsia="Times New Roman" w:hAnsi="Arial" w:cs="Arial"/>
                <w:sz w:val="22"/>
                <w:szCs w:val="22"/>
                <w:lang w:eastAsia="es-MX"/>
              </w:rPr>
              <w:t>ropios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Acciones y Participaciones de C</w:t>
            </w:r>
            <w:r w:rsidRPr="00EF79FD">
              <w:rPr>
                <w:rFonts w:ascii="Arial" w:eastAsia="Times New Roman" w:hAnsi="Arial" w:cs="Arial"/>
                <w:sz w:val="22"/>
                <w:szCs w:val="22"/>
                <w:lang w:eastAsia="es-MX"/>
              </w:rPr>
              <w:t>apital</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Compra de Títulos y V</w:t>
            </w:r>
            <w:r w:rsidRPr="00EF79FD">
              <w:rPr>
                <w:rFonts w:ascii="Arial" w:eastAsia="Times New Roman" w:hAnsi="Arial" w:cs="Arial"/>
                <w:sz w:val="22"/>
                <w:szCs w:val="22"/>
                <w:lang w:eastAsia="es-MX"/>
              </w:rPr>
              <w:t>alores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0041A9"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Concesión de Préstamos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Inversiones en Fideicomisos, Mandatos y Otros A</w:t>
            </w:r>
            <w:r w:rsidRPr="00EF79FD">
              <w:rPr>
                <w:rFonts w:ascii="Arial" w:eastAsia="Times New Roman" w:hAnsi="Arial" w:cs="Arial"/>
                <w:sz w:val="22"/>
                <w:szCs w:val="22"/>
                <w:lang w:eastAsia="es-MX"/>
              </w:rPr>
              <w:t>nálogos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Provisiones para Contingencias y Otras E</w:t>
            </w:r>
            <w:r w:rsidRPr="00EF79FD">
              <w:rPr>
                <w:rFonts w:ascii="Arial" w:eastAsia="Times New Roman" w:hAnsi="Arial" w:cs="Arial"/>
                <w:sz w:val="22"/>
                <w:szCs w:val="22"/>
                <w:lang w:eastAsia="es-MX"/>
              </w:rPr>
              <w:t>rog</w:t>
            </w:r>
            <w:r>
              <w:rPr>
                <w:rFonts w:ascii="Arial" w:eastAsia="Times New Roman" w:hAnsi="Arial" w:cs="Arial"/>
                <w:sz w:val="22"/>
                <w:szCs w:val="22"/>
                <w:lang w:eastAsia="es-MX"/>
              </w:rPr>
              <w:t>aciones E</w:t>
            </w:r>
            <w:r w:rsidRPr="00EF79FD">
              <w:rPr>
                <w:rFonts w:ascii="Arial" w:eastAsia="Times New Roman" w:hAnsi="Arial" w:cs="Arial"/>
                <w:sz w:val="22"/>
                <w:szCs w:val="22"/>
                <w:lang w:eastAsia="es-MX"/>
              </w:rPr>
              <w:t>speciales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FE4AA2"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Amortización de la Deuda P</w:t>
            </w:r>
            <w:r w:rsidR="000041A9" w:rsidRPr="00EF79FD">
              <w:rPr>
                <w:rFonts w:ascii="Arial" w:eastAsia="Times New Roman" w:hAnsi="Arial" w:cs="Arial"/>
                <w:sz w:val="22"/>
                <w:szCs w:val="22"/>
                <w:lang w:eastAsia="es-MX"/>
              </w:rPr>
              <w:t>ública</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Adeudos de Ejercicios Fiscales A</w:t>
            </w:r>
            <w:r w:rsidRPr="00EF79FD">
              <w:rPr>
                <w:rFonts w:ascii="Arial" w:eastAsia="Times New Roman" w:hAnsi="Arial" w:cs="Arial"/>
                <w:sz w:val="22"/>
                <w:szCs w:val="22"/>
                <w:lang w:eastAsia="es-MX"/>
              </w:rPr>
              <w:t>nteriores (ADEFAS)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FE4AA2"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Otros Egresos Presupuestarios N</w:t>
            </w:r>
            <w:r w:rsidR="000041A9" w:rsidRPr="00EF79FD">
              <w:rPr>
                <w:rFonts w:ascii="Arial" w:eastAsia="Times New Roman" w:hAnsi="Arial" w:cs="Arial"/>
                <w:sz w:val="22"/>
                <w:szCs w:val="22"/>
                <w:lang w:eastAsia="es-MX"/>
              </w:rPr>
              <w:t>o Contables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9002F2" w:rsidRPr="007143B1" w:rsidTr="00291849">
        <w:trPr>
          <w:trHeight w:val="180"/>
          <w:jc w:val="center"/>
        </w:trPr>
        <w:tc>
          <w:tcPr>
            <w:tcW w:w="8168" w:type="dxa"/>
            <w:tcBorders>
              <w:top w:val="single" w:sz="8" w:space="0" w:color="auto"/>
              <w:bottom w:val="single" w:sz="8" w:space="0" w:color="auto"/>
            </w:tcBorders>
            <w:shd w:val="clear" w:color="000000" w:fill="FFFFFF"/>
            <w:noWrap/>
            <w:vAlign w:val="center"/>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02" w:type="dxa"/>
            <w:tcBorders>
              <w:top w:val="single" w:sz="8" w:space="0" w:color="auto"/>
              <w:bottom w:val="single" w:sz="8" w:space="0" w:color="auto"/>
            </w:tcBorders>
            <w:shd w:val="clear" w:color="000000" w:fill="FFFFFF"/>
            <w:noWrap/>
            <w:vAlign w:val="center"/>
            <w:hideMark/>
          </w:tcPr>
          <w:p w:rsidR="009002F2" w:rsidRPr="007143B1" w:rsidRDefault="009002F2" w:rsidP="00AB7A83">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185" w:type="dxa"/>
            <w:tcBorders>
              <w:top w:val="single" w:sz="8" w:space="0" w:color="auto"/>
              <w:bottom w:val="single" w:sz="8" w:space="0" w:color="auto"/>
            </w:tcBorders>
            <w:shd w:val="clear" w:color="000000" w:fill="FFFFFF"/>
            <w:noWrap/>
            <w:vAlign w:val="bottom"/>
            <w:hideMark/>
          </w:tcPr>
          <w:p w:rsidR="009002F2" w:rsidRPr="007143B1" w:rsidRDefault="009002F2" w:rsidP="000041A9">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FE4AA2" w:rsidRPr="00EF79FD" w:rsidTr="00291849">
        <w:trPr>
          <w:trHeight w:val="375"/>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Más</w:t>
            </w:r>
            <w:r w:rsidR="00FE4AA2">
              <w:rPr>
                <w:rFonts w:ascii="Arial" w:eastAsia="Times New Roman" w:hAnsi="Arial" w:cs="Arial"/>
                <w:b/>
                <w:bCs/>
                <w:sz w:val="22"/>
                <w:szCs w:val="22"/>
                <w:lang w:eastAsia="es-MX"/>
              </w:rPr>
              <w:t xml:space="preserve"> Gastos Contables No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9002F2" w:rsidRPr="00EF79FD" w:rsidRDefault="009002F2"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EF79FD" w:rsidRDefault="009002F2" w:rsidP="00B40324">
            <w:pPr>
              <w:jc w:val="right"/>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r w:rsidR="00B40324">
              <w:rPr>
                <w:rFonts w:ascii="Arial" w:eastAsia="Times New Roman" w:hAnsi="Arial" w:cs="Arial"/>
                <w:b/>
                <w:bCs/>
                <w:sz w:val="22"/>
                <w:szCs w:val="22"/>
                <w:lang w:eastAsia="es-MX"/>
              </w:rPr>
              <w:t>130,166.93</w:t>
            </w:r>
          </w:p>
        </w:tc>
      </w:tr>
      <w:tr w:rsidR="00FE4AA2" w:rsidRPr="00EF79FD" w:rsidTr="00291849">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Estimaciones, </w:t>
            </w:r>
            <w:r>
              <w:rPr>
                <w:rFonts w:ascii="Arial" w:eastAsia="Times New Roman" w:hAnsi="Arial" w:cs="Arial"/>
                <w:sz w:val="22"/>
                <w:szCs w:val="22"/>
                <w:lang w:eastAsia="es-MX"/>
              </w:rPr>
              <w:t>D</w:t>
            </w:r>
            <w:r w:rsidRPr="00EF79FD">
              <w:rPr>
                <w:rFonts w:ascii="Arial" w:eastAsia="Times New Roman" w:hAnsi="Arial" w:cs="Arial"/>
                <w:sz w:val="22"/>
                <w:szCs w:val="22"/>
                <w:lang w:eastAsia="es-MX"/>
              </w:rPr>
              <w:t>epre</w:t>
            </w:r>
            <w:r>
              <w:rPr>
                <w:rFonts w:ascii="Arial" w:eastAsia="Times New Roman" w:hAnsi="Arial" w:cs="Arial"/>
                <w:sz w:val="22"/>
                <w:szCs w:val="22"/>
                <w:lang w:eastAsia="es-MX"/>
              </w:rPr>
              <w:t>ciaciones, Deterioros, O</w:t>
            </w:r>
            <w:r w:rsidRPr="00EF79FD">
              <w:rPr>
                <w:rFonts w:ascii="Arial" w:eastAsia="Times New Roman" w:hAnsi="Arial" w:cs="Arial"/>
                <w:sz w:val="22"/>
                <w:szCs w:val="22"/>
                <w:lang w:eastAsia="es-MX"/>
              </w:rPr>
              <w:t xml:space="preserve">bsolescencia </w:t>
            </w:r>
            <w:r>
              <w:rPr>
                <w:rFonts w:ascii="Arial" w:eastAsia="Times New Roman" w:hAnsi="Arial" w:cs="Arial"/>
                <w:sz w:val="22"/>
                <w:szCs w:val="22"/>
                <w:lang w:eastAsia="es-MX"/>
              </w:rPr>
              <w:t xml:space="preserve"> y A</w:t>
            </w:r>
            <w:r w:rsidRPr="00EF79FD">
              <w:rPr>
                <w:rFonts w:ascii="Arial" w:eastAsia="Times New Roman" w:hAnsi="Arial" w:cs="Arial"/>
                <w:sz w:val="22"/>
                <w:szCs w:val="22"/>
                <w:lang w:eastAsia="es-MX"/>
              </w:rPr>
              <w:t>mortizaciones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B40324" w:rsidP="003C0F1A">
            <w:pPr>
              <w:jc w:val="right"/>
              <w:rPr>
                <w:rFonts w:ascii="Arial" w:hAnsi="Arial" w:cs="Arial"/>
                <w:sz w:val="22"/>
                <w:szCs w:val="22"/>
              </w:rPr>
            </w:pPr>
            <w:r>
              <w:rPr>
                <w:rFonts w:ascii="Arial" w:hAnsi="Arial" w:cs="Arial"/>
                <w:sz w:val="22"/>
                <w:szCs w:val="22"/>
              </w:rPr>
              <w:t>79,766.93</w:t>
            </w: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Provisiones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Disminución de I</w:t>
            </w:r>
            <w:r w:rsidRPr="00EF79FD">
              <w:rPr>
                <w:rFonts w:ascii="Arial" w:eastAsia="Times New Roman" w:hAnsi="Arial" w:cs="Arial"/>
                <w:sz w:val="22"/>
                <w:szCs w:val="22"/>
                <w:lang w:eastAsia="es-MX"/>
              </w:rPr>
              <w:t>nventarios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30"/>
          <w:jc w:val="center"/>
        </w:trPr>
        <w:tc>
          <w:tcPr>
            <w:tcW w:w="8168" w:type="dxa"/>
            <w:tcBorders>
              <w:top w:val="single" w:sz="8" w:space="0" w:color="auto"/>
              <w:left w:val="single" w:sz="8" w:space="0" w:color="auto"/>
            </w:tcBorders>
            <w:shd w:val="clear" w:color="000000" w:fill="FFFFFF"/>
            <w:noWrap/>
            <w:vAlign w:val="center"/>
            <w:hideMark/>
          </w:tcPr>
          <w:p w:rsidR="00A9408A" w:rsidRDefault="000041A9" w:rsidP="00A9408A">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Estimaciones por P</w:t>
            </w:r>
            <w:r w:rsidRPr="00EF79FD">
              <w:rPr>
                <w:rFonts w:ascii="Arial" w:eastAsia="Times New Roman" w:hAnsi="Arial" w:cs="Arial"/>
                <w:sz w:val="22"/>
                <w:szCs w:val="22"/>
                <w:lang w:eastAsia="es-MX"/>
              </w:rPr>
              <w:t>érdida o</w:t>
            </w:r>
            <w:r>
              <w:rPr>
                <w:rFonts w:ascii="Arial" w:eastAsia="Times New Roman" w:hAnsi="Arial" w:cs="Arial"/>
                <w:sz w:val="22"/>
                <w:szCs w:val="22"/>
                <w:lang w:eastAsia="es-MX"/>
              </w:rPr>
              <w:t xml:space="preserve"> Deterioro u </w:t>
            </w:r>
          </w:p>
          <w:p w:rsidR="000041A9" w:rsidRPr="00EF79FD" w:rsidRDefault="00A9408A" w:rsidP="00A9408A">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Obsolescencia</w:t>
            </w:r>
            <w:r w:rsidR="005820F5">
              <w:rPr>
                <w:rFonts w:ascii="Arial" w:eastAsia="Times New Roman" w:hAnsi="Arial" w:cs="Arial"/>
                <w:sz w:val="22"/>
                <w:szCs w:val="22"/>
                <w:lang w:eastAsia="es-MX"/>
              </w:rPr>
              <w:t xml:space="preserve">  </w:t>
            </w:r>
          </w:p>
        </w:tc>
        <w:tc>
          <w:tcPr>
            <w:tcW w:w="202" w:type="dxa"/>
            <w:tcBorders>
              <w:top w:val="single" w:sz="8" w:space="0" w:color="auto"/>
              <w:left w:val="nil"/>
              <w:right w:val="single" w:sz="8" w:space="0" w:color="auto"/>
            </w:tcBorders>
            <w:shd w:val="clear" w:color="000000" w:fill="FFFFFF"/>
            <w:noWrap/>
            <w:vAlign w:val="center"/>
          </w:tcPr>
          <w:p w:rsidR="000041A9" w:rsidRPr="00EF79FD" w:rsidRDefault="000041A9" w:rsidP="00A9408A">
            <w:pPr>
              <w:jc w:val="both"/>
              <w:rPr>
                <w:rFonts w:ascii="Arial" w:eastAsia="Times New Roman" w:hAnsi="Arial" w:cs="Arial"/>
                <w:sz w:val="22"/>
                <w:szCs w:val="22"/>
                <w:lang w:eastAsia="es-MX"/>
              </w:rPr>
            </w:pPr>
          </w:p>
        </w:tc>
        <w:tc>
          <w:tcPr>
            <w:tcW w:w="2185" w:type="dxa"/>
            <w:tcBorders>
              <w:top w:val="single" w:sz="8" w:space="0" w:color="auto"/>
              <w:left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P</w:t>
            </w:r>
            <w:r w:rsidRPr="00EF79FD">
              <w:rPr>
                <w:rFonts w:ascii="Arial" w:eastAsia="Times New Roman" w:hAnsi="Arial" w:cs="Arial"/>
                <w:sz w:val="22"/>
                <w:szCs w:val="22"/>
                <w:lang w:eastAsia="es-MX"/>
              </w:rPr>
              <w:t>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w:t>
            </w:r>
            <w:r w:rsidRPr="00EF79FD">
              <w:rPr>
                <w:rFonts w:ascii="Arial" w:eastAsia="Times New Roman" w:hAnsi="Arial" w:cs="Arial"/>
                <w:sz w:val="22"/>
                <w:szCs w:val="22"/>
                <w:lang w:eastAsia="es-MX"/>
              </w:rPr>
              <w:t>astos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5A3D93" w:rsidP="000041A9">
            <w:pPr>
              <w:jc w:val="right"/>
              <w:rPr>
                <w:rFonts w:ascii="Arial" w:hAnsi="Arial" w:cs="Arial"/>
                <w:sz w:val="22"/>
                <w:szCs w:val="22"/>
              </w:rPr>
            </w:pPr>
            <w:r>
              <w:rPr>
                <w:rFonts w:ascii="Arial" w:hAnsi="Arial" w:cs="Arial"/>
                <w:sz w:val="22"/>
                <w:szCs w:val="22"/>
              </w:rPr>
              <w:t>50,400.00</w:t>
            </w: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5820F5"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Gastos Contables No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9002F2" w:rsidRPr="007143B1" w:rsidTr="00291849">
        <w:trPr>
          <w:trHeight w:val="54"/>
          <w:jc w:val="center"/>
        </w:trPr>
        <w:tc>
          <w:tcPr>
            <w:tcW w:w="8168"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p>
        </w:tc>
        <w:tc>
          <w:tcPr>
            <w:tcW w:w="202"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185"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5820F5" w:rsidRPr="005820F5" w:rsidTr="00291849">
        <w:trPr>
          <w:trHeight w:val="435"/>
          <w:jc w:val="center"/>
        </w:trPr>
        <w:tc>
          <w:tcPr>
            <w:tcW w:w="8168" w:type="dxa"/>
            <w:tcBorders>
              <w:top w:val="single" w:sz="8" w:space="0" w:color="auto"/>
              <w:left w:val="single" w:sz="8" w:space="0" w:color="auto"/>
              <w:bottom w:val="single" w:sz="8" w:space="0" w:color="auto"/>
            </w:tcBorders>
            <w:shd w:val="clear" w:color="auto" w:fill="8A8D92"/>
            <w:noWrap/>
            <w:vAlign w:val="center"/>
            <w:hideMark/>
          </w:tcPr>
          <w:p w:rsidR="009002F2" w:rsidRPr="005820F5" w:rsidRDefault="009002F2" w:rsidP="00AB7A83">
            <w:pPr>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Total de Gasto</w:t>
            </w:r>
            <w:r w:rsidR="005820F5" w:rsidRPr="005820F5">
              <w:rPr>
                <w:rFonts w:ascii="Arial" w:eastAsia="Times New Roman" w:hAnsi="Arial" w:cs="Arial"/>
                <w:b/>
                <w:bCs/>
                <w:color w:val="FFFFFF" w:themeColor="background1"/>
                <w:sz w:val="22"/>
                <w:szCs w:val="22"/>
                <w:lang w:eastAsia="es-MX"/>
              </w:rPr>
              <w:t>s</w:t>
            </w:r>
            <w:r w:rsidRPr="005820F5">
              <w:rPr>
                <w:rFonts w:ascii="Arial" w:eastAsia="Times New Roman" w:hAnsi="Arial" w:cs="Arial"/>
                <w:b/>
                <w:bCs/>
                <w:color w:val="FFFFFF" w:themeColor="background1"/>
                <w:sz w:val="22"/>
                <w:szCs w:val="22"/>
                <w:lang w:eastAsia="es-MX"/>
              </w:rPr>
              <w:t xml:space="preserve"> Contable</w:t>
            </w:r>
            <w:r w:rsidR="005820F5" w:rsidRPr="005820F5">
              <w:rPr>
                <w:rFonts w:ascii="Arial" w:eastAsia="Times New Roman" w:hAnsi="Arial" w:cs="Arial"/>
                <w:b/>
                <w:bCs/>
                <w:color w:val="FFFFFF" w:themeColor="background1"/>
                <w:sz w:val="22"/>
                <w:szCs w:val="22"/>
                <w:lang w:eastAsia="es-MX"/>
              </w:rPr>
              <w:t>s</w:t>
            </w:r>
            <w:r w:rsidRPr="005820F5">
              <w:rPr>
                <w:rFonts w:ascii="Arial" w:eastAsia="Times New Roman" w:hAnsi="Arial" w:cs="Arial"/>
                <w:b/>
                <w:bCs/>
                <w:color w:val="FFFFFF" w:themeColor="background1"/>
                <w:sz w:val="22"/>
                <w:szCs w:val="22"/>
                <w:lang w:eastAsia="es-MX"/>
              </w:rPr>
              <w:t xml:space="preserve"> </w:t>
            </w:r>
          </w:p>
        </w:tc>
        <w:tc>
          <w:tcPr>
            <w:tcW w:w="202" w:type="dxa"/>
            <w:tcBorders>
              <w:top w:val="single" w:sz="8" w:space="0" w:color="auto"/>
              <w:left w:val="nil"/>
              <w:bottom w:val="single" w:sz="8" w:space="0" w:color="auto"/>
              <w:right w:val="single" w:sz="8" w:space="0" w:color="auto"/>
            </w:tcBorders>
            <w:shd w:val="clear" w:color="auto" w:fill="8A8D92"/>
            <w:noWrap/>
            <w:vAlign w:val="center"/>
            <w:hideMark/>
          </w:tcPr>
          <w:p w:rsidR="009002F2" w:rsidRPr="005820F5" w:rsidRDefault="009002F2" w:rsidP="00AB7A83">
            <w:pPr>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auto" w:fill="8A8D92"/>
            <w:noWrap/>
            <w:vAlign w:val="center"/>
            <w:hideMark/>
          </w:tcPr>
          <w:p w:rsidR="009002F2" w:rsidRPr="005820F5" w:rsidRDefault="009002F2" w:rsidP="009C52E2">
            <w:pPr>
              <w:jc w:val="right"/>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xml:space="preserve">$ </w:t>
            </w:r>
            <w:r w:rsidR="00B40324">
              <w:rPr>
                <w:rFonts w:ascii="Arial" w:eastAsia="Times New Roman" w:hAnsi="Arial" w:cs="Arial"/>
                <w:b/>
                <w:bCs/>
                <w:color w:val="FFFFFF" w:themeColor="background1"/>
                <w:sz w:val="22"/>
                <w:szCs w:val="22"/>
                <w:lang w:eastAsia="es-MX"/>
              </w:rPr>
              <w:t>619,</w:t>
            </w:r>
            <w:r w:rsidR="009C52E2">
              <w:rPr>
                <w:rFonts w:ascii="Arial" w:eastAsia="Times New Roman" w:hAnsi="Arial" w:cs="Arial"/>
                <w:b/>
                <w:bCs/>
                <w:color w:val="FFFFFF" w:themeColor="background1"/>
                <w:sz w:val="22"/>
                <w:szCs w:val="22"/>
                <w:lang w:eastAsia="es-MX"/>
              </w:rPr>
              <w:t>217,821.68</w:t>
            </w:r>
          </w:p>
        </w:tc>
      </w:tr>
    </w:tbl>
    <w:p w:rsidR="00CE51F2" w:rsidRPr="000576AC" w:rsidRDefault="00CE51F2" w:rsidP="005820F5">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w:t>
      </w:r>
      <w:r>
        <w:rPr>
          <w:rFonts w:ascii="Arial" w:hAnsi="Arial" w:cs="Arial"/>
          <w:b/>
        </w:rPr>
        <w:t>DE MEMORIA (CUENTAS DE ORDEN)</w:t>
      </w:r>
    </w:p>
    <w:p w:rsidR="00CE51F2" w:rsidRPr="00E31E31" w:rsidRDefault="00CE51F2" w:rsidP="00CE51F2">
      <w:pPr>
        <w:rPr>
          <w:rFonts w:ascii="Arial" w:hAnsi="Arial" w:cs="Arial"/>
        </w:rPr>
      </w:pPr>
    </w:p>
    <w:p w:rsidR="00BB5B15" w:rsidRPr="00BB5B15" w:rsidRDefault="00AD48BB" w:rsidP="00BB5B15">
      <w:pPr>
        <w:jc w:val="both"/>
        <w:outlineLvl w:val="0"/>
        <w:rPr>
          <w:rFonts w:ascii="Arial" w:hAnsi="Arial" w:cs="Arial"/>
          <w:bCs/>
          <w:sz w:val="22"/>
          <w:szCs w:val="22"/>
        </w:rPr>
      </w:pPr>
      <w:r>
        <w:rPr>
          <w:rFonts w:ascii="Arial" w:hAnsi="Arial" w:cs="Arial"/>
          <w:bCs/>
          <w:sz w:val="22"/>
          <w:szCs w:val="22"/>
        </w:rPr>
        <w:t>Las cuentas de orden</w:t>
      </w:r>
      <w:r w:rsidR="00BB5B15" w:rsidRPr="00BB5B15">
        <w:rPr>
          <w:rFonts w:ascii="Arial" w:hAnsi="Arial" w:cs="Arial"/>
          <w:bCs/>
          <w:sz w:val="22"/>
          <w:szCs w:val="22"/>
        </w:rPr>
        <w:t xml:space="preserve"> </w:t>
      </w:r>
      <w:r>
        <w:rPr>
          <w:rFonts w:ascii="Arial" w:hAnsi="Arial" w:cs="Arial"/>
          <w:bCs/>
          <w:sz w:val="22"/>
          <w:szCs w:val="22"/>
        </w:rPr>
        <w:t xml:space="preserve">se utilizan para registrar </w:t>
      </w:r>
      <w:r w:rsidR="00BB5B15" w:rsidRPr="00BB5B15">
        <w:rPr>
          <w:rFonts w:ascii="Arial" w:hAnsi="Arial" w:cs="Arial"/>
          <w:bCs/>
          <w:sz w:val="22"/>
          <w:szCs w:val="22"/>
        </w:rPr>
        <w:t xml:space="preserve">los movimientos de valores que no afecten o modifiquen el balance </w:t>
      </w:r>
      <w:r w:rsidR="00BB5B15">
        <w:rPr>
          <w:rFonts w:ascii="Arial" w:hAnsi="Arial" w:cs="Arial"/>
          <w:bCs/>
          <w:sz w:val="22"/>
          <w:szCs w:val="22"/>
        </w:rPr>
        <w:t xml:space="preserve">de </w:t>
      </w:r>
      <w:r w:rsidR="00E34765">
        <w:rPr>
          <w:rFonts w:ascii="Arial" w:hAnsi="Arial" w:cs="Arial"/>
          <w:sz w:val="22"/>
          <w:szCs w:val="22"/>
        </w:rPr>
        <w:t>la Secretaría de Hacienda</w:t>
      </w:r>
      <w:r w:rsidR="00BB5B15" w:rsidRPr="00BB5B15">
        <w:rPr>
          <w:rFonts w:ascii="Arial" w:hAnsi="Arial" w:cs="Arial"/>
          <w:bCs/>
          <w:sz w:val="22"/>
          <w:szCs w:val="22"/>
        </w:rPr>
        <w:t>, sin embargo, su incorporación en libros es necesaria con fines de recordatorio contable, de control y en general sobre los aspectos administrativos, o bien, para consignar sus derechos o responsabilidades contingentes que puedan, o no, presentarse en el futuro.</w:t>
      </w:r>
    </w:p>
    <w:p w:rsidR="00BB5B15" w:rsidRDefault="00BB5B15" w:rsidP="00BB5B15">
      <w:pPr>
        <w:spacing w:line="100" w:lineRule="atLeast"/>
        <w:jc w:val="both"/>
        <w:rPr>
          <w:rFonts w:ascii="Arial" w:eastAsia="Times New Roman" w:hAnsi="Arial" w:cs="Arial"/>
          <w:sz w:val="22"/>
          <w:szCs w:val="22"/>
          <w:lang w:bidi="ar-SA"/>
        </w:rPr>
      </w:pPr>
    </w:p>
    <w:p w:rsidR="007C3703" w:rsidRDefault="004A6583" w:rsidP="004E32BA">
      <w:pPr>
        <w:spacing w:line="100" w:lineRule="atLeast"/>
        <w:jc w:val="both"/>
        <w:rPr>
          <w:rFonts w:ascii="Arial" w:eastAsia="Times New Roman" w:hAnsi="Arial" w:cs="Arial"/>
          <w:sz w:val="22"/>
          <w:szCs w:val="22"/>
          <w:lang w:bidi="ar-SA"/>
        </w:rPr>
      </w:pPr>
      <w:r>
        <w:rPr>
          <w:rFonts w:ascii="Arial" w:hAnsi="Arial" w:cs="Arial"/>
          <w:sz w:val="22"/>
          <w:szCs w:val="22"/>
        </w:rPr>
        <w:t>A</w:t>
      </w:r>
      <w:r w:rsidRPr="00E3719F">
        <w:rPr>
          <w:rFonts w:ascii="Arial" w:hAnsi="Arial" w:cs="Arial"/>
          <w:sz w:val="22"/>
          <w:szCs w:val="22"/>
        </w:rPr>
        <w:t xml:space="preserve">l </w:t>
      </w:r>
      <w:r w:rsidR="00F45E74">
        <w:rPr>
          <w:rFonts w:ascii="Arial" w:hAnsi="Arial" w:cs="Arial"/>
          <w:sz w:val="22"/>
          <w:szCs w:val="22"/>
        </w:rPr>
        <w:t>30 de junio</w:t>
      </w:r>
      <w:r w:rsidR="00C148BE">
        <w:rPr>
          <w:rFonts w:ascii="Arial" w:hAnsi="Arial" w:cs="Arial"/>
          <w:sz w:val="22"/>
          <w:szCs w:val="22"/>
        </w:rPr>
        <w:t xml:space="preserve"> de 2022</w:t>
      </w:r>
      <w:r w:rsidR="00AD48BB">
        <w:rPr>
          <w:rFonts w:ascii="Arial" w:eastAsia="Times New Roman" w:hAnsi="Arial" w:cs="Arial"/>
          <w:sz w:val="22"/>
          <w:szCs w:val="22"/>
          <w:lang w:bidi="ar-SA"/>
        </w:rPr>
        <w:t>, las cuentas que se manejan para efectos de estas Notas</w:t>
      </w:r>
      <w:r w:rsidR="007C3703">
        <w:rPr>
          <w:rFonts w:ascii="Arial" w:eastAsia="Times New Roman" w:hAnsi="Arial" w:cs="Arial"/>
          <w:sz w:val="22"/>
          <w:szCs w:val="22"/>
          <w:lang w:bidi="ar-SA"/>
        </w:rPr>
        <w:t xml:space="preserve"> son las siguientes:</w:t>
      </w:r>
    </w:p>
    <w:p w:rsidR="007C3703" w:rsidRDefault="007C3703" w:rsidP="004E32BA">
      <w:pPr>
        <w:spacing w:line="100" w:lineRule="atLeast"/>
        <w:jc w:val="both"/>
        <w:rPr>
          <w:rFonts w:ascii="Arial" w:eastAsia="Times New Roman" w:hAnsi="Arial" w:cs="Arial"/>
          <w:sz w:val="22"/>
          <w:szCs w:val="22"/>
          <w:lang w:bidi="ar-SA"/>
        </w:rPr>
      </w:pPr>
    </w:p>
    <w:p w:rsidR="00950AD8" w:rsidRDefault="00950AD8" w:rsidP="004E32BA">
      <w:pPr>
        <w:spacing w:line="100" w:lineRule="atLeast"/>
        <w:jc w:val="both"/>
        <w:rPr>
          <w:rFonts w:ascii="Arial" w:eastAsia="Times New Roman" w:hAnsi="Arial" w:cs="Arial"/>
          <w:sz w:val="22"/>
          <w:szCs w:val="22"/>
          <w:lang w:bidi="ar-SA"/>
        </w:rPr>
      </w:pPr>
    </w:p>
    <w:p w:rsidR="00950AD8" w:rsidRDefault="00950AD8" w:rsidP="00950AD8">
      <w:pPr>
        <w:numPr>
          <w:ilvl w:val="0"/>
          <w:numId w:val="10"/>
        </w:numPr>
        <w:spacing w:line="100" w:lineRule="atLeast"/>
        <w:jc w:val="both"/>
        <w:rPr>
          <w:rFonts w:ascii="Arial" w:hAnsi="Arial" w:cs="Arial"/>
          <w:sz w:val="22"/>
          <w:szCs w:val="22"/>
        </w:rPr>
      </w:pPr>
      <w:r w:rsidRPr="007D7FA1">
        <w:rPr>
          <w:rFonts w:ascii="Arial" w:hAnsi="Arial" w:cs="Arial"/>
          <w:b/>
          <w:sz w:val="22"/>
          <w:szCs w:val="22"/>
        </w:rPr>
        <w:t>Contables</w:t>
      </w:r>
      <w:r w:rsidR="00DA09F4">
        <w:rPr>
          <w:rFonts w:ascii="Arial" w:hAnsi="Arial" w:cs="Arial"/>
          <w:sz w:val="22"/>
          <w:szCs w:val="22"/>
        </w:rPr>
        <w:t>: Refleja lo</w:t>
      </w:r>
      <w:r>
        <w:rPr>
          <w:rFonts w:ascii="Arial" w:hAnsi="Arial" w:cs="Arial"/>
          <w:sz w:val="22"/>
          <w:szCs w:val="22"/>
        </w:rPr>
        <w:t xml:space="preserve">s </w:t>
      </w:r>
      <w:r w:rsidR="00DA09F4" w:rsidRPr="00E31E31">
        <w:rPr>
          <w:rFonts w:ascii="Arial" w:hAnsi="Arial" w:cs="Arial"/>
          <w:sz w:val="22"/>
          <w:szCs w:val="22"/>
        </w:rPr>
        <w:t xml:space="preserve">Bienes </w:t>
      </w:r>
      <w:r w:rsidR="00DA09F4">
        <w:rPr>
          <w:rFonts w:ascii="Arial" w:hAnsi="Arial" w:cs="Arial"/>
          <w:sz w:val="22"/>
          <w:szCs w:val="22"/>
        </w:rPr>
        <w:t xml:space="preserve">en </w:t>
      </w:r>
      <w:r w:rsidR="00DA09F4" w:rsidRPr="00E31E31">
        <w:rPr>
          <w:rFonts w:ascii="Arial" w:hAnsi="Arial" w:cs="Arial"/>
          <w:sz w:val="22"/>
          <w:szCs w:val="22"/>
        </w:rPr>
        <w:t>Concesionados o en Comodato</w:t>
      </w:r>
      <w:r w:rsidR="00DA09F4" w:rsidRPr="00E3719F">
        <w:rPr>
          <w:rFonts w:ascii="Arial" w:hAnsi="Arial" w:cs="Arial"/>
          <w:sz w:val="22"/>
          <w:szCs w:val="22"/>
        </w:rPr>
        <w:t xml:space="preserve"> </w:t>
      </w:r>
      <w:r w:rsidR="004A6583" w:rsidRPr="00E3719F">
        <w:rPr>
          <w:rFonts w:ascii="Arial" w:hAnsi="Arial" w:cs="Arial"/>
          <w:sz w:val="22"/>
          <w:szCs w:val="22"/>
        </w:rPr>
        <w:t xml:space="preserve">al </w:t>
      </w:r>
      <w:r w:rsidR="00F45E74">
        <w:rPr>
          <w:rFonts w:ascii="Arial" w:hAnsi="Arial" w:cs="Arial"/>
          <w:sz w:val="22"/>
          <w:szCs w:val="22"/>
        </w:rPr>
        <w:t>30 de junio</w:t>
      </w:r>
      <w:r w:rsidR="00C148BE">
        <w:rPr>
          <w:rFonts w:ascii="Arial" w:hAnsi="Arial" w:cs="Arial"/>
          <w:sz w:val="22"/>
          <w:szCs w:val="22"/>
        </w:rPr>
        <w:t xml:space="preserve"> de 2022</w:t>
      </w:r>
      <w:r>
        <w:rPr>
          <w:rFonts w:ascii="Arial" w:hAnsi="Arial" w:cs="Arial"/>
          <w:sz w:val="22"/>
          <w:szCs w:val="22"/>
        </w:rPr>
        <w:t>:</w:t>
      </w:r>
    </w:p>
    <w:p w:rsidR="00950AD8" w:rsidRDefault="00950AD8" w:rsidP="004E32BA">
      <w:pPr>
        <w:spacing w:line="100" w:lineRule="atLeast"/>
        <w:jc w:val="both"/>
        <w:rPr>
          <w:rFonts w:ascii="Arial" w:eastAsia="Times New Roman" w:hAnsi="Arial" w:cs="Arial"/>
          <w:sz w:val="22"/>
          <w:szCs w:val="22"/>
          <w:lang w:bidi="ar-SA"/>
        </w:rPr>
      </w:pPr>
    </w:p>
    <w:tbl>
      <w:tblPr>
        <w:tblW w:w="0" w:type="auto"/>
        <w:jc w:val="center"/>
        <w:tblBorders>
          <w:insideV w:val="single" w:sz="4" w:space="0" w:color="FFFFFF" w:themeColor="background1"/>
        </w:tblBorders>
        <w:tblLayout w:type="fixed"/>
        <w:tblCellMar>
          <w:top w:w="55" w:type="dxa"/>
          <w:left w:w="55" w:type="dxa"/>
          <w:bottom w:w="55" w:type="dxa"/>
          <w:right w:w="55" w:type="dxa"/>
        </w:tblCellMar>
        <w:tblLook w:val="0000"/>
      </w:tblPr>
      <w:tblGrid>
        <w:gridCol w:w="7904"/>
        <w:gridCol w:w="2459"/>
      </w:tblGrid>
      <w:tr w:rsidR="00E31E31" w:rsidRPr="00E31E31" w:rsidTr="00DF3879">
        <w:trPr>
          <w:jc w:val="center"/>
        </w:trPr>
        <w:tc>
          <w:tcPr>
            <w:tcW w:w="7904" w:type="dxa"/>
            <w:shd w:val="clear" w:color="auto" w:fill="8A8D92"/>
          </w:tcPr>
          <w:p w:rsidR="00393F93" w:rsidRPr="00E31E31" w:rsidRDefault="0028704E">
            <w:pPr>
              <w:pStyle w:val="Contenidodelatabla"/>
              <w:jc w:val="center"/>
              <w:rPr>
                <w:rFonts w:ascii="Arial" w:hAnsi="Arial" w:cs="Arial"/>
                <w:b/>
                <w:bCs/>
              </w:rPr>
            </w:pPr>
            <w:r>
              <w:rPr>
                <w:rFonts w:ascii="Arial" w:hAnsi="Arial" w:cs="Arial"/>
                <w:b/>
                <w:bCs/>
                <w:color w:val="FFFFFF" w:themeColor="background1"/>
              </w:rPr>
              <w:t>CONCEPTO</w:t>
            </w:r>
          </w:p>
        </w:tc>
        <w:tc>
          <w:tcPr>
            <w:tcW w:w="2459" w:type="dxa"/>
            <w:shd w:val="clear" w:color="auto" w:fill="8A8D92"/>
          </w:tcPr>
          <w:p w:rsidR="00393F93" w:rsidRPr="00E31E31" w:rsidRDefault="00BA75B5" w:rsidP="007D7FA1">
            <w:pPr>
              <w:pStyle w:val="Contenidodelatabla"/>
              <w:jc w:val="center"/>
              <w:rPr>
                <w:rFonts w:ascii="Arial" w:hAnsi="Arial" w:cs="Arial"/>
              </w:rPr>
            </w:pPr>
            <w:r>
              <w:rPr>
                <w:rFonts w:ascii="Arial" w:hAnsi="Arial" w:cs="Arial"/>
                <w:b/>
                <w:bCs/>
                <w:color w:val="FFFFFF" w:themeColor="background1"/>
              </w:rPr>
              <w:t>202</w:t>
            </w:r>
            <w:r w:rsidR="00616FA4">
              <w:rPr>
                <w:rFonts w:ascii="Arial" w:hAnsi="Arial" w:cs="Arial"/>
                <w:b/>
                <w:bCs/>
                <w:color w:val="FFFFFF" w:themeColor="background1"/>
              </w:rPr>
              <w:t>2</w:t>
            </w:r>
          </w:p>
        </w:tc>
      </w:tr>
      <w:tr w:rsidR="00E31E31" w:rsidRPr="00E31E31" w:rsidTr="00DF3879">
        <w:trPr>
          <w:jc w:val="center"/>
        </w:trPr>
        <w:tc>
          <w:tcPr>
            <w:tcW w:w="7904" w:type="dxa"/>
            <w:shd w:val="clear" w:color="auto" w:fill="auto"/>
          </w:tcPr>
          <w:p w:rsidR="00393F93" w:rsidRDefault="00F35703">
            <w:pPr>
              <w:pStyle w:val="Contenidodelatabla"/>
              <w:rPr>
                <w:rFonts w:ascii="Arial" w:hAnsi="Arial" w:cs="Arial"/>
                <w:b/>
                <w:bCs/>
                <w:sz w:val="22"/>
                <w:szCs w:val="22"/>
              </w:rPr>
            </w:pPr>
            <w:r>
              <w:rPr>
                <w:rFonts w:ascii="Arial" w:hAnsi="Arial" w:cs="Arial"/>
                <w:b/>
                <w:bCs/>
                <w:sz w:val="22"/>
                <w:szCs w:val="22"/>
              </w:rPr>
              <w:t xml:space="preserve">Cuentas de Orden Contables </w:t>
            </w:r>
          </w:p>
          <w:p w:rsidR="00393F93" w:rsidRPr="00E31E31" w:rsidRDefault="00393F93">
            <w:pPr>
              <w:pStyle w:val="Contenidodelatabla"/>
              <w:rPr>
                <w:rFonts w:ascii="Arial" w:hAnsi="Arial" w:cs="Arial"/>
                <w:b/>
                <w:bCs/>
                <w:sz w:val="22"/>
                <w:szCs w:val="22"/>
              </w:rPr>
            </w:pPr>
          </w:p>
          <w:p w:rsidR="00393F93" w:rsidRPr="00E31E31" w:rsidRDefault="00393F93">
            <w:pPr>
              <w:pStyle w:val="Contenidodelatabla"/>
              <w:rPr>
                <w:rFonts w:ascii="Arial" w:hAnsi="Arial" w:cs="Arial"/>
                <w:sz w:val="22"/>
                <w:szCs w:val="22"/>
              </w:rPr>
            </w:pPr>
            <w:r w:rsidRPr="00E31E31">
              <w:rPr>
                <w:rFonts w:ascii="Arial" w:hAnsi="Arial" w:cs="Arial"/>
                <w:b/>
                <w:bCs/>
                <w:sz w:val="22"/>
                <w:szCs w:val="22"/>
              </w:rPr>
              <w:t>Contables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Valores </w:t>
            </w:r>
          </w:p>
          <w:p w:rsidR="00393F93" w:rsidRPr="00E31E31" w:rsidRDefault="00393F93">
            <w:pPr>
              <w:pStyle w:val="Contenidodelatabla"/>
              <w:rPr>
                <w:rFonts w:ascii="Arial" w:hAnsi="Arial" w:cs="Arial"/>
                <w:sz w:val="22"/>
                <w:szCs w:val="22"/>
              </w:rPr>
            </w:pPr>
            <w:r w:rsidRPr="00E31E31">
              <w:rPr>
                <w:rFonts w:ascii="Arial" w:hAnsi="Arial" w:cs="Arial"/>
                <w:sz w:val="22"/>
                <w:szCs w:val="22"/>
              </w:rPr>
              <w:t>Emisión de Obligaciones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Avales y </w:t>
            </w:r>
            <w:r w:rsidR="008A6D8C" w:rsidRPr="00E31E31">
              <w:rPr>
                <w:rFonts w:ascii="Arial" w:hAnsi="Arial" w:cs="Arial"/>
                <w:sz w:val="22"/>
                <w:szCs w:val="22"/>
              </w:rPr>
              <w:t>Garantías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Juicios</w:t>
            </w:r>
          </w:p>
          <w:p w:rsidR="00393F93" w:rsidRPr="00E31E31" w:rsidRDefault="00A62586">
            <w:pPr>
              <w:pStyle w:val="Contenidodelatabla"/>
              <w:rPr>
                <w:rFonts w:ascii="Arial" w:hAnsi="Arial" w:cs="Arial"/>
                <w:sz w:val="22"/>
                <w:szCs w:val="22"/>
              </w:rPr>
            </w:pPr>
            <w:r>
              <w:rPr>
                <w:rFonts w:ascii="Arial" w:hAnsi="Arial" w:cs="Arial"/>
                <w:sz w:val="22"/>
                <w:szCs w:val="22"/>
              </w:rPr>
              <w:t>Contratos para Inversión Mediante Proyectos para Prestación de Servicios (PPS) y Similares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Bienes </w:t>
            </w:r>
            <w:r w:rsidR="00091CEF">
              <w:rPr>
                <w:rFonts w:ascii="Arial" w:hAnsi="Arial" w:cs="Arial"/>
                <w:sz w:val="22"/>
                <w:szCs w:val="22"/>
              </w:rPr>
              <w:t xml:space="preserve">en </w:t>
            </w:r>
            <w:r w:rsidRPr="00E31E31">
              <w:rPr>
                <w:rFonts w:ascii="Arial" w:hAnsi="Arial" w:cs="Arial"/>
                <w:sz w:val="22"/>
                <w:szCs w:val="22"/>
              </w:rPr>
              <w:t>Concesionados o en Comodato</w:t>
            </w:r>
          </w:p>
          <w:p w:rsidR="00393F93" w:rsidRPr="00E31E31" w:rsidRDefault="00393F93">
            <w:pPr>
              <w:pStyle w:val="Contenidodelatabla"/>
              <w:rPr>
                <w:rFonts w:ascii="Arial" w:hAnsi="Arial" w:cs="Arial"/>
                <w:b/>
                <w:bCs/>
                <w:sz w:val="20"/>
                <w:szCs w:val="20"/>
              </w:rPr>
            </w:pPr>
          </w:p>
        </w:tc>
        <w:tc>
          <w:tcPr>
            <w:tcW w:w="2459" w:type="dxa"/>
            <w:shd w:val="clear" w:color="auto" w:fill="auto"/>
          </w:tcPr>
          <w:p w:rsidR="00393F93" w:rsidRPr="00E31E31" w:rsidRDefault="00035A80">
            <w:pPr>
              <w:pStyle w:val="Contenidodelatabla"/>
              <w:jc w:val="right"/>
              <w:rPr>
                <w:rFonts w:ascii="Arial" w:hAnsi="Arial" w:cs="Arial"/>
                <w:b/>
                <w:bCs/>
                <w:sz w:val="20"/>
                <w:szCs w:val="20"/>
              </w:rPr>
            </w:pPr>
            <w:r>
              <w:rPr>
                <w:rFonts w:ascii="Arial" w:hAnsi="Arial" w:cs="Arial"/>
                <w:b/>
                <w:bCs/>
                <w:sz w:val="22"/>
                <w:szCs w:val="22"/>
                <w:u w:val="single"/>
              </w:rPr>
              <w:t xml:space="preserve">$ </w:t>
            </w:r>
            <w:r w:rsidR="00B62C68">
              <w:rPr>
                <w:rFonts w:ascii="Arial" w:hAnsi="Arial" w:cs="Arial"/>
                <w:b/>
                <w:bCs/>
                <w:sz w:val="22"/>
                <w:szCs w:val="22"/>
                <w:u w:val="single"/>
              </w:rPr>
              <w:t>2,857,855.36</w:t>
            </w:r>
          </w:p>
          <w:p w:rsidR="00393F93" w:rsidRPr="00E31E31" w:rsidRDefault="00393F93">
            <w:pPr>
              <w:pStyle w:val="Contenidodelatabla"/>
              <w:jc w:val="right"/>
              <w:rPr>
                <w:rFonts w:ascii="Arial" w:hAnsi="Arial" w:cs="Arial"/>
                <w:b/>
                <w:bCs/>
                <w:sz w:val="20"/>
                <w:szCs w:val="20"/>
              </w:rPr>
            </w:pPr>
          </w:p>
          <w:p w:rsidR="00393F93" w:rsidRPr="00017557" w:rsidRDefault="00B62C68">
            <w:pPr>
              <w:pStyle w:val="Contenidodelatabla"/>
              <w:jc w:val="right"/>
              <w:rPr>
                <w:rFonts w:ascii="Arial" w:hAnsi="Arial" w:cs="Arial"/>
                <w:b/>
                <w:bCs/>
                <w:sz w:val="22"/>
                <w:szCs w:val="22"/>
              </w:rPr>
            </w:pPr>
            <w:r>
              <w:rPr>
                <w:rFonts w:ascii="Arial" w:hAnsi="Arial" w:cs="Arial"/>
                <w:b/>
                <w:bCs/>
                <w:sz w:val="22"/>
                <w:szCs w:val="22"/>
              </w:rPr>
              <w:t>2,857,855.36</w:t>
            </w: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Default="00393F93" w:rsidP="009A2A2E">
            <w:pPr>
              <w:pStyle w:val="Contenidodelatabla"/>
              <w:rPr>
                <w:rFonts w:ascii="Arial" w:hAnsi="Arial" w:cs="Arial"/>
                <w:b/>
                <w:bCs/>
                <w:sz w:val="22"/>
                <w:szCs w:val="22"/>
                <w:u w:val="single"/>
              </w:rPr>
            </w:pPr>
          </w:p>
          <w:p w:rsidR="00B62C68" w:rsidRDefault="00B62C68" w:rsidP="009A2A2E">
            <w:pPr>
              <w:pStyle w:val="Contenidodelatabla"/>
              <w:rPr>
                <w:rFonts w:ascii="Arial" w:hAnsi="Arial" w:cs="Arial"/>
                <w:b/>
                <w:bCs/>
                <w:sz w:val="22"/>
                <w:szCs w:val="22"/>
                <w:u w:val="single"/>
              </w:rPr>
            </w:pPr>
          </w:p>
          <w:p w:rsidR="00B62C68" w:rsidRPr="00B62C68" w:rsidRDefault="00B62C68" w:rsidP="00B62C68">
            <w:pPr>
              <w:pStyle w:val="Contenidodelatabla"/>
              <w:jc w:val="right"/>
              <w:rPr>
                <w:rFonts w:ascii="Arial" w:hAnsi="Arial" w:cs="Arial"/>
                <w:bCs/>
                <w:sz w:val="22"/>
                <w:szCs w:val="22"/>
              </w:rPr>
            </w:pPr>
            <w:r w:rsidRPr="00B62C68">
              <w:rPr>
                <w:rFonts w:ascii="Arial" w:hAnsi="Arial" w:cs="Arial"/>
                <w:bCs/>
                <w:sz w:val="22"/>
                <w:szCs w:val="22"/>
              </w:rPr>
              <w:t>2,857,855.36</w:t>
            </w:r>
          </w:p>
        </w:tc>
      </w:tr>
    </w:tbl>
    <w:p w:rsidR="00B471F4" w:rsidRDefault="00B471F4" w:rsidP="00771780">
      <w:pPr>
        <w:spacing w:line="100" w:lineRule="atLeast"/>
        <w:jc w:val="both"/>
        <w:rPr>
          <w:rFonts w:ascii="Arial" w:hAnsi="Arial" w:cs="Arial"/>
          <w:sz w:val="22"/>
          <w:szCs w:val="22"/>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017557" w:rsidRPr="00E31E31" w:rsidTr="00B002EB">
        <w:trPr>
          <w:jc w:val="center"/>
        </w:trPr>
        <w:tc>
          <w:tcPr>
            <w:tcW w:w="3975" w:type="dxa"/>
            <w:tcBorders>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MONTO</w:t>
            </w:r>
          </w:p>
        </w:tc>
        <w:tc>
          <w:tcPr>
            <w:tcW w:w="2287" w:type="dxa"/>
            <w:tcBorders>
              <w:left w:val="single" w:sz="4" w:space="0" w:color="FFFFFF" w:themeColor="background1"/>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TASA</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17557" w:rsidRPr="00386583" w:rsidRDefault="00017557" w:rsidP="00B002EB">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VENCIMIENTO (DÍAS)</w:t>
            </w:r>
          </w:p>
        </w:tc>
      </w:tr>
      <w:tr w:rsidR="00017557" w:rsidRPr="00E31E31" w:rsidTr="00B002EB">
        <w:trPr>
          <w:jc w:val="center"/>
        </w:trPr>
        <w:tc>
          <w:tcPr>
            <w:tcW w:w="3975" w:type="dxa"/>
            <w:tcBorders>
              <w:left w:val="none" w:sz="1" w:space="0" w:color="000000"/>
              <w:bottom w:val="none" w:sz="1" w:space="0" w:color="000000"/>
            </w:tcBorders>
            <w:shd w:val="clear" w:color="auto" w:fill="auto"/>
          </w:tcPr>
          <w:p w:rsidR="00017557" w:rsidRPr="00D2163B" w:rsidRDefault="00B62C68" w:rsidP="00B002EB">
            <w:pPr>
              <w:spacing w:line="100" w:lineRule="atLeast"/>
              <w:jc w:val="both"/>
              <w:rPr>
                <w:rFonts w:ascii="Arial" w:hAnsi="Arial" w:cs="Arial"/>
                <w:b/>
              </w:rPr>
            </w:pPr>
            <w:r w:rsidRPr="007B04F1">
              <w:rPr>
                <w:rFonts w:ascii="Arial" w:hAnsi="Arial" w:cs="Arial"/>
                <w:b/>
                <w:sz w:val="22"/>
                <w:szCs w:val="22"/>
              </w:rPr>
              <w:t>Bienes en Concesionados o en Comodato</w:t>
            </w:r>
          </w:p>
        </w:tc>
        <w:tc>
          <w:tcPr>
            <w:tcW w:w="1760" w:type="dxa"/>
            <w:tcBorders>
              <w:left w:val="none" w:sz="1" w:space="0" w:color="000000"/>
              <w:bottom w:val="none" w:sz="1" w:space="0" w:color="000000"/>
              <w:right w:val="none" w:sz="1" w:space="0" w:color="000000"/>
            </w:tcBorders>
          </w:tcPr>
          <w:p w:rsidR="00017557" w:rsidRPr="00E31E31" w:rsidRDefault="00017557" w:rsidP="00B002EB">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17557" w:rsidRPr="00E31E31" w:rsidRDefault="00017557" w:rsidP="00B002EB">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17557" w:rsidRPr="00E31E31" w:rsidRDefault="00017557" w:rsidP="00B002EB">
            <w:pPr>
              <w:pStyle w:val="Contenidodelatabla"/>
              <w:jc w:val="right"/>
              <w:rPr>
                <w:rFonts w:ascii="Arial" w:hAnsi="Arial" w:cs="Arial"/>
              </w:rPr>
            </w:pPr>
          </w:p>
        </w:tc>
      </w:tr>
      <w:tr w:rsidR="00017557" w:rsidRPr="00E31E31" w:rsidTr="00B002EB">
        <w:trPr>
          <w:jc w:val="center"/>
        </w:trPr>
        <w:tc>
          <w:tcPr>
            <w:tcW w:w="3975" w:type="dxa"/>
            <w:tcBorders>
              <w:top w:val="none" w:sz="1" w:space="0" w:color="000000"/>
              <w:left w:val="none" w:sz="1" w:space="0" w:color="000000"/>
              <w:bottom w:val="none" w:sz="1" w:space="0" w:color="000000"/>
            </w:tcBorders>
            <w:shd w:val="clear" w:color="auto" w:fill="auto"/>
          </w:tcPr>
          <w:p w:rsidR="00B62C68" w:rsidRPr="00407E6B" w:rsidRDefault="00B62C68" w:rsidP="00B62C68">
            <w:pPr>
              <w:spacing w:line="100" w:lineRule="atLeast"/>
              <w:jc w:val="both"/>
              <w:rPr>
                <w:rFonts w:ascii="Arial" w:hAnsi="Arial" w:cs="Arial"/>
                <w:sz w:val="22"/>
                <w:szCs w:val="22"/>
              </w:rPr>
            </w:pPr>
            <w:r>
              <w:rPr>
                <w:rFonts w:ascii="Arial" w:hAnsi="Arial" w:cs="Arial"/>
                <w:sz w:val="22"/>
                <w:szCs w:val="22"/>
              </w:rPr>
              <w:t>Bienes bajo contrato de comodato</w:t>
            </w:r>
          </w:p>
          <w:p w:rsidR="00017557" w:rsidRDefault="00017557" w:rsidP="00B002EB"/>
        </w:tc>
        <w:tc>
          <w:tcPr>
            <w:tcW w:w="1760" w:type="dxa"/>
            <w:tcBorders>
              <w:top w:val="none" w:sz="1" w:space="0" w:color="000000"/>
              <w:left w:val="none" w:sz="1" w:space="0" w:color="000000"/>
              <w:bottom w:val="none" w:sz="1" w:space="0" w:color="000000"/>
              <w:right w:val="none" w:sz="1" w:space="0" w:color="000000"/>
            </w:tcBorders>
          </w:tcPr>
          <w:p w:rsidR="00017557" w:rsidRPr="00E31E31" w:rsidRDefault="00017557" w:rsidP="00B62C68">
            <w:pPr>
              <w:pStyle w:val="Contenidodelatabla"/>
              <w:jc w:val="right"/>
              <w:rPr>
                <w:rFonts w:ascii="Arial" w:hAnsi="Arial" w:cs="Arial"/>
                <w:sz w:val="22"/>
                <w:szCs w:val="22"/>
              </w:rPr>
            </w:pPr>
            <w:r>
              <w:rPr>
                <w:rFonts w:ascii="Arial" w:hAnsi="Arial" w:cs="Arial"/>
                <w:sz w:val="22"/>
                <w:szCs w:val="22"/>
              </w:rPr>
              <w:t xml:space="preserve">$  </w:t>
            </w:r>
            <w:r w:rsidR="00B62C68">
              <w:rPr>
                <w:rFonts w:ascii="Arial" w:hAnsi="Arial" w:cs="Arial"/>
                <w:sz w:val="22"/>
                <w:szCs w:val="22"/>
              </w:rPr>
              <w:t>2,857,855.36</w:t>
            </w:r>
            <w:r w:rsidRPr="00E31E31">
              <w:rPr>
                <w:rFonts w:ascii="Arial" w:hAnsi="Arial" w:cs="Arial"/>
                <w:sz w:val="22"/>
                <w:szCs w:val="22"/>
              </w:rPr>
              <w:t xml:space="preserve"> </w:t>
            </w:r>
          </w:p>
        </w:tc>
        <w:tc>
          <w:tcPr>
            <w:tcW w:w="2287" w:type="dxa"/>
            <w:tcBorders>
              <w:top w:val="none" w:sz="1" w:space="0" w:color="000000"/>
              <w:left w:val="none" w:sz="1" w:space="0" w:color="000000"/>
              <w:bottom w:val="none" w:sz="1" w:space="0" w:color="000000"/>
            </w:tcBorders>
            <w:shd w:val="clear" w:color="auto" w:fill="auto"/>
          </w:tcPr>
          <w:p w:rsidR="00017557" w:rsidRPr="00E31E31" w:rsidRDefault="00B62C68" w:rsidP="00B002EB">
            <w:pPr>
              <w:pStyle w:val="Contenidodelatabla"/>
              <w:jc w:val="right"/>
              <w:rPr>
                <w:rFonts w:ascii="Arial" w:hAnsi="Arial" w:cs="Arial"/>
              </w:rPr>
            </w:pPr>
            <w:r>
              <w:rPr>
                <w:rFonts w:ascii="Arial" w:hAnsi="Arial" w:cs="Arial"/>
                <w:sz w:val="22"/>
                <w:szCs w:val="22"/>
              </w:rPr>
              <w:t>(No Aplica)</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17557" w:rsidRPr="00E31E31" w:rsidRDefault="00017557" w:rsidP="00B002EB">
            <w:pPr>
              <w:pStyle w:val="Contenidodelatabla"/>
              <w:jc w:val="right"/>
              <w:rPr>
                <w:rFonts w:ascii="Arial" w:hAnsi="Arial" w:cs="Arial"/>
                <w:sz w:val="22"/>
                <w:szCs w:val="22"/>
              </w:rPr>
            </w:pPr>
            <w:r>
              <w:rPr>
                <w:rFonts w:ascii="Arial" w:hAnsi="Arial" w:cs="Arial"/>
                <w:sz w:val="22"/>
                <w:szCs w:val="22"/>
              </w:rPr>
              <w:t>365 Días</w:t>
            </w:r>
          </w:p>
        </w:tc>
      </w:tr>
      <w:tr w:rsidR="00017557" w:rsidRPr="00E31E31" w:rsidTr="00B002EB">
        <w:trPr>
          <w:jc w:val="center"/>
        </w:trPr>
        <w:tc>
          <w:tcPr>
            <w:tcW w:w="3975" w:type="dxa"/>
            <w:tcBorders>
              <w:top w:val="none" w:sz="1" w:space="0" w:color="000000"/>
              <w:left w:val="none" w:sz="1" w:space="0" w:color="000000"/>
              <w:bottom w:val="none" w:sz="1" w:space="0" w:color="000000"/>
            </w:tcBorders>
            <w:shd w:val="clear" w:color="auto" w:fill="auto"/>
          </w:tcPr>
          <w:p w:rsidR="00017557" w:rsidRPr="00E31E31" w:rsidRDefault="00017557" w:rsidP="00B002EB">
            <w:pPr>
              <w:pStyle w:val="Contenidodelatabla"/>
              <w:jc w:val="right"/>
              <w:rPr>
                <w:rFonts w:ascii="Arial" w:hAnsi="Arial" w:cs="Arial"/>
                <w:b/>
                <w:bCs/>
                <w:sz w:val="22"/>
                <w:szCs w:val="22"/>
              </w:rPr>
            </w:pPr>
            <w:r>
              <w:rPr>
                <w:rFonts w:ascii="Arial" w:hAnsi="Arial" w:cs="Arial"/>
                <w:b/>
                <w:bCs/>
                <w:sz w:val="22"/>
                <w:szCs w:val="22"/>
              </w:rPr>
              <w:t>Suma</w:t>
            </w:r>
          </w:p>
        </w:tc>
        <w:tc>
          <w:tcPr>
            <w:tcW w:w="1760" w:type="dxa"/>
            <w:tcBorders>
              <w:top w:val="none" w:sz="1" w:space="0" w:color="000000"/>
              <w:left w:val="none" w:sz="1" w:space="0" w:color="000000"/>
              <w:bottom w:val="none" w:sz="1" w:space="0" w:color="000000"/>
              <w:right w:val="none" w:sz="1" w:space="0" w:color="000000"/>
            </w:tcBorders>
          </w:tcPr>
          <w:p w:rsidR="00017557" w:rsidRPr="00B449D9" w:rsidRDefault="00017557" w:rsidP="00B62C68">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B62C68">
              <w:rPr>
                <w:rFonts w:ascii="Arial" w:hAnsi="Arial" w:cs="Arial"/>
                <w:b/>
                <w:sz w:val="22"/>
                <w:szCs w:val="22"/>
              </w:rPr>
              <w:t>2,857,855.36</w:t>
            </w:r>
          </w:p>
        </w:tc>
        <w:tc>
          <w:tcPr>
            <w:tcW w:w="2287" w:type="dxa"/>
            <w:tcBorders>
              <w:top w:val="none" w:sz="1" w:space="0" w:color="000000"/>
              <w:left w:val="none" w:sz="1" w:space="0" w:color="000000"/>
              <w:bottom w:val="none" w:sz="1" w:space="0" w:color="000000"/>
            </w:tcBorders>
            <w:shd w:val="clear" w:color="auto" w:fill="auto"/>
          </w:tcPr>
          <w:p w:rsidR="00017557" w:rsidRDefault="00017557" w:rsidP="00B002EB">
            <w:pPr>
              <w:pStyle w:val="Contenidodelatabla"/>
              <w:jc w:val="right"/>
              <w:rPr>
                <w:rFonts w:ascii="Arial" w:hAnsi="Arial" w:cs="Arial"/>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17557" w:rsidRDefault="00017557" w:rsidP="00B002EB">
            <w:pPr>
              <w:pStyle w:val="Contenidodelatabla"/>
              <w:jc w:val="right"/>
              <w:rPr>
                <w:rFonts w:ascii="Arial" w:hAnsi="Arial" w:cs="Arial"/>
                <w:sz w:val="22"/>
                <w:szCs w:val="22"/>
              </w:rPr>
            </w:pPr>
          </w:p>
        </w:tc>
      </w:tr>
    </w:tbl>
    <w:p w:rsidR="00017557" w:rsidRPr="007C3703" w:rsidRDefault="00017557" w:rsidP="00771780">
      <w:pPr>
        <w:spacing w:line="100" w:lineRule="atLeast"/>
        <w:jc w:val="both"/>
        <w:rPr>
          <w:rFonts w:ascii="Arial" w:hAnsi="Arial" w:cs="Arial"/>
          <w:sz w:val="22"/>
          <w:szCs w:val="22"/>
        </w:rPr>
      </w:pPr>
    </w:p>
    <w:p w:rsidR="00950AD8" w:rsidRDefault="00950AD8" w:rsidP="00950AD8">
      <w:pPr>
        <w:numPr>
          <w:ilvl w:val="0"/>
          <w:numId w:val="10"/>
        </w:numPr>
        <w:spacing w:line="100" w:lineRule="atLeast"/>
        <w:jc w:val="both"/>
        <w:rPr>
          <w:rFonts w:ascii="Arial" w:eastAsia="Times New Roman" w:hAnsi="Arial" w:cs="Arial"/>
          <w:sz w:val="22"/>
          <w:szCs w:val="22"/>
          <w:lang w:bidi="ar-SA"/>
        </w:rPr>
      </w:pPr>
      <w:r w:rsidRPr="007D7FA1">
        <w:rPr>
          <w:rFonts w:ascii="Arial" w:hAnsi="Arial" w:cs="Arial"/>
          <w:b/>
          <w:sz w:val="22"/>
          <w:szCs w:val="22"/>
        </w:rPr>
        <w:t>Presupuestarias</w:t>
      </w:r>
      <w:r>
        <w:rPr>
          <w:rFonts w:ascii="Arial" w:hAnsi="Arial" w:cs="Arial"/>
          <w:b/>
          <w:sz w:val="22"/>
          <w:szCs w:val="22"/>
        </w:rPr>
        <w:t>:</w:t>
      </w:r>
    </w:p>
    <w:p w:rsidR="00950AD8" w:rsidRPr="007D7FA1" w:rsidRDefault="00950AD8" w:rsidP="00950AD8">
      <w:pPr>
        <w:spacing w:line="100" w:lineRule="atLeast"/>
        <w:ind w:left="720"/>
        <w:jc w:val="both"/>
        <w:rPr>
          <w:rFonts w:ascii="Arial" w:eastAsia="Times New Roman" w:hAnsi="Arial" w:cs="Arial"/>
          <w:sz w:val="22"/>
          <w:szCs w:val="22"/>
          <w:lang w:bidi="ar-SA"/>
        </w:rPr>
      </w:pPr>
    </w:p>
    <w:p w:rsidR="00950AD8" w:rsidRPr="004A7AFB" w:rsidRDefault="00950AD8" w:rsidP="00950AD8">
      <w:pPr>
        <w:pStyle w:val="Prrafodelista"/>
        <w:numPr>
          <w:ilvl w:val="1"/>
          <w:numId w:val="19"/>
        </w:numPr>
        <w:spacing w:after="120" w:line="250" w:lineRule="exact"/>
        <w:rPr>
          <w:rFonts w:ascii="Arial" w:hAnsi="Arial"/>
        </w:rPr>
      </w:pPr>
      <w:r w:rsidRPr="009A2A2E">
        <w:rPr>
          <w:rFonts w:ascii="Arial" w:hAnsi="Arial"/>
          <w:b/>
        </w:rPr>
        <w:t>Cuentas de Ingresos:</w:t>
      </w:r>
      <w:r w:rsidRPr="009A2A2E">
        <w:rPr>
          <w:rFonts w:ascii="Arial" w:hAnsi="Arial"/>
        </w:rPr>
        <w:t xml:space="preserve"> Las cuentas presupuestarias de ingresos que se utilizan son: Ley de Ingresos Estimada, Ley de Ingresos por Ejecutar, Modificaciones a la Ley de Ingresos Estimada, Ley de Ingresos Devengada, Ley de Ingresos Recaudada a continuación se presenta el total del presupuesto de </w:t>
      </w:r>
      <w:r w:rsidR="00E34765">
        <w:rPr>
          <w:rFonts w:ascii="Arial" w:hAnsi="Arial"/>
        </w:rPr>
        <w:t>la Secretaría de Hacienda</w:t>
      </w:r>
      <w:r w:rsidRPr="009A2A2E">
        <w:rPr>
          <w:rFonts w:ascii="Arial" w:hAnsi="Arial"/>
          <w:b/>
        </w:rPr>
        <w:t>.</w:t>
      </w:r>
      <w:r w:rsidR="006C6BCA">
        <w:rPr>
          <w:rFonts w:ascii="Arial" w:hAnsi="Arial"/>
          <w:b/>
        </w:rPr>
        <w:t xml:space="preserve"> </w:t>
      </w:r>
      <w:r w:rsidR="006C6BCA" w:rsidRPr="004A7AFB">
        <w:rPr>
          <w:rFonts w:ascii="Arial" w:hAnsi="Arial"/>
        </w:rPr>
        <w:t>(No Aplica)</w:t>
      </w:r>
    </w:p>
    <w:p w:rsidR="00950AD8" w:rsidRPr="00950AD8" w:rsidRDefault="00950AD8" w:rsidP="00950AD8">
      <w:pPr>
        <w:pStyle w:val="Prrafodelista"/>
        <w:numPr>
          <w:ilvl w:val="1"/>
          <w:numId w:val="19"/>
        </w:numPr>
        <w:spacing w:after="120" w:line="250" w:lineRule="exact"/>
        <w:rPr>
          <w:rFonts w:ascii="Arial" w:hAnsi="Arial"/>
          <w:b/>
        </w:rPr>
      </w:pPr>
      <w:r w:rsidRPr="00641AF2">
        <w:rPr>
          <w:rFonts w:ascii="Arial" w:hAnsi="Arial"/>
          <w:b/>
        </w:rPr>
        <w:t xml:space="preserve">Cuentas de Egresos: </w:t>
      </w:r>
      <w:r w:rsidRPr="00641AF2">
        <w:rPr>
          <w:rFonts w:ascii="Arial" w:hAnsi="Arial"/>
        </w:rPr>
        <w:t>Las cuentas presupuestarias de egresos que se utilizan son: Presupuesto de Egresos Aprobado, Modificaciones al Presupuesto de Egresos Aprobado, Presupuesto de Egresos por Ejercer, Presupuesto de Egresos Comprometido, Presupuesto de Egresos Devengado, Presupuesto de Egresos Ejercido y Presupuesto de Egresos Pagado, a conti</w:t>
      </w:r>
      <w:r>
        <w:rPr>
          <w:rFonts w:ascii="Arial" w:hAnsi="Arial"/>
        </w:rPr>
        <w:t>nuación se presenta el total del presupuesto de</w:t>
      </w:r>
      <w:r w:rsidRPr="00641AF2">
        <w:rPr>
          <w:rFonts w:ascii="Arial" w:hAnsi="Arial"/>
        </w:rPr>
        <w:t xml:space="preserve"> </w:t>
      </w:r>
      <w:r w:rsidR="00E34765">
        <w:rPr>
          <w:rFonts w:ascii="Arial" w:hAnsi="Arial"/>
        </w:rPr>
        <w:t>la Secretaría de Hacienda</w:t>
      </w:r>
      <w:r w:rsidRPr="009A2A2E">
        <w:rPr>
          <w:rFonts w:ascii="Arial" w:hAnsi="Arial"/>
          <w:b/>
        </w:rPr>
        <w:t>.</w:t>
      </w:r>
    </w:p>
    <w:p w:rsidR="00950AD8" w:rsidRDefault="00950AD8" w:rsidP="00950AD8">
      <w:pPr>
        <w:spacing w:after="120" w:line="250" w:lineRule="exact"/>
        <w:jc w:val="both"/>
        <w:rPr>
          <w:rFonts w:ascii="Arial" w:hAnsi="Arial" w:cs="Arial"/>
          <w:b/>
          <w:sz w:val="22"/>
          <w:szCs w:val="22"/>
        </w:rPr>
      </w:pPr>
    </w:p>
    <w:p w:rsidR="004A7AFB" w:rsidRDefault="004A7AFB" w:rsidP="00950AD8">
      <w:pPr>
        <w:spacing w:after="120" w:line="250" w:lineRule="exact"/>
        <w:jc w:val="both"/>
        <w:rPr>
          <w:rFonts w:ascii="Arial" w:hAnsi="Arial" w:cs="Arial"/>
          <w:b/>
          <w:sz w:val="22"/>
          <w:szCs w:val="22"/>
        </w:rPr>
      </w:pPr>
    </w:p>
    <w:tbl>
      <w:tblPr>
        <w:tblW w:w="0" w:type="auto"/>
        <w:jc w:val="center"/>
        <w:tblBorders>
          <w:insideH w:val="single" w:sz="4" w:space="0" w:color="FFFFFF" w:themeColor="background1"/>
          <w:insideV w:val="single" w:sz="4" w:space="0" w:color="FFFFFF" w:themeColor="background1"/>
        </w:tblBorders>
        <w:tblLayout w:type="fixed"/>
        <w:tblCellMar>
          <w:top w:w="55" w:type="dxa"/>
          <w:left w:w="55" w:type="dxa"/>
          <w:bottom w:w="55" w:type="dxa"/>
          <w:right w:w="55" w:type="dxa"/>
        </w:tblCellMar>
        <w:tblLook w:val="0000"/>
      </w:tblPr>
      <w:tblGrid>
        <w:gridCol w:w="7939"/>
        <w:gridCol w:w="2459"/>
      </w:tblGrid>
      <w:tr w:rsidR="007D7FA1" w:rsidRPr="00E31E31" w:rsidTr="00DF3879">
        <w:trPr>
          <w:jc w:val="center"/>
        </w:trPr>
        <w:tc>
          <w:tcPr>
            <w:tcW w:w="7939" w:type="dxa"/>
            <w:shd w:val="clear" w:color="auto" w:fill="8A8D92"/>
          </w:tcPr>
          <w:p w:rsidR="007D7FA1" w:rsidRPr="00E31E31" w:rsidRDefault="007D7FA1" w:rsidP="00B002EB">
            <w:pPr>
              <w:pStyle w:val="Contenidodelatabla"/>
              <w:jc w:val="center"/>
              <w:rPr>
                <w:rFonts w:ascii="Arial" w:hAnsi="Arial" w:cs="Arial"/>
                <w:b/>
                <w:bCs/>
              </w:rPr>
            </w:pPr>
            <w:r w:rsidRPr="009A2A2E">
              <w:rPr>
                <w:rFonts w:ascii="Arial" w:hAnsi="Arial" w:cs="Arial"/>
                <w:b/>
                <w:bCs/>
                <w:color w:val="FFFFFF" w:themeColor="background1"/>
              </w:rPr>
              <w:lastRenderedPageBreak/>
              <w:t>CONCEPTO</w:t>
            </w:r>
          </w:p>
        </w:tc>
        <w:tc>
          <w:tcPr>
            <w:tcW w:w="2459" w:type="dxa"/>
            <w:shd w:val="clear" w:color="auto" w:fill="8A8D92"/>
          </w:tcPr>
          <w:p w:rsidR="007D7FA1" w:rsidRPr="00E31E31" w:rsidRDefault="00BA75B5" w:rsidP="00B002EB">
            <w:pPr>
              <w:pStyle w:val="Contenidodelatabla"/>
              <w:jc w:val="center"/>
              <w:rPr>
                <w:rFonts w:ascii="Arial" w:hAnsi="Arial" w:cs="Arial"/>
              </w:rPr>
            </w:pPr>
            <w:r>
              <w:rPr>
                <w:rFonts w:ascii="Arial" w:hAnsi="Arial" w:cs="Arial"/>
                <w:b/>
                <w:bCs/>
                <w:color w:val="FFFFFF" w:themeColor="background1"/>
              </w:rPr>
              <w:t>202</w:t>
            </w:r>
            <w:r w:rsidR="00616FA4">
              <w:rPr>
                <w:rFonts w:ascii="Arial" w:hAnsi="Arial" w:cs="Arial"/>
                <w:b/>
                <w:bCs/>
                <w:color w:val="FFFFFF" w:themeColor="background1"/>
              </w:rPr>
              <w:t>2</w:t>
            </w:r>
          </w:p>
        </w:tc>
      </w:tr>
      <w:tr w:rsidR="007D7FA1" w:rsidRPr="00E31E31" w:rsidTr="00DF3879">
        <w:trPr>
          <w:jc w:val="center"/>
        </w:trPr>
        <w:tc>
          <w:tcPr>
            <w:tcW w:w="7939" w:type="dxa"/>
            <w:shd w:val="clear" w:color="auto" w:fill="auto"/>
          </w:tcPr>
          <w:p w:rsidR="007D7FA1" w:rsidRDefault="007D7FA1" w:rsidP="00B002EB">
            <w:pPr>
              <w:pStyle w:val="Contenidodelatabla"/>
              <w:rPr>
                <w:rFonts w:ascii="Arial" w:hAnsi="Arial" w:cs="Arial"/>
                <w:b/>
                <w:bCs/>
                <w:sz w:val="22"/>
                <w:szCs w:val="22"/>
              </w:rPr>
            </w:pPr>
            <w:r>
              <w:rPr>
                <w:rFonts w:ascii="Arial" w:hAnsi="Arial" w:cs="Arial"/>
                <w:b/>
                <w:bCs/>
                <w:sz w:val="22"/>
                <w:szCs w:val="22"/>
              </w:rPr>
              <w:t xml:space="preserve">Cuentas de </w:t>
            </w:r>
            <w:r w:rsidR="009A2A2E">
              <w:rPr>
                <w:rFonts w:ascii="Arial" w:hAnsi="Arial" w:cs="Arial"/>
                <w:b/>
                <w:bCs/>
                <w:sz w:val="22"/>
                <w:szCs w:val="22"/>
              </w:rPr>
              <w:t>Orden Presupuestarias</w:t>
            </w:r>
          </w:p>
          <w:p w:rsidR="00641AF2" w:rsidRDefault="00641AF2" w:rsidP="00B002EB">
            <w:pPr>
              <w:pStyle w:val="Contenidodelatabla"/>
              <w:rPr>
                <w:rFonts w:ascii="Arial" w:hAnsi="Arial" w:cs="Arial"/>
                <w:b/>
                <w:bCs/>
                <w:sz w:val="22"/>
                <w:szCs w:val="22"/>
              </w:rPr>
            </w:pPr>
          </w:p>
          <w:p w:rsidR="007D7FA1" w:rsidRPr="00E31E31" w:rsidRDefault="009A2A2E" w:rsidP="00BA75B5">
            <w:pPr>
              <w:pStyle w:val="Contenidodelatabla"/>
              <w:spacing w:line="276" w:lineRule="auto"/>
              <w:rPr>
                <w:rFonts w:ascii="Arial" w:hAnsi="Arial" w:cs="Arial"/>
                <w:b/>
                <w:bCs/>
                <w:sz w:val="22"/>
                <w:szCs w:val="22"/>
              </w:rPr>
            </w:pPr>
            <w:r>
              <w:rPr>
                <w:rFonts w:ascii="Arial" w:hAnsi="Arial" w:cs="Arial"/>
                <w:b/>
                <w:bCs/>
                <w:sz w:val="22"/>
                <w:szCs w:val="22"/>
              </w:rPr>
              <w:t>Cuentas de Ingresos</w:t>
            </w:r>
          </w:p>
          <w:p w:rsidR="007D7FA1" w:rsidRPr="00E31E31" w:rsidRDefault="007D7FA1" w:rsidP="00BA75B5">
            <w:pPr>
              <w:pStyle w:val="Contenidodelatabla"/>
              <w:spacing w:line="276" w:lineRule="auto"/>
              <w:rPr>
                <w:rFonts w:ascii="Arial" w:hAnsi="Arial" w:cs="Arial"/>
                <w:sz w:val="22"/>
                <w:szCs w:val="22"/>
              </w:rPr>
            </w:pPr>
            <w:r>
              <w:rPr>
                <w:rFonts w:ascii="Arial" w:hAnsi="Arial" w:cs="Arial"/>
                <w:sz w:val="22"/>
                <w:szCs w:val="22"/>
              </w:rPr>
              <w:t>Ley de Ingresos Estimada</w:t>
            </w:r>
          </w:p>
          <w:p w:rsidR="007D7FA1" w:rsidRPr="00E31E31" w:rsidRDefault="007D7FA1" w:rsidP="00BA75B5">
            <w:pPr>
              <w:pStyle w:val="Contenidodelatabla"/>
              <w:spacing w:line="276" w:lineRule="auto"/>
              <w:rPr>
                <w:rFonts w:ascii="Arial" w:hAnsi="Arial" w:cs="Arial"/>
                <w:sz w:val="22"/>
                <w:szCs w:val="22"/>
              </w:rPr>
            </w:pPr>
            <w:r>
              <w:rPr>
                <w:rFonts w:ascii="Arial" w:hAnsi="Arial" w:cs="Arial"/>
                <w:sz w:val="22"/>
                <w:szCs w:val="22"/>
              </w:rPr>
              <w:t>Ley de Ingresos por Ejecutar</w:t>
            </w:r>
          </w:p>
          <w:p w:rsidR="007D7FA1" w:rsidRPr="00E31E31" w:rsidRDefault="009A2A2E" w:rsidP="00BA75B5">
            <w:pPr>
              <w:pStyle w:val="Contenidodelatabla"/>
              <w:spacing w:line="276" w:lineRule="auto"/>
              <w:rPr>
                <w:rFonts w:ascii="Arial" w:hAnsi="Arial" w:cs="Arial"/>
                <w:sz w:val="22"/>
                <w:szCs w:val="22"/>
              </w:rPr>
            </w:pPr>
            <w:r>
              <w:rPr>
                <w:rFonts w:ascii="Arial" w:hAnsi="Arial" w:cs="Arial"/>
                <w:sz w:val="22"/>
                <w:szCs w:val="22"/>
              </w:rPr>
              <w:t xml:space="preserve">Modificaciones a la Ley de Ingresos Estimada </w:t>
            </w:r>
          </w:p>
          <w:p w:rsidR="007D7FA1" w:rsidRPr="00E31E31" w:rsidRDefault="009A2A2E" w:rsidP="00BA75B5">
            <w:pPr>
              <w:pStyle w:val="Contenidodelatabla"/>
              <w:spacing w:line="276" w:lineRule="auto"/>
              <w:rPr>
                <w:rFonts w:ascii="Arial" w:hAnsi="Arial" w:cs="Arial"/>
                <w:sz w:val="22"/>
                <w:szCs w:val="22"/>
              </w:rPr>
            </w:pPr>
            <w:r>
              <w:rPr>
                <w:rFonts w:ascii="Arial" w:hAnsi="Arial" w:cs="Arial"/>
                <w:sz w:val="22"/>
                <w:szCs w:val="22"/>
              </w:rPr>
              <w:t>Ley de Ingresos Devengada</w:t>
            </w:r>
          </w:p>
          <w:p w:rsidR="007D7FA1" w:rsidRDefault="009A2A2E" w:rsidP="00BA75B5">
            <w:pPr>
              <w:pStyle w:val="Contenidodelatabla"/>
              <w:spacing w:line="276" w:lineRule="auto"/>
              <w:rPr>
                <w:rFonts w:ascii="Arial" w:hAnsi="Arial" w:cs="Arial"/>
                <w:sz w:val="22"/>
                <w:szCs w:val="22"/>
              </w:rPr>
            </w:pPr>
            <w:r>
              <w:rPr>
                <w:rFonts w:ascii="Arial" w:hAnsi="Arial" w:cs="Arial"/>
                <w:sz w:val="22"/>
                <w:szCs w:val="22"/>
              </w:rPr>
              <w:t>Ley de Ingresos Recaudada</w:t>
            </w:r>
          </w:p>
          <w:p w:rsidR="00641AF2" w:rsidRDefault="00641AF2" w:rsidP="00BA75B5">
            <w:pPr>
              <w:pStyle w:val="Contenidodelatabla"/>
              <w:spacing w:line="276" w:lineRule="auto"/>
              <w:rPr>
                <w:rFonts w:ascii="Arial" w:hAnsi="Arial" w:cs="Arial"/>
                <w:sz w:val="22"/>
                <w:szCs w:val="22"/>
              </w:rPr>
            </w:pPr>
          </w:p>
          <w:p w:rsidR="00641AF2" w:rsidRDefault="00641AF2" w:rsidP="00BA75B5">
            <w:pPr>
              <w:pStyle w:val="Contenidodelatabla"/>
              <w:spacing w:line="276" w:lineRule="auto"/>
              <w:rPr>
                <w:rFonts w:ascii="Arial" w:hAnsi="Arial" w:cs="Arial"/>
                <w:b/>
                <w:bCs/>
                <w:sz w:val="22"/>
                <w:szCs w:val="22"/>
              </w:rPr>
            </w:pPr>
            <w:r>
              <w:rPr>
                <w:rFonts w:ascii="Arial" w:hAnsi="Arial" w:cs="Arial"/>
                <w:b/>
                <w:bCs/>
                <w:sz w:val="22"/>
                <w:szCs w:val="22"/>
              </w:rPr>
              <w:t>Cuentas de Egresos</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Aprobado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Modificaciones al Presupuesto de Egresos Aprobado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por Ejercer</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Comprometido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Devengado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Ejercido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Pagado</w:t>
            </w:r>
          </w:p>
          <w:p w:rsidR="00641AF2" w:rsidRPr="009A2A2E" w:rsidRDefault="00641AF2" w:rsidP="00B002EB">
            <w:pPr>
              <w:pStyle w:val="Contenidodelatabla"/>
              <w:rPr>
                <w:rFonts w:ascii="Arial" w:hAnsi="Arial" w:cs="Arial"/>
                <w:sz w:val="22"/>
                <w:szCs w:val="22"/>
              </w:rPr>
            </w:pPr>
          </w:p>
        </w:tc>
        <w:tc>
          <w:tcPr>
            <w:tcW w:w="2459" w:type="dxa"/>
            <w:shd w:val="clear" w:color="auto" w:fill="auto"/>
          </w:tcPr>
          <w:p w:rsidR="007D7FA1" w:rsidRDefault="007D7FA1" w:rsidP="00BA75B5">
            <w:pPr>
              <w:pStyle w:val="Contenidodelatabla"/>
              <w:spacing w:line="276" w:lineRule="auto"/>
              <w:jc w:val="right"/>
              <w:rPr>
                <w:rFonts w:ascii="Arial" w:hAnsi="Arial" w:cs="Arial"/>
                <w:b/>
                <w:bCs/>
                <w:sz w:val="20"/>
                <w:szCs w:val="20"/>
              </w:rPr>
            </w:pPr>
          </w:p>
          <w:p w:rsidR="009A2A2E" w:rsidRPr="00E31E31" w:rsidRDefault="009A2A2E" w:rsidP="00BA75B5">
            <w:pPr>
              <w:pStyle w:val="Contenidodelatabla"/>
              <w:spacing w:line="276" w:lineRule="auto"/>
              <w:jc w:val="right"/>
              <w:rPr>
                <w:rFonts w:ascii="Arial" w:hAnsi="Arial" w:cs="Arial"/>
                <w:b/>
                <w:bCs/>
                <w:sz w:val="20"/>
                <w:szCs w:val="20"/>
              </w:rPr>
            </w:pPr>
          </w:p>
          <w:p w:rsidR="00BA75B5" w:rsidRDefault="00BA75B5" w:rsidP="00BA75B5">
            <w:pPr>
              <w:pStyle w:val="Contenidodelatabla"/>
              <w:spacing w:line="276" w:lineRule="auto"/>
              <w:jc w:val="right"/>
              <w:rPr>
                <w:rFonts w:ascii="Arial" w:hAnsi="Arial" w:cs="Arial"/>
                <w:bCs/>
                <w:sz w:val="22"/>
                <w:szCs w:val="22"/>
              </w:rPr>
            </w:pP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9A2A2E" w:rsidP="00BA75B5">
            <w:pPr>
              <w:pStyle w:val="Contenidodelatabla"/>
              <w:spacing w:line="276" w:lineRule="auto"/>
              <w:jc w:val="right"/>
              <w:rPr>
                <w:rFonts w:ascii="Arial" w:hAnsi="Arial" w:cs="Arial"/>
                <w:bCs/>
                <w:sz w:val="22"/>
                <w:szCs w:val="22"/>
              </w:rPr>
            </w:pPr>
            <w:r w:rsidRPr="009A2A2E">
              <w:rPr>
                <w:rFonts w:ascii="Arial" w:hAnsi="Arial" w:cs="Arial"/>
                <w:bCs/>
                <w:sz w:val="22"/>
                <w:szCs w:val="22"/>
              </w:rPr>
              <w:t>0</w:t>
            </w:r>
          </w:p>
          <w:p w:rsidR="009A2A2E" w:rsidRDefault="009A2A2E" w:rsidP="00BA75B5">
            <w:pPr>
              <w:pStyle w:val="Contenidodelatabla"/>
              <w:spacing w:line="276" w:lineRule="auto"/>
              <w:jc w:val="right"/>
              <w:rPr>
                <w:rFonts w:ascii="Arial" w:hAnsi="Arial" w:cs="Arial"/>
                <w:bCs/>
                <w:sz w:val="22"/>
                <w:szCs w:val="22"/>
              </w:rPr>
            </w:pPr>
            <w:r w:rsidRPr="009A2A2E">
              <w:rPr>
                <w:rFonts w:ascii="Arial" w:hAnsi="Arial" w:cs="Arial"/>
                <w:bCs/>
                <w:sz w:val="22"/>
                <w:szCs w:val="22"/>
              </w:rPr>
              <w:t>0</w:t>
            </w:r>
          </w:p>
          <w:p w:rsidR="00BA75B5" w:rsidRDefault="00BA75B5" w:rsidP="00BA75B5">
            <w:pPr>
              <w:pStyle w:val="Contenidodelatabla"/>
              <w:spacing w:line="276" w:lineRule="auto"/>
              <w:jc w:val="right"/>
              <w:rPr>
                <w:rFonts w:ascii="Arial" w:hAnsi="Arial" w:cs="Arial"/>
                <w:bCs/>
                <w:sz w:val="22"/>
                <w:szCs w:val="22"/>
              </w:rPr>
            </w:pPr>
          </w:p>
          <w:p w:rsidR="00BA75B5" w:rsidRDefault="00BA75B5" w:rsidP="00BA75B5">
            <w:pPr>
              <w:pStyle w:val="Contenidodelatabla"/>
              <w:spacing w:line="276" w:lineRule="auto"/>
              <w:rPr>
                <w:rFonts w:ascii="Arial" w:hAnsi="Arial" w:cs="Arial"/>
                <w:bCs/>
                <w:sz w:val="22"/>
                <w:szCs w:val="22"/>
              </w:rPr>
            </w:pPr>
          </w:p>
          <w:p w:rsidR="00641AF2" w:rsidRPr="009A2A2E" w:rsidRDefault="006F4340" w:rsidP="00BA75B5">
            <w:pPr>
              <w:pStyle w:val="Contenidodelatabla"/>
              <w:spacing w:line="276" w:lineRule="auto"/>
              <w:jc w:val="right"/>
              <w:rPr>
                <w:rFonts w:ascii="Arial" w:hAnsi="Arial" w:cs="Arial"/>
                <w:bCs/>
                <w:sz w:val="22"/>
                <w:szCs w:val="22"/>
              </w:rPr>
            </w:pPr>
            <w:r w:rsidRPr="006F4340">
              <w:rPr>
                <w:rFonts w:ascii="Arial" w:hAnsi="Arial" w:cs="Arial"/>
                <w:bCs/>
                <w:sz w:val="22"/>
                <w:szCs w:val="22"/>
              </w:rPr>
              <w:t>1,</w:t>
            </w:r>
            <w:r w:rsidR="00A6037C">
              <w:rPr>
                <w:rFonts w:ascii="Arial" w:hAnsi="Arial" w:cs="Arial"/>
                <w:bCs/>
                <w:sz w:val="22"/>
                <w:szCs w:val="22"/>
              </w:rPr>
              <w:t>452,166,174.20</w:t>
            </w:r>
          </w:p>
          <w:p w:rsidR="007D7FA1" w:rsidRDefault="009C52E2" w:rsidP="00BA75B5">
            <w:pPr>
              <w:pStyle w:val="Contenidodelatabla"/>
              <w:spacing w:line="276" w:lineRule="auto"/>
              <w:jc w:val="right"/>
              <w:rPr>
                <w:rFonts w:ascii="Arial" w:hAnsi="Arial" w:cs="Arial"/>
                <w:bCs/>
                <w:sz w:val="22"/>
                <w:szCs w:val="22"/>
              </w:rPr>
            </w:pPr>
            <w:r>
              <w:rPr>
                <w:rFonts w:ascii="Arial" w:hAnsi="Arial" w:cs="Arial"/>
                <w:bCs/>
                <w:sz w:val="22"/>
                <w:szCs w:val="22"/>
              </w:rPr>
              <w:t>42,656,764.16</w:t>
            </w:r>
          </w:p>
          <w:p w:rsidR="00641AF2" w:rsidRDefault="00C8775A" w:rsidP="00BA75B5">
            <w:pPr>
              <w:pStyle w:val="Contenidodelatabla"/>
              <w:spacing w:line="276" w:lineRule="auto"/>
              <w:jc w:val="right"/>
              <w:rPr>
                <w:rFonts w:ascii="Arial" w:hAnsi="Arial" w:cs="Arial"/>
                <w:bCs/>
                <w:sz w:val="22"/>
                <w:szCs w:val="22"/>
              </w:rPr>
            </w:pPr>
            <w:r>
              <w:rPr>
                <w:rFonts w:ascii="Arial" w:hAnsi="Arial" w:cs="Arial"/>
                <w:bCs/>
                <w:sz w:val="22"/>
                <w:szCs w:val="22"/>
              </w:rPr>
              <w:t>875,732,982.61</w:t>
            </w:r>
          </w:p>
          <w:p w:rsidR="00641AF2" w:rsidRDefault="009C52E2" w:rsidP="00BA75B5">
            <w:pPr>
              <w:pStyle w:val="Contenidodelatabla"/>
              <w:spacing w:line="276" w:lineRule="auto"/>
              <w:jc w:val="right"/>
              <w:rPr>
                <w:rFonts w:ascii="Arial" w:hAnsi="Arial" w:cs="Arial"/>
                <w:bCs/>
                <w:sz w:val="22"/>
                <w:szCs w:val="22"/>
              </w:rPr>
            </w:pPr>
            <w:r>
              <w:rPr>
                <w:rFonts w:ascii="Arial" w:hAnsi="Arial" w:cs="Arial"/>
                <w:bCs/>
                <w:sz w:val="22"/>
                <w:szCs w:val="22"/>
              </w:rPr>
              <w:t>2,301.00</w:t>
            </w:r>
          </w:p>
          <w:p w:rsidR="00641AF2" w:rsidRDefault="00C8775A" w:rsidP="00BA75B5">
            <w:pPr>
              <w:pStyle w:val="Contenidodelatabla"/>
              <w:spacing w:line="276" w:lineRule="auto"/>
              <w:jc w:val="right"/>
              <w:rPr>
                <w:rFonts w:ascii="Arial" w:hAnsi="Arial" w:cs="Arial"/>
                <w:bCs/>
                <w:sz w:val="22"/>
                <w:szCs w:val="22"/>
              </w:rPr>
            </w:pPr>
            <w:r>
              <w:rPr>
                <w:rFonts w:ascii="Arial" w:hAnsi="Arial" w:cs="Arial"/>
                <w:bCs/>
                <w:sz w:val="22"/>
                <w:szCs w:val="22"/>
              </w:rPr>
              <w:t>84,368,697.47</w:t>
            </w:r>
          </w:p>
          <w:p w:rsidR="00641AF2" w:rsidRDefault="00C8775A" w:rsidP="00BA75B5">
            <w:pPr>
              <w:pStyle w:val="Contenidodelatabla"/>
              <w:spacing w:line="276" w:lineRule="auto"/>
              <w:jc w:val="right"/>
              <w:rPr>
                <w:rFonts w:ascii="Arial" w:hAnsi="Arial" w:cs="Arial"/>
                <w:bCs/>
                <w:sz w:val="22"/>
                <w:szCs w:val="22"/>
              </w:rPr>
            </w:pPr>
            <w:r>
              <w:rPr>
                <w:rFonts w:ascii="Arial" w:hAnsi="Arial" w:cs="Arial"/>
                <w:bCs/>
                <w:sz w:val="22"/>
                <w:szCs w:val="22"/>
              </w:rPr>
              <w:t>7,083,659.05</w:t>
            </w:r>
          </w:p>
          <w:p w:rsidR="00950AD8" w:rsidRDefault="00C8775A" w:rsidP="00BA75B5">
            <w:pPr>
              <w:pStyle w:val="Contenidodelatabla"/>
              <w:spacing w:line="276" w:lineRule="auto"/>
              <w:jc w:val="right"/>
              <w:rPr>
                <w:rFonts w:ascii="Arial" w:hAnsi="Arial" w:cs="Arial"/>
                <w:bCs/>
                <w:sz w:val="22"/>
                <w:szCs w:val="22"/>
              </w:rPr>
            </w:pPr>
            <w:r>
              <w:rPr>
                <w:rFonts w:ascii="Arial" w:hAnsi="Arial" w:cs="Arial"/>
                <w:bCs/>
                <w:sz w:val="22"/>
                <w:szCs w:val="22"/>
              </w:rPr>
              <w:t>527,635,298.23</w:t>
            </w:r>
          </w:p>
          <w:p w:rsidR="00BA75B5" w:rsidRPr="00641AF2" w:rsidRDefault="00BA75B5" w:rsidP="00BA75B5">
            <w:pPr>
              <w:pStyle w:val="Contenidodelatabla"/>
              <w:spacing w:line="276" w:lineRule="auto"/>
              <w:jc w:val="right"/>
              <w:rPr>
                <w:rFonts w:ascii="Arial" w:hAnsi="Arial" w:cs="Arial"/>
                <w:bCs/>
                <w:sz w:val="22"/>
                <w:szCs w:val="22"/>
              </w:rPr>
            </w:pPr>
          </w:p>
        </w:tc>
      </w:tr>
    </w:tbl>
    <w:p w:rsidR="007D7FA1" w:rsidRDefault="007D7FA1" w:rsidP="007D7FA1">
      <w:pPr>
        <w:spacing w:after="120" w:line="250" w:lineRule="exact"/>
        <w:ind w:left="1100"/>
        <w:jc w:val="both"/>
        <w:rPr>
          <w:rFonts w:ascii="Arial" w:hAnsi="Arial" w:cs="Arial"/>
          <w:b/>
          <w:sz w:val="22"/>
          <w:szCs w:val="22"/>
        </w:rPr>
      </w:pPr>
    </w:p>
    <w:p w:rsidR="009A2A2E" w:rsidRPr="007D7FA1" w:rsidRDefault="009A2A2E" w:rsidP="00950AD8">
      <w:pPr>
        <w:spacing w:after="120" w:line="250" w:lineRule="exact"/>
        <w:jc w:val="both"/>
        <w:rPr>
          <w:rFonts w:ascii="Arial" w:hAnsi="Arial" w:cs="Arial"/>
          <w:b/>
          <w:sz w:val="22"/>
          <w:szCs w:val="22"/>
        </w:rPr>
      </w:pPr>
    </w:p>
    <w:p w:rsidR="006A27DC" w:rsidRDefault="006A27DC" w:rsidP="00950AD8">
      <w:pPr>
        <w:tabs>
          <w:tab w:val="left" w:pos="1470"/>
        </w:tabs>
        <w:spacing w:line="100" w:lineRule="atLeast"/>
        <w:rPr>
          <w:rFonts w:ascii="Arial" w:hAnsi="Arial" w:cs="Arial"/>
          <w:b/>
          <w:bCs/>
        </w:rPr>
      </w:pPr>
    </w:p>
    <w:p w:rsidR="00CE51F2" w:rsidRPr="000576AC" w:rsidRDefault="00830F71" w:rsidP="002F5C80">
      <w:pPr>
        <w:pBdr>
          <w:bottom w:val="single" w:sz="12" w:space="1" w:color="808080" w:themeColor="background1" w:themeShade="80"/>
        </w:pBdr>
        <w:jc w:val="center"/>
        <w:rPr>
          <w:rFonts w:ascii="Arial" w:hAnsi="Arial" w:cs="Arial"/>
          <w:b/>
        </w:rPr>
      </w:pPr>
      <w:r>
        <w:rPr>
          <w:rFonts w:ascii="Arial" w:hAnsi="Arial" w:cs="Arial"/>
          <w:b/>
        </w:rPr>
        <w:br w:type="page"/>
      </w:r>
      <w:r w:rsidR="00CE51F2" w:rsidRPr="000576AC">
        <w:rPr>
          <w:rFonts w:ascii="Arial" w:hAnsi="Arial" w:cs="Arial"/>
          <w:b/>
        </w:rPr>
        <w:lastRenderedPageBreak/>
        <w:t xml:space="preserve">NOTAS </w:t>
      </w:r>
      <w:r w:rsidR="00CE51F2">
        <w:rPr>
          <w:rFonts w:ascii="Arial" w:hAnsi="Arial" w:cs="Arial"/>
          <w:b/>
        </w:rPr>
        <w:t xml:space="preserve">DE </w:t>
      </w:r>
      <w:r w:rsidR="00CE51F2" w:rsidRPr="002F5C80">
        <w:rPr>
          <w:rFonts w:ascii="Arial" w:hAnsi="Arial" w:cs="Arial"/>
          <w:b/>
        </w:rPr>
        <w:t>GESTIÓN ADMINISTRATIVA</w:t>
      </w:r>
    </w:p>
    <w:p w:rsidR="00CE51F2" w:rsidRPr="00E31E31" w:rsidRDefault="00CE51F2" w:rsidP="00CE51F2">
      <w:pPr>
        <w:rPr>
          <w:rFonts w:ascii="Arial" w:hAnsi="Arial" w:cs="Arial"/>
        </w:rPr>
      </w:pPr>
    </w:p>
    <w:p w:rsidR="00393F93" w:rsidRPr="00D6641C" w:rsidRDefault="00D31912" w:rsidP="00D31912">
      <w:pPr>
        <w:spacing w:line="100" w:lineRule="atLeast"/>
        <w:rPr>
          <w:rFonts w:ascii="Arial" w:hAnsi="Arial" w:cs="Arial"/>
          <w:sz w:val="22"/>
          <w:szCs w:val="22"/>
          <w:u w:val="single" w:color="7F7F7F"/>
        </w:rPr>
      </w:pPr>
      <w:r w:rsidRPr="00DE3382">
        <w:rPr>
          <w:rFonts w:ascii="Arial" w:eastAsia="Times New Roman" w:hAnsi="Arial" w:cs="Arial"/>
          <w:b/>
          <w:bCs/>
          <w:sz w:val="22"/>
          <w:szCs w:val="22"/>
          <w:lang w:bidi="ar-SA"/>
        </w:rPr>
        <w:t xml:space="preserve">1.- </w:t>
      </w:r>
      <w:r w:rsidR="00393F93" w:rsidRPr="00D6641C">
        <w:rPr>
          <w:rFonts w:ascii="Arial" w:eastAsia="Times New Roman" w:hAnsi="Arial" w:cs="Arial"/>
          <w:b/>
          <w:bCs/>
          <w:sz w:val="22"/>
          <w:szCs w:val="22"/>
          <w:u w:val="single" w:color="7F7F7F"/>
          <w:lang w:bidi="ar-SA"/>
        </w:rPr>
        <w:t xml:space="preserve">Introducción </w:t>
      </w:r>
    </w:p>
    <w:p w:rsidR="00393F93" w:rsidRPr="00E31E31" w:rsidRDefault="00393F93">
      <w:pPr>
        <w:spacing w:line="100" w:lineRule="atLeast"/>
        <w:jc w:val="both"/>
        <w:rPr>
          <w:rFonts w:ascii="Arial" w:hAnsi="Arial" w:cs="Arial"/>
          <w:sz w:val="22"/>
          <w:szCs w:val="22"/>
        </w:rPr>
      </w:pPr>
    </w:p>
    <w:p w:rsidR="00393F93" w:rsidRDefault="00E34765">
      <w:pPr>
        <w:spacing w:line="100" w:lineRule="atLeast"/>
        <w:jc w:val="both"/>
        <w:rPr>
          <w:rFonts w:ascii="Arial" w:hAnsi="Arial" w:cs="Arial"/>
          <w:sz w:val="22"/>
          <w:szCs w:val="22"/>
        </w:rPr>
      </w:pPr>
      <w:r>
        <w:rPr>
          <w:rFonts w:ascii="Arial" w:hAnsi="Arial" w:cs="Arial"/>
          <w:sz w:val="22"/>
          <w:szCs w:val="22"/>
        </w:rPr>
        <w:t>La Secretaría de Hacienda</w:t>
      </w:r>
      <w:r w:rsidR="00393F93" w:rsidRPr="00E31E31">
        <w:rPr>
          <w:rFonts w:ascii="Arial" w:hAnsi="Arial" w:cs="Arial"/>
          <w:sz w:val="22"/>
          <w:szCs w:val="22"/>
        </w:rPr>
        <w:t>; es un organismo auxiliar del Ejecutivo Estatal, con personalidad jurídica y patrimonio propio, autonomía administrativa, presupuestal, técnica, de gestión, de operación y de ejecución para el adecuado desarrollo de sus atribuciones, de conformidad a lo establecido en el artículo 1°del decreto de creación del mismo.</w:t>
      </w:r>
    </w:p>
    <w:p w:rsidR="00830F71" w:rsidRPr="00E31E31" w:rsidRDefault="00830F71">
      <w:pPr>
        <w:spacing w:line="100" w:lineRule="atLeast"/>
        <w:jc w:val="both"/>
        <w:rPr>
          <w:rFonts w:ascii="Arial" w:hAnsi="Arial" w:cs="Arial"/>
          <w:sz w:val="22"/>
          <w:szCs w:val="22"/>
        </w:rPr>
      </w:pPr>
    </w:p>
    <w:p w:rsidR="00393F93" w:rsidRPr="00E31E31" w:rsidRDefault="00E34765">
      <w:pPr>
        <w:spacing w:line="100" w:lineRule="atLeast"/>
        <w:jc w:val="both"/>
        <w:rPr>
          <w:rFonts w:ascii="Arial" w:eastAsia="Times New Roman" w:hAnsi="Arial" w:cs="Arial"/>
          <w:sz w:val="22"/>
          <w:szCs w:val="22"/>
          <w:lang w:bidi="ar-SA"/>
        </w:rPr>
      </w:pPr>
      <w:r>
        <w:rPr>
          <w:rFonts w:ascii="Arial" w:hAnsi="Arial" w:cs="Arial"/>
          <w:sz w:val="22"/>
          <w:szCs w:val="22"/>
        </w:rPr>
        <w:t>La Secretaría de Hacienda</w:t>
      </w:r>
      <w:r w:rsidR="00734670">
        <w:rPr>
          <w:rFonts w:ascii="Arial" w:hAnsi="Arial" w:cs="Arial"/>
          <w:b/>
          <w:sz w:val="22"/>
          <w:szCs w:val="22"/>
        </w:rPr>
        <w:t xml:space="preserve"> </w:t>
      </w:r>
      <w:r w:rsidR="00393F93" w:rsidRPr="00E31E31">
        <w:rPr>
          <w:rFonts w:ascii="Arial" w:hAnsi="Arial" w:cs="Arial"/>
          <w:sz w:val="22"/>
          <w:szCs w:val="22"/>
        </w:rPr>
        <w:t xml:space="preserve">es la instancia facultada para establecer y dirigir las políticas en materia de comunicación social de la administración pública estatal, de conformidad con los objetivos, metas y lineamientos que determine el titular del poder ejecutivo.      </w:t>
      </w:r>
    </w:p>
    <w:p w:rsidR="00393F93" w:rsidRPr="00E31E31" w:rsidRDefault="00393F93">
      <w:pPr>
        <w:spacing w:line="100" w:lineRule="atLeast"/>
        <w:rPr>
          <w:rFonts w:ascii="Arial" w:eastAsia="Times New Roman" w:hAnsi="Arial" w:cs="Arial"/>
          <w:sz w:val="22"/>
          <w:szCs w:val="22"/>
          <w:lang w:bidi="ar-SA"/>
        </w:rPr>
      </w:pPr>
    </w:p>
    <w:p w:rsidR="00393F93" w:rsidRPr="00E31E31" w:rsidRDefault="00830F71">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MISIÓN</w:t>
      </w:r>
    </w:p>
    <w:p w:rsidR="00393F93" w:rsidRPr="00E31E31" w:rsidRDefault="006F4340">
      <w:pPr>
        <w:spacing w:line="100" w:lineRule="atLeast"/>
        <w:jc w:val="both"/>
        <w:rPr>
          <w:rFonts w:ascii="Arial" w:eastAsia="Times New Roman" w:hAnsi="Arial" w:cs="Arial"/>
          <w:sz w:val="22"/>
          <w:szCs w:val="22"/>
          <w:lang w:bidi="ar-SA"/>
        </w:rPr>
      </w:pPr>
      <w:r>
        <w:rPr>
          <w:rFonts w:ascii="Arial" w:hAnsi="Arial" w:cs="Arial"/>
          <w:sz w:val="22"/>
          <w:szCs w:val="22"/>
        </w:rPr>
        <w:t>Procurar la administración del ingreso, de los recursos humanos, materiales, tecnológicos y del desarrollo administrativo, así como la asignación prioritaria del presupuesto de egresos basado en resultados, el financiamiento público y control de las entidades paraestatales innovando a través de leyes, sistemas y políticas un ejercicio de rendición de cuentas claras y transparentes; que permita ofrecer servicios de calidad a los contribuyentes, organismos públicos, federación y municipios</w:t>
      </w:r>
      <w:r w:rsidR="00393F93" w:rsidRPr="00E31E31">
        <w:rPr>
          <w:rFonts w:ascii="Arial" w:eastAsia="Times New Roman" w:hAnsi="Arial" w:cs="Arial"/>
          <w:sz w:val="22"/>
          <w:szCs w:val="22"/>
          <w:lang w:bidi="ar-SA"/>
        </w:rPr>
        <w:t>.</w:t>
      </w:r>
    </w:p>
    <w:p w:rsidR="00393F93" w:rsidRDefault="00393F93">
      <w:pPr>
        <w:spacing w:line="100" w:lineRule="atLeast"/>
        <w:jc w:val="both"/>
        <w:rPr>
          <w:rFonts w:ascii="Arial" w:eastAsia="Times New Roman" w:hAnsi="Arial" w:cs="Arial"/>
          <w:sz w:val="22"/>
          <w:szCs w:val="22"/>
          <w:lang w:bidi="ar-SA"/>
        </w:rPr>
      </w:pPr>
    </w:p>
    <w:p w:rsidR="00393F93" w:rsidRPr="00E31E31" w:rsidRDefault="00830F71">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VISIÓN</w:t>
      </w:r>
    </w:p>
    <w:p w:rsidR="00393F93" w:rsidRPr="00E31E31" w:rsidRDefault="006F4340">
      <w:pPr>
        <w:spacing w:line="100" w:lineRule="atLeast"/>
        <w:jc w:val="both"/>
        <w:rPr>
          <w:rFonts w:ascii="Arial" w:eastAsia="Times New Roman" w:hAnsi="Arial" w:cs="Arial"/>
          <w:sz w:val="22"/>
          <w:szCs w:val="22"/>
          <w:lang w:bidi="ar-SA"/>
        </w:rPr>
      </w:pPr>
      <w:r>
        <w:rPr>
          <w:rFonts w:ascii="Arial" w:hAnsi="Arial" w:cs="Arial"/>
          <w:sz w:val="22"/>
          <w:szCs w:val="22"/>
        </w:rPr>
        <w:t>Ser la dependencia líder, que garantice la credibilidad, transparencia y confianza en las finanzas públicas, capaz de orientar el desarrollo del Estado y la administración eficiente de los recursos humanos, materiales y tecnológicos, asegurando el equilibrio financiero y la administración innovadora y eficaz de la hacienda pública, privilegiando calidad en los servicios para propiciar certidumbre social, crecimiento económico y gobernabilidad en la Entidad</w:t>
      </w:r>
      <w:r w:rsidR="00393F93" w:rsidRPr="00E31E31">
        <w:rPr>
          <w:rFonts w:ascii="Arial" w:eastAsia="Times New Roman" w:hAnsi="Arial" w:cs="Arial"/>
          <w:sz w:val="22"/>
          <w:szCs w:val="22"/>
          <w:lang w:bidi="ar-SA"/>
        </w:rPr>
        <w:t>.</w:t>
      </w:r>
    </w:p>
    <w:p w:rsidR="00393F93" w:rsidRDefault="00393F93">
      <w:pPr>
        <w:spacing w:line="100" w:lineRule="atLeast"/>
        <w:jc w:val="both"/>
        <w:rPr>
          <w:rFonts w:ascii="Arial" w:eastAsia="Times New Roman" w:hAnsi="Arial" w:cs="Arial"/>
          <w:sz w:val="22"/>
          <w:szCs w:val="22"/>
          <w:lang w:bidi="ar-SA"/>
        </w:rPr>
      </w:pPr>
    </w:p>
    <w:p w:rsidR="00393F93"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2.- </w:t>
      </w:r>
      <w:r w:rsidRPr="00D6641C">
        <w:rPr>
          <w:rFonts w:ascii="Arial" w:eastAsia="Times New Roman" w:hAnsi="Arial" w:cs="Arial"/>
          <w:b/>
          <w:bCs/>
          <w:sz w:val="22"/>
          <w:szCs w:val="22"/>
          <w:u w:val="single" w:color="7F7F7F"/>
          <w:lang w:bidi="ar-SA"/>
        </w:rPr>
        <w:t>Panorama Económico y Financiero</w:t>
      </w:r>
    </w:p>
    <w:p w:rsidR="00393F93" w:rsidRPr="00E31E31" w:rsidRDefault="00393F93">
      <w:pPr>
        <w:spacing w:line="100" w:lineRule="atLeast"/>
        <w:rPr>
          <w:rFonts w:ascii="Arial" w:eastAsia="Times New Roman" w:hAnsi="Arial" w:cs="Arial"/>
          <w:b/>
          <w:bCs/>
          <w:sz w:val="22"/>
          <w:szCs w:val="22"/>
          <w:lang w:bidi="ar-SA"/>
        </w:rPr>
      </w:pPr>
    </w:p>
    <w:p w:rsidR="00E34765" w:rsidRDefault="00393F93">
      <w:pPr>
        <w:spacing w:line="100" w:lineRule="atLeast"/>
        <w:jc w:val="both"/>
        <w:rPr>
          <w:rFonts w:ascii="Arial" w:hAnsi="Arial" w:cs="Arial"/>
          <w:sz w:val="22"/>
          <w:szCs w:val="22"/>
        </w:rPr>
      </w:pPr>
      <w:r w:rsidRPr="00E31E31">
        <w:rPr>
          <w:rFonts w:ascii="Arial" w:hAnsi="Arial" w:cs="Arial"/>
          <w:sz w:val="22"/>
          <w:szCs w:val="22"/>
        </w:rPr>
        <w:t xml:space="preserve">La situación económica y financiera </w:t>
      </w:r>
      <w:r w:rsidR="00F70C7D">
        <w:rPr>
          <w:rFonts w:ascii="Arial" w:hAnsi="Arial" w:cs="Arial"/>
          <w:sz w:val="22"/>
          <w:szCs w:val="22"/>
        </w:rPr>
        <w:t xml:space="preserve">de </w:t>
      </w:r>
      <w:r w:rsidR="00E34765">
        <w:rPr>
          <w:rFonts w:ascii="Arial" w:hAnsi="Arial" w:cs="Arial"/>
          <w:sz w:val="22"/>
          <w:szCs w:val="22"/>
        </w:rPr>
        <w:t>la Secretaría de Hacienda</w:t>
      </w:r>
      <w:r w:rsidRPr="00E31E31">
        <w:rPr>
          <w:rFonts w:ascii="Arial" w:hAnsi="Arial" w:cs="Arial"/>
          <w:sz w:val="22"/>
          <w:szCs w:val="22"/>
        </w:rPr>
        <w:t xml:space="preserve"> fue aceptable durante el ejercicio; debido a que fueron tomados en</w:t>
      </w:r>
      <w:r>
        <w:rPr>
          <w:rFonts w:ascii="Arial" w:hAnsi="Arial" w:cs="Arial"/>
          <w:sz w:val="22"/>
          <w:szCs w:val="22"/>
        </w:rPr>
        <w:t xml:space="preserve"> </w:t>
      </w:r>
      <w:r w:rsidRPr="00E31E31">
        <w:rPr>
          <w:rFonts w:ascii="Arial" w:hAnsi="Arial" w:cs="Arial"/>
          <w:sz w:val="22"/>
          <w:szCs w:val="22"/>
        </w:rPr>
        <w:t xml:space="preserve">cuenta todos los lineamientos y normas emitidos por el </w:t>
      </w:r>
      <w:r w:rsidRPr="00E31E31">
        <w:rPr>
          <w:rFonts w:ascii="Arial" w:eastAsia="Times New Roman" w:hAnsi="Arial" w:cs="Arial"/>
          <w:sz w:val="22"/>
          <w:szCs w:val="22"/>
          <w:lang w:bidi="ar-SA"/>
        </w:rPr>
        <w:t xml:space="preserve">Consejo Nacional de Armonización Contable (CONAC), y </w:t>
      </w:r>
      <w:r w:rsidRPr="00E31E31">
        <w:rPr>
          <w:rFonts w:ascii="Arial" w:hAnsi="Arial" w:cs="Arial"/>
          <w:sz w:val="22"/>
          <w:szCs w:val="22"/>
        </w:rPr>
        <w:t>los recursos ministrados por la Secretaría de Hacienda fueron presupuestados y erogados de manera adecuada tanto presupu</w:t>
      </w:r>
      <w:r w:rsidR="00E34765">
        <w:rPr>
          <w:rFonts w:ascii="Arial" w:hAnsi="Arial" w:cs="Arial"/>
          <w:sz w:val="22"/>
          <w:szCs w:val="22"/>
        </w:rPr>
        <w:t>estal, contable y financiera.</w:t>
      </w:r>
    </w:p>
    <w:p w:rsidR="00E34765" w:rsidRDefault="00E34765">
      <w:pPr>
        <w:spacing w:line="100" w:lineRule="atLeast"/>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sidRPr="00E34765">
        <w:rPr>
          <w:rFonts w:ascii="Arial" w:hAnsi="Arial" w:cs="Arial"/>
          <w:sz w:val="22"/>
          <w:szCs w:val="22"/>
        </w:rPr>
        <w:t xml:space="preserve">La eficiencia del gasto público es un aspecto esencial de la política fiscal, y un elemento indispensable para alcanzar los objetivos de desarrollo económico, social e institucional, tales como la aceleración del crecimiento, la reducción de la pobreza y el fortalecimiento de la legitimidad del </w:t>
      </w:r>
      <w:r w:rsidR="00BE62CA">
        <w:rPr>
          <w:rFonts w:ascii="Arial" w:hAnsi="Arial" w:cs="Arial"/>
          <w:sz w:val="22"/>
          <w:szCs w:val="22"/>
        </w:rPr>
        <w:t>E</w:t>
      </w:r>
      <w:r w:rsidRPr="00E34765">
        <w:rPr>
          <w:rFonts w:ascii="Arial" w:hAnsi="Arial" w:cs="Arial"/>
          <w:sz w:val="22"/>
          <w:szCs w:val="22"/>
        </w:rPr>
        <w:t xml:space="preserve">stado. En general, los efectos del gasto público pueden evaluarse indirectamente con base a los productos generados por el </w:t>
      </w:r>
      <w:r w:rsidRPr="00271D09">
        <w:rPr>
          <w:rFonts w:ascii="Arial" w:hAnsi="Arial" w:cs="Arial"/>
          <w:sz w:val="22"/>
          <w:szCs w:val="22"/>
        </w:rPr>
        <w:t xml:space="preserve">gobierno, lo que incluye aspectos tanto de cobertura como de calidad de los bienes y servicios provistos por el sector público. </w:t>
      </w:r>
    </w:p>
    <w:p w:rsidR="00E34765" w:rsidRPr="00271D09" w:rsidRDefault="00E34765" w:rsidP="00E34765">
      <w:pPr>
        <w:spacing w:line="100" w:lineRule="atLeast"/>
        <w:jc w:val="both"/>
        <w:rPr>
          <w:rFonts w:ascii="Arial" w:hAnsi="Arial" w:cs="Arial"/>
          <w:sz w:val="22"/>
          <w:szCs w:val="22"/>
        </w:rPr>
      </w:pPr>
    </w:p>
    <w:p w:rsidR="00E34765" w:rsidRPr="00271D09" w:rsidRDefault="00E34765" w:rsidP="00E34765">
      <w:pPr>
        <w:spacing w:line="100" w:lineRule="atLeast"/>
        <w:jc w:val="both"/>
        <w:rPr>
          <w:rFonts w:ascii="Arial" w:hAnsi="Arial" w:cs="Arial"/>
          <w:sz w:val="22"/>
          <w:szCs w:val="22"/>
        </w:rPr>
      </w:pPr>
      <w:r w:rsidRPr="00271D09">
        <w:rPr>
          <w:rFonts w:ascii="Arial" w:hAnsi="Arial" w:cs="Arial"/>
          <w:sz w:val="22"/>
          <w:szCs w:val="22"/>
        </w:rPr>
        <w:t>Desde el inicio de la actual Administración, el Gobierno del Estado ha seguido una política de austeridad en el gasto público, por lo que ha sido posible destinar más recursos a los programas de mayor impacto social y a aquellas acciones con mayor incidencia en el bienestar de los ciudadanos, y cada vez menos recursos a la operación del gobierno.</w:t>
      </w:r>
    </w:p>
    <w:p w:rsidR="00E34765" w:rsidRPr="00E34765" w:rsidRDefault="00E34765" w:rsidP="00E34765">
      <w:pPr>
        <w:jc w:val="both"/>
        <w:rPr>
          <w:rFonts w:ascii="Arial" w:hAnsi="Arial" w:cs="Arial"/>
          <w:sz w:val="22"/>
          <w:szCs w:val="22"/>
        </w:rPr>
      </w:pPr>
    </w:p>
    <w:p w:rsidR="00393F93" w:rsidRPr="00E31E31" w:rsidRDefault="00E34765" w:rsidP="00E34765">
      <w:pPr>
        <w:spacing w:line="100" w:lineRule="atLeast"/>
        <w:jc w:val="both"/>
        <w:rPr>
          <w:rFonts w:ascii="Arial" w:eastAsia="Times New Roman" w:hAnsi="Arial" w:cs="Arial"/>
          <w:b/>
          <w:bCs/>
          <w:sz w:val="22"/>
          <w:szCs w:val="22"/>
          <w:lang w:bidi="ar-SA"/>
        </w:rPr>
      </w:pPr>
      <w:r>
        <w:rPr>
          <w:rFonts w:ascii="Arial" w:hAnsi="Arial" w:cs="Arial"/>
          <w:sz w:val="22"/>
          <w:szCs w:val="22"/>
        </w:rPr>
        <w:t xml:space="preserve">Derivado de lo anterior, el presupuesto de la secretaría de la Secretaría de Hacienda, está integrada por 52 Proyectos Institucionales para el ejercicio fiscal 2018, los cuales fueron formulados bajo la metodología de Presupuesto basado en Resultados y en apego a los criterios de la Medida de Austeridad, Disciplina y </w:t>
      </w:r>
      <w:r>
        <w:rPr>
          <w:rFonts w:ascii="Arial" w:hAnsi="Arial" w:cs="Arial"/>
          <w:sz w:val="22"/>
          <w:szCs w:val="22"/>
        </w:rPr>
        <w:lastRenderedPageBreak/>
        <w:t>Racionalidad del Gasto Público, esto en cumplimiento a las Normas Presupuestarias para la Administración Pública del Estado de Chiapas vigentes en el año; que lograron el cumplimiento de los objetivos institucionales de la Dependencia, alineados al Plan Estatal de Desarrollo, Chiapas 2013-2018, ya que estos proyectos establecieron estrategias y acciones que fortalecieron el que hacer institucional, toda vez que la Secretaría de Hacienda, como ente normativo de las finanzas públicas, procuró implementar en la medida de lo posible en la administración pública del Gobierno del Estado, esquemas modernos de recaudación, la  priorización del gasto público, mayores compras consolidadas, esta última para aumentar los ahorros en el presupuesto de los organismos públicos, y destinarlos a mayores programas y proyectos sociales en beneficio de los Chiapanecos.</w:t>
      </w:r>
      <w:r w:rsidR="00393F93" w:rsidRPr="00E31E31">
        <w:rPr>
          <w:rFonts w:ascii="Arial" w:hAnsi="Arial" w:cs="Arial"/>
          <w:sz w:val="22"/>
          <w:szCs w:val="22"/>
        </w:rPr>
        <w:t xml:space="preserve">     </w:t>
      </w:r>
    </w:p>
    <w:p w:rsidR="00393F93" w:rsidRPr="00E31E31" w:rsidRDefault="00393F93">
      <w:pPr>
        <w:spacing w:line="100" w:lineRule="atLeast"/>
        <w:jc w:val="both"/>
        <w:rPr>
          <w:rFonts w:ascii="Arial" w:eastAsia="Times New Roman" w:hAnsi="Arial" w:cs="Arial"/>
          <w:b/>
          <w:bCs/>
          <w:sz w:val="22"/>
          <w:szCs w:val="22"/>
          <w:lang w:bidi="ar-SA"/>
        </w:rPr>
      </w:pPr>
    </w:p>
    <w:p w:rsidR="00393F93"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3.- </w:t>
      </w:r>
      <w:r w:rsidRPr="00D6641C">
        <w:rPr>
          <w:rFonts w:ascii="Arial" w:eastAsia="Times New Roman" w:hAnsi="Arial" w:cs="Arial"/>
          <w:b/>
          <w:bCs/>
          <w:sz w:val="22"/>
          <w:szCs w:val="22"/>
          <w:u w:val="single" w:color="7F7F7F"/>
          <w:lang w:bidi="ar-SA"/>
        </w:rPr>
        <w:t>Autorización e Historia</w:t>
      </w:r>
    </w:p>
    <w:p w:rsidR="00393F93" w:rsidRPr="00E31E31" w:rsidRDefault="00393F93">
      <w:pPr>
        <w:spacing w:line="100" w:lineRule="atLeast"/>
        <w:rPr>
          <w:rFonts w:ascii="Arial" w:eastAsia="Times New Roman" w:hAnsi="Arial" w:cs="Arial"/>
          <w:b/>
          <w:bCs/>
          <w:sz w:val="22"/>
          <w:szCs w:val="22"/>
          <w:lang w:bidi="ar-SA"/>
        </w:rPr>
      </w:pPr>
    </w:p>
    <w:p w:rsidR="00393F93" w:rsidRPr="00D31912" w:rsidRDefault="00D31912" w:rsidP="00D31912">
      <w:pPr>
        <w:numPr>
          <w:ilvl w:val="0"/>
          <w:numId w:val="8"/>
        </w:numPr>
        <w:spacing w:line="100" w:lineRule="atLeast"/>
        <w:ind w:left="284" w:hanging="284"/>
        <w:jc w:val="both"/>
        <w:rPr>
          <w:rFonts w:ascii="Arial" w:hAnsi="Arial" w:cs="Arial"/>
          <w:b/>
          <w:i/>
          <w:sz w:val="22"/>
          <w:szCs w:val="22"/>
        </w:rPr>
      </w:pPr>
      <w:r w:rsidRPr="00D31912">
        <w:rPr>
          <w:rFonts w:ascii="Arial" w:hAnsi="Arial" w:cs="Arial"/>
          <w:b/>
          <w:i/>
          <w:sz w:val="22"/>
          <w:szCs w:val="22"/>
        </w:rPr>
        <w:t>Fecha de Creación</w:t>
      </w:r>
    </w:p>
    <w:p w:rsidR="00D31912" w:rsidRPr="00E31E31" w:rsidRDefault="00D31912" w:rsidP="00D31912">
      <w:pPr>
        <w:spacing w:line="100" w:lineRule="atLeast"/>
        <w:ind w:left="360"/>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Pr>
          <w:rFonts w:ascii="Arial" w:hAnsi="Arial" w:cs="Arial"/>
          <w:sz w:val="22"/>
          <w:szCs w:val="22"/>
        </w:rPr>
        <w:t xml:space="preserve">La Secretaría de Hacienda inició sus funciones el 1º de enero de 1994, integrada por la Coordinación General de Planeación que tenía bajo su responsabilidad a la Dirección de Organización y Sistemas, Dirección de Administración Financiera, Dirección de Programación y Presupuesto, Dirección de Informática, Dirección de Geografía y Estadística, y a la Dirección de Planeación para el Desarrollo del Estado, asimismo, con la Coordinación General de Finanzas, que estaba integrada por las Direcciones de Ingresos y Egresos, por último, tres Órganos </w:t>
      </w:r>
      <w:proofErr w:type="spellStart"/>
      <w:r>
        <w:rPr>
          <w:rFonts w:ascii="Arial" w:hAnsi="Arial" w:cs="Arial"/>
          <w:sz w:val="22"/>
          <w:szCs w:val="22"/>
        </w:rPr>
        <w:t>Staff</w:t>
      </w:r>
      <w:proofErr w:type="spellEnd"/>
      <w:r>
        <w:rPr>
          <w:rFonts w:ascii="Arial" w:hAnsi="Arial" w:cs="Arial"/>
          <w:sz w:val="22"/>
          <w:szCs w:val="22"/>
        </w:rPr>
        <w:t>, Secretaría Particular, Unidad de Apoyo Administrativo y Unidad de Apoyo Jurídico que dependían directamente del Titular de la Dependencia.</w:t>
      </w:r>
    </w:p>
    <w:p w:rsidR="00E34765" w:rsidRPr="00E31E31" w:rsidRDefault="00E34765" w:rsidP="00E34765">
      <w:pPr>
        <w:spacing w:line="100" w:lineRule="atLeast"/>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sidRPr="00E31E31">
        <w:rPr>
          <w:rFonts w:ascii="Arial" w:hAnsi="Arial" w:cs="Arial"/>
          <w:sz w:val="22"/>
          <w:szCs w:val="22"/>
        </w:rPr>
        <w:t>En el periodo de 1970-1977, se constituye el Departamento de Prensa del Gobierno del Estado; que posteriormente, en el periodo de 1977-1983, quedó integrado dentro de la Dirección de Información y Relaciones Públicas.</w:t>
      </w:r>
      <w:r w:rsidR="00BC39CC">
        <w:rPr>
          <w:rFonts w:ascii="Arial" w:hAnsi="Arial" w:cs="Arial"/>
          <w:sz w:val="22"/>
          <w:szCs w:val="22"/>
        </w:rPr>
        <w:t xml:space="preserve"> </w:t>
      </w:r>
      <w:r w:rsidRPr="00E31E31">
        <w:rPr>
          <w:rFonts w:ascii="Arial" w:hAnsi="Arial" w:cs="Arial"/>
          <w:sz w:val="22"/>
          <w:szCs w:val="22"/>
        </w:rPr>
        <w:t xml:space="preserve">En </w:t>
      </w:r>
      <w:r w:rsidR="00BC39CC">
        <w:rPr>
          <w:rFonts w:ascii="Arial" w:hAnsi="Arial" w:cs="Arial"/>
          <w:sz w:val="22"/>
          <w:szCs w:val="22"/>
        </w:rPr>
        <w:t>este</w:t>
      </w:r>
      <w:r w:rsidRPr="00E31E31">
        <w:rPr>
          <w:rFonts w:ascii="Arial" w:hAnsi="Arial" w:cs="Arial"/>
          <w:sz w:val="22"/>
          <w:szCs w:val="22"/>
        </w:rPr>
        <w:t xml:space="preserve"> periodo, desaparece dicha Dirección y se crea la Dirección de Información y Relaciones Públicas por un lado, y por otro, la Dirección de Comunicación Social; esta última conforme a la Ley Orgánica de la Administración Pública del Estado de Chiapas, publicada en el  Periódico Oficial de fecha 08 de diciembre de</w:t>
      </w:r>
      <w:r>
        <w:rPr>
          <w:rFonts w:ascii="Arial" w:hAnsi="Arial" w:cs="Arial"/>
          <w:sz w:val="22"/>
          <w:szCs w:val="22"/>
        </w:rPr>
        <w:t xml:space="preserve"> 1998, quedando adherida a la</w:t>
      </w:r>
      <w:r w:rsidRPr="00E31E31">
        <w:rPr>
          <w:rFonts w:ascii="Arial" w:hAnsi="Arial" w:cs="Arial"/>
          <w:sz w:val="22"/>
          <w:szCs w:val="22"/>
        </w:rPr>
        <w:t xml:space="preserve"> Secretaría de Gobierno a nivel departamento.</w:t>
      </w:r>
    </w:p>
    <w:p w:rsidR="00E34765" w:rsidRPr="00E31E31" w:rsidRDefault="00E34765" w:rsidP="00E34765">
      <w:pPr>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hAnsi="Arial" w:cs="Arial"/>
          <w:sz w:val="22"/>
          <w:szCs w:val="22"/>
        </w:rPr>
      </w:pPr>
      <w:r w:rsidRPr="00E31E31">
        <w:rPr>
          <w:rFonts w:ascii="Arial" w:hAnsi="Arial" w:cs="Arial"/>
          <w:sz w:val="22"/>
          <w:szCs w:val="22"/>
        </w:rPr>
        <w:t>Para el año de 1990, dicho departamento sufre una modificación en su estructura; al mismo tiempo que se independiza de la Secretaría de Gobierno;  se constituye como un órgano de apoyo al Ejecutivo, como Coordinación de Comunicación Social.</w:t>
      </w:r>
    </w:p>
    <w:p w:rsidR="00E34765" w:rsidRPr="00E31E31" w:rsidRDefault="00E34765" w:rsidP="00E34765">
      <w:pPr>
        <w:tabs>
          <w:tab w:val="left" w:pos="9945"/>
        </w:tabs>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hAnsi="Arial" w:cs="Arial"/>
          <w:sz w:val="22"/>
          <w:szCs w:val="22"/>
        </w:rPr>
      </w:pPr>
      <w:r w:rsidRPr="00E31E31">
        <w:rPr>
          <w:rFonts w:ascii="Arial" w:hAnsi="Arial" w:cs="Arial"/>
          <w:sz w:val="22"/>
          <w:szCs w:val="22"/>
        </w:rPr>
        <w:t>Con fecha 1°de Julio del año 2000, se autoriza la reorganización estructural y de plantilla de la Coordinación con el objeto de que cuente con una estructura organizacional acorde a las necesidades actuales para mejorar los servicios que en el ámbito de su competencia le corresponda.</w:t>
      </w:r>
      <w:r w:rsidR="00BC39CC">
        <w:rPr>
          <w:rFonts w:ascii="Arial" w:hAnsi="Arial" w:cs="Arial"/>
          <w:sz w:val="22"/>
          <w:szCs w:val="22"/>
        </w:rPr>
        <w:t xml:space="preserve"> </w:t>
      </w:r>
      <w:r w:rsidRPr="00E31E31">
        <w:rPr>
          <w:rFonts w:ascii="Arial" w:hAnsi="Arial" w:cs="Arial"/>
          <w:sz w:val="22"/>
          <w:szCs w:val="22"/>
        </w:rPr>
        <w:t>Mediante publicación Número 254-A-2000; a través del Periódico Oficial Número 032 de fecha 26 de Julio del año 2000, en donde por acuerdo del Ejecutivo del Estado se crea la Gubernatura, que comprenderá entre otras la  Coordinación de Comunicación Social.</w:t>
      </w:r>
    </w:p>
    <w:p w:rsidR="00E34765" w:rsidRPr="00E31E31" w:rsidRDefault="00E34765" w:rsidP="00E34765">
      <w:pPr>
        <w:tabs>
          <w:tab w:val="left" w:pos="9945"/>
        </w:tabs>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eastAsia="Times New Roman" w:hAnsi="Arial" w:cs="Arial"/>
          <w:sz w:val="22"/>
          <w:szCs w:val="22"/>
          <w:lang w:bidi="ar-SA"/>
        </w:rPr>
      </w:pPr>
      <w:r w:rsidRPr="00E31E31">
        <w:rPr>
          <w:rFonts w:ascii="Arial" w:hAnsi="Arial" w:cs="Arial"/>
          <w:sz w:val="22"/>
          <w:szCs w:val="22"/>
        </w:rPr>
        <w:t>Con fecha 04 de Febrero de 2004; a través del Periódico Oficial Número 219, con publicación N°1334-A-2004, el titular del Ejecutivo Estatal, delega facultades a la Coordinación de Comunicación Social.</w:t>
      </w:r>
      <w:r w:rsidR="00BC39CC">
        <w:rPr>
          <w:rFonts w:ascii="Arial" w:hAnsi="Arial" w:cs="Arial"/>
          <w:sz w:val="22"/>
          <w:szCs w:val="22"/>
        </w:rPr>
        <w:t xml:space="preserve"> </w:t>
      </w:r>
      <w:r w:rsidRPr="00E31E31">
        <w:rPr>
          <w:rFonts w:ascii="Arial" w:hAnsi="Arial" w:cs="Arial"/>
          <w:sz w:val="22"/>
          <w:szCs w:val="22"/>
        </w:rPr>
        <w:t>El 03 de Agosto de 2004; mediante dictamen N°</w:t>
      </w:r>
      <w:r>
        <w:rPr>
          <w:rFonts w:ascii="Arial" w:hAnsi="Arial" w:cs="Arial"/>
          <w:sz w:val="22"/>
          <w:szCs w:val="22"/>
        </w:rPr>
        <w:t xml:space="preserve"> </w:t>
      </w:r>
      <w:r w:rsidRPr="00E31E31">
        <w:rPr>
          <w:rFonts w:ascii="Arial" w:hAnsi="Arial" w:cs="Arial"/>
          <w:sz w:val="22"/>
          <w:szCs w:val="22"/>
        </w:rPr>
        <w:t>SA/</w:t>
      </w:r>
      <w:proofErr w:type="spellStart"/>
      <w:r w:rsidRPr="00E31E31">
        <w:rPr>
          <w:rFonts w:ascii="Arial" w:hAnsi="Arial" w:cs="Arial"/>
          <w:sz w:val="22"/>
          <w:szCs w:val="22"/>
        </w:rPr>
        <w:t>SUBAPyDDA</w:t>
      </w:r>
      <w:proofErr w:type="spellEnd"/>
      <w:r w:rsidRPr="00E31E31">
        <w:rPr>
          <w:rFonts w:ascii="Arial" w:hAnsi="Arial" w:cs="Arial"/>
          <w:sz w:val="22"/>
          <w:szCs w:val="22"/>
        </w:rPr>
        <w:t>/223/2004, se autoriza la reestructuración orgánica y adecuación de plantilla de plazas de la Coordinación de Comunicación Social , con el objeto de mejorar las acciones que permiten una comunicación directa entre autoridades, medios de comunicación y sociedad.</w:t>
      </w:r>
      <w:r w:rsidR="00BC39CC">
        <w:rPr>
          <w:rFonts w:ascii="Arial" w:hAnsi="Arial" w:cs="Arial"/>
          <w:sz w:val="22"/>
          <w:szCs w:val="22"/>
        </w:rPr>
        <w:t xml:space="preserve"> </w:t>
      </w:r>
      <w:r w:rsidRPr="00E31E31">
        <w:rPr>
          <w:rFonts w:ascii="Arial" w:hAnsi="Arial" w:cs="Arial"/>
          <w:sz w:val="22"/>
          <w:szCs w:val="22"/>
        </w:rPr>
        <w:t xml:space="preserve">Posteriormente se reforman y adicionan disposiciones del acuerdo que crea la Gubernatura; acuerdo que se publicó en el Periódico Oficial Número 391, de fecha 07 de febrero de 2007 con publicación </w:t>
      </w:r>
      <w:r w:rsidRPr="00E31E31">
        <w:rPr>
          <w:rFonts w:ascii="Arial" w:eastAsia="Times New Roman" w:hAnsi="Arial" w:cs="Arial"/>
          <w:sz w:val="22"/>
          <w:szCs w:val="22"/>
          <w:lang w:bidi="ar-SA"/>
        </w:rPr>
        <w:t>Número 2923-A-2006.</w:t>
      </w:r>
    </w:p>
    <w:p w:rsidR="00E34765" w:rsidRDefault="00E34765" w:rsidP="00E34765">
      <w:pPr>
        <w:tabs>
          <w:tab w:val="left" w:pos="9945"/>
        </w:tabs>
        <w:spacing w:line="100" w:lineRule="atLeast"/>
        <w:jc w:val="both"/>
        <w:rPr>
          <w:rFonts w:ascii="Arial" w:eastAsia="Times New Roman" w:hAnsi="Arial" w:cs="Arial"/>
          <w:sz w:val="22"/>
          <w:szCs w:val="22"/>
          <w:lang w:bidi="ar-SA"/>
        </w:rPr>
      </w:pPr>
    </w:p>
    <w:p w:rsidR="00E34765" w:rsidRDefault="00E34765" w:rsidP="00E34765">
      <w:pPr>
        <w:tabs>
          <w:tab w:val="left" w:pos="9945"/>
        </w:tabs>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lastRenderedPageBreak/>
        <w:t xml:space="preserve">Con fecha 29 de diciembre de 2008; a través del Periódico Oficial Número 134, publicación N°1012-A-2008-B, se emite decreto por el que se crea </w:t>
      </w:r>
      <w:r>
        <w:rPr>
          <w:rFonts w:ascii="Arial" w:hAnsi="Arial" w:cs="Arial"/>
          <w:sz w:val="22"/>
          <w:szCs w:val="22"/>
        </w:rPr>
        <w:t>la Secretaría de Hacienda</w:t>
      </w:r>
      <w:r w:rsidRPr="00E31E31">
        <w:rPr>
          <w:rFonts w:ascii="Arial" w:eastAsia="Times New Roman" w:hAnsi="Arial" w:cs="Arial"/>
          <w:sz w:val="22"/>
          <w:szCs w:val="22"/>
          <w:lang w:bidi="ar-SA"/>
        </w:rPr>
        <w:t>, como un organismo auxiliar, que dependerá directamente del Poder Ejecutivo del Estado, y que será el organismo encargado de establecer y dirigir las políticas en materia de comunicación social de la administración pública, con personalidad jurídica y patrimonio propio, autonomía administrativa, presupuestal, técnica, de gestión, de operación y de ejecución para el adecuado desarrollo de sus atribuciones.</w:t>
      </w:r>
    </w:p>
    <w:p w:rsidR="00E34765" w:rsidRDefault="00E34765" w:rsidP="00E34765">
      <w:pPr>
        <w:tabs>
          <w:tab w:val="left" w:pos="9945"/>
        </w:tabs>
        <w:spacing w:line="100" w:lineRule="atLeast"/>
        <w:jc w:val="both"/>
        <w:rPr>
          <w:rFonts w:ascii="Arial" w:eastAsia="Times New Roman" w:hAnsi="Arial" w:cs="Arial"/>
          <w:sz w:val="22"/>
          <w:szCs w:val="22"/>
          <w:lang w:bidi="ar-SA"/>
        </w:rPr>
      </w:pPr>
    </w:p>
    <w:p w:rsidR="00E34765" w:rsidRDefault="00E34765" w:rsidP="00E34765">
      <w:pPr>
        <w:spacing w:line="100" w:lineRule="atLeast"/>
        <w:jc w:val="both"/>
        <w:rPr>
          <w:rFonts w:ascii="Arial" w:hAnsi="Arial" w:cs="Arial"/>
          <w:sz w:val="22"/>
          <w:szCs w:val="22"/>
        </w:rPr>
      </w:pPr>
      <w:r>
        <w:rPr>
          <w:rFonts w:ascii="Arial" w:hAnsi="Arial" w:cs="Arial"/>
          <w:sz w:val="22"/>
          <w:szCs w:val="22"/>
        </w:rPr>
        <w:t>La Secretaría de Hacienda</w:t>
      </w:r>
      <w:r w:rsidRPr="00E31E31">
        <w:rPr>
          <w:rFonts w:ascii="Arial" w:hAnsi="Arial" w:cs="Arial"/>
          <w:sz w:val="22"/>
          <w:szCs w:val="22"/>
        </w:rPr>
        <w:t>; fue creado el 20 de Mayo de 2009, mediante publicación Número 1156-A-2009-B en el p</w:t>
      </w:r>
      <w:r>
        <w:rPr>
          <w:rFonts w:ascii="Arial" w:hAnsi="Arial" w:cs="Arial"/>
          <w:sz w:val="22"/>
          <w:szCs w:val="22"/>
        </w:rPr>
        <w:t>eriódico oficial Número 165.</w:t>
      </w:r>
    </w:p>
    <w:p w:rsidR="00393F93" w:rsidRPr="00E31E31" w:rsidRDefault="00393F93">
      <w:pPr>
        <w:spacing w:line="100" w:lineRule="atLeast"/>
        <w:jc w:val="both"/>
        <w:rPr>
          <w:rFonts w:ascii="Arial" w:eastAsia="Times New Roman" w:hAnsi="Arial" w:cs="Arial"/>
          <w:sz w:val="22"/>
          <w:szCs w:val="22"/>
          <w:lang w:bidi="ar-SA"/>
        </w:rPr>
      </w:pPr>
    </w:p>
    <w:p w:rsidR="00393F93" w:rsidRPr="00D31912" w:rsidRDefault="00393F93">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b) </w:t>
      </w:r>
      <w:r w:rsidR="00D31912" w:rsidRPr="00D31912">
        <w:rPr>
          <w:rFonts w:ascii="Arial" w:eastAsia="Times New Roman" w:hAnsi="Arial" w:cs="Arial"/>
          <w:b/>
          <w:i/>
          <w:sz w:val="22"/>
          <w:szCs w:val="22"/>
          <w:lang w:bidi="ar-SA"/>
        </w:rPr>
        <w:t xml:space="preserve">Principales Cambios en su Estructura </w:t>
      </w:r>
    </w:p>
    <w:p w:rsidR="00D31912" w:rsidRPr="00E31E31" w:rsidRDefault="00D31912">
      <w:pPr>
        <w:spacing w:line="100" w:lineRule="atLeast"/>
        <w:jc w:val="both"/>
        <w:rPr>
          <w:rFonts w:ascii="Arial" w:eastAsia="Times New Roman" w:hAnsi="Arial" w:cs="Arial"/>
          <w:sz w:val="22"/>
          <w:szCs w:val="22"/>
          <w:lang w:bidi="ar-SA"/>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b1) Con el propósito de fomentar una cultura contributiva y apoyar al desarrollo integral de la niñez </w:t>
      </w:r>
      <w:r w:rsidRPr="00080D29">
        <w:rPr>
          <w:rFonts w:ascii="Arial" w:hAnsi="Arial"/>
        </w:rPr>
        <w:t>chiapaneca, en el que al mismo tiempo de pasar un momento divertido, pueda ampliar sus conocimientos e informarse de la actualidad que lo rodea, se crea la Ludoteca de Hacienda. (Dictamen No. OMG/DOM/087/00, de fecha 22 de agosto del 2000). Bajo este contexto y considerando que la Secretaría de Educación facilitaría la proyección del centro lúdico en las instituciones educativas del Estado, este órgano administrativo se transfiere a la Secretaría en mención. (Dictamen No. SH/DDA/241/2001, de fecha 21 de diciembre de 2001).</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b2) En enero del 2003, da inicio la reorganización de los órganos desconcentrados con el proyecto denominado TAK´IN, cuyo objetivo principal fue fortalecer y mejorar los servicios hacendarios de la Entidad, el cual consistió básicamente en transformar a las 25 Delegaciones Hacendarias en 4 Coordinadoras Regionales de Recaudación, 9 Delegaciones de Ingresos, 76 Centros de Recaudación Local y 8 Módulos Recaudatorios, logrando con ello, expandir en forma estratégica dichos servicios a todos los Municipios del Estado. (Dictamen No. SA/DDA/008/2003, de fecha 16 de enero de 2003).</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  Considerando las estrategias que emanan del Plan de Desarrollo Chiapas 2001-2006, y con base en el Decreto No.159, publicado en el Periódico Oficial No. 224, del 27 de febrero del 2004, da origen a la Secretaría de Planeación y Finanzas, con la fusión de la Secretaría de Hacienda y la de Planeación, transfiriéndose a la Secretaría de Obras Públicas y Vivienda, el Instituto de Mejoramiento Integral de Poblados. (Dictamen No. SA/</w:t>
      </w:r>
      <w:proofErr w:type="spellStart"/>
      <w:r>
        <w:rPr>
          <w:rFonts w:ascii="Arial" w:hAnsi="Arial"/>
        </w:rPr>
        <w:t>SUBAPyDA</w:t>
      </w:r>
      <w:proofErr w:type="spellEnd"/>
      <w:r>
        <w:rPr>
          <w:rFonts w:ascii="Arial" w:hAnsi="Arial"/>
        </w:rPr>
        <w:t>/DDA/069/2004, de fecha 1 de junio 2004).</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b4) Asimismo, con Decreto No. 5 y 6, se reforman, adicionan y derogan diversos artículos de la Ley Orgánica de la Administración Pública del Estado de Chiapas, así como de la Ley de Entidades Paraestatales del Estado de Chiapas, publicados en el Periódico Oficial No. 400 de fecha 7 de diciembre del 2006, efectuándose la separación de la Secretaría de Planeación y Finanzas para dar paso a la Secretaría de Finanzas y la Secretaría de Planeación y Desarrollo Sustentable; lo anterior, para fortalecer la gestión pública, en las estructuras gubernamentales. (Dictamen No. SA/SUBDAT/DDA/419/2006, de fecha 21 de diciembre de 2006).</w:t>
      </w:r>
    </w:p>
    <w:p w:rsidR="00E34765"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b5) Bajo este contexto y en cumplimiento al Decreto publicado en el Periódico Oficial Núm. 014, de fecha 21 de Febrero de 2007, que establece la medida de Austeridad, Disciplina y Racionalidad del Gasto, así como la operatividad de la Comisión Intersecretarial de Gasto Financiamiento del Gobierno del Estado, en noviembre del 2007, se reestructura la Tesorería y Subsecretaría de Entidades Paraestatales y Financiamiento Público, estableciendo a este último un Área de Consolidación Financiera. (Dictamen No. SA/SUBDAT/DDA/321/07, de fecha 10 de octubre de 2007).</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lastRenderedPageBreak/>
        <w:t>b6) Derivado de reformas y adiciones a diversas disposiciones de la Ley Orgánica de la Administración Pública del Estado de Chiapas, mediante Decreto No. 195, publicado en el Periódico Oficial No. 097, Tomo III, de fecha 5 de junio de 2008, se determinó modernizar la estructura orgánica y administrativa de la Administración Pública, por lo anterior, se incorpora la Secretaría de Planeación y Desarrollo Sustentable (SEPLADESU) a la Secretaría de Finanzas, dando paso a la creación de la Secretaría de Hacienda, la cual será la responsable del manejo y responsabilidad financiera y tributaria de la Hacienda Pública del Estado y la distribución de los recursos estatales (Dictamen No. SH/001/09 de fecha 13 de enero de 2009).</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b7) Asimismo, con la finalidad de seguir coadyuvando de manera coordinada a la consecución de los programas establecidos en el Plan de Desarrollo Chiapas Solidario 2007-2012, así como lo derivado de las reformas emitidas que buscan la modernización de las instituciones que forman parte del Poder Ejecutivo del Estado, mediante Decreto No. 19, publicado en el Periódico Oficial No. 132 del 24 de diciembre de 2008; fue necesario integrar en una sola dependencia a la Secretaría de Hacienda, quien también se encargará de coordinar las políticas, emitir normas y lineamientos para la administración de recursos humanos, materiales y servicios, lo que conllevó a la supresión de la Secretaría de Administración. (Dictamen No. SH/020/09 de fecha 16 de enero de 2009).</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b8) Como una atribución más en la cual, la Secretaría de Hacienda será la encargada de promover y ejecutar acciones para facilitar el acceso al financiamiento público y privado para el fortalecimiento y desarrollo de la Entidad, fue necesaria la transferencia y reestructuración de BANCHIAPAS, como órgano desconcentrado de la Secretaría de Desarrollo Social a la Secretaría de Hacienda. (Dictamen No. SH/SUBA/DGRH/DEO/101/2009, de fecha 02 de junio de 2009).</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b9)  De igual forma, a la Secretaría se le asigna la responsabilidad de manejar con eficacia y eficiencia los programas de financiamiento que tiene como principal estrategia contribuir y fortalecer a la constitución de nuevas empresas e instrumentos financieros de fácil acceso a los diversos sectores, así como de las actividades productivas que generen empleo y mejores condiciones de competitividad y el desarrollo en el Estado, por ello resultó necesario la transferencia de la Coordinación Ejecutiva del Fondo de Fomento Económico Chiapas Solidario “FOFOE”, órgano administrativo desconcentrado de la Secretaría de Turismo y Relaciones Internacionales a la Secretaría de Hacienda. (Dictamen No. SH/SUBA/DGRH/DEO/137/2009, de fecha 30 de junio de 2009).</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b10) Bajo el mismo contexto, mediante Decreto No. 186, publicado en el Periódico Oficial No. 095, Segunda Sección, de fecha 28 de mayo de 2008, se crea el Fideicomiso para la Promoción y Fomento de la Vivienda, como un Organismo Descentralizado de la Administración Pública Estatal, sectorizado a la Secretaría de Hacienda.</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b11) Asimismo, a efecto de otorgar mayor certidumbre jurídica y evitar confusión en cuanto a la figura jurídica y la denominación del Organismo Descentralizado antes mencionado, se abrogó el Decreto de creación, dando lugar al Decreto No. 318 publicado en el Periódico Oficial No. 204, de fecha 16 de diciembre de 2009, y se crea la Promotora de Vivienda Chiapas (PROVICH), Organismo Descentralizado de la Administración Pública Estatal, sectorizado a la Secretaría de Hacienda.</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b12) Derivado del Decreto No. 233, de fecha 13 de mayo de 2009, publicado en Periódico Oficial No.164 Segunda Sección, se crea como Organismo Descentralizado de la Administración Pública del Estado, el Instituto de Energías Alternativas, Renovables, Biocombustibles y Energías Eléctricas del Estado de Chiapas, sectorizado a la Secretaría de Hacienda. En este mismo año, según Decreto No. 034, cambia de denominación a Comisión de Energías y Biocombustibles del Estado de Chiapas.</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lastRenderedPageBreak/>
        <w:t>b13) De igual forma, mediante Decreto No. 045, publicado en el Periódico Oficial No. 207, Segunda Sección, de fecha 30 de diciembre de 2009, la Dirección de Patrimonio, se transfiere al Instituto de la Consejería Jurídica y de Asistencia Legal (Dictamen No. SH/SUBA/DGRH/DEO/149/2010, de fecha 12 de junio de 2010); así como, con Decreto No. 041, publicado en el Periódico Oficial No. 263, de fecha 5 de noviembre de 2010, se autoriza la transferencia de la Dirección de Catastro Urbano y Rural de la Secretaría de Hacienda al Instituto en comento. (Dictamen No. SH/SUBA/DGRH/DEO/089/2011, de fecha 20 de Abril de 2011).</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b14) Considerando que el Instituto de la Consejería Jurídica y de Asistencia Legal, es responsable de coordinar el sector relacionado al Registro Público de la Propiedad, Patrimonio y Catastro, se sectoriza la Promotora de Vivienda Chiapas, a ese Instituto, de acuerdo a Decreto No. 151, publicado en Periódico Oficial No. 292, de fecha 30 de junio de 2011.</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b15) Con anterioridad, la Secretaría de Hacienda, operaba con procesos separados en la planeación y presupuestación del gasto público, enmarcados en dos áreas sustantivas, denominadas Subsecretaría de Planeación y Evaluación, y Subsecretaría de Programación y Presupuesto. Por lo anterior y con la finalidad de contar con una sola instancia responsable, se llevó a cabo el cambio de denominación y cancelación respectivamente, de las Subsecretarías antes mencionadas, dando origen a la Subsecretaría de Planeación, Presupuesto y Egresos, lo que permitió reestructurar y modernizar las estructuras administrativas y sistemas de información, a fin de desarrollar acciones de manera ágil y sin obstáculos burocráticos. (Dictamen No. SH/SUBA/DGRH/DEO/365/2010, de fecha 11 de octubre de 2010).</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b16) Derivado de que el Sistema Nacional de Seguridad Pública, impulsa un esquema novedoso denominado Modelo Nacional de Unidad de Inteligencia Patrimonial y Económica, se crea la Unidad de Inteligencia Patrimonial y Económica en esta Dependencia, misma que será responsable de la planeación, recopilación, evaluación, integración, análisis y diseminación de la información económica y patrimonial que sirvan como instrumento para el combate a la delincuencia. (Dictamen No. SH/SUBA/DGRH/052/2012, de fecha 28 de junio de 2012).</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b17)  Con la finalidad de dar cumplimiento al Plan de Acción para el Proceso de Entrega-Recepción de la Administración Pública Estatal 2007-2012, en donde se señala la importancia que tiene la actualización de las plantillas de personal de los organismos públicos; así mismo, realizar una mejor distribución de los recursos humanos que coadyuven a elevar la productividad en el ejercicio de sus atribuciones garantizando transparencia en la Administración Pública Estatal, se hace necesario adecuar la estructura orgánica y la plantilla de plazas de la Secretaría de Hacienda. (Dictamen No. SH/SUBA/DGRH/DEO/183/2012, de fecha 12 de septiembre de 2012).</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b18) Para poder ejercer y aplicar los recursos del Estado con racionalidad y equidad, se crea la Coordinación de Unidades Administrativas, instancia que permitirá regular y evaluar con oportunidad la función administrativa en cada organismo público, y quienes se adscriban a un mecanismo permanente de control, actualización, seguimiento y evaluación, bajo estándares de calidad y mejora continua. (Dictamen No. SH/SUBA/DGRH/DEO/007/2013, de fecha 12 de junio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b19) Considerando la necesidad de contar con el apoyo documental e información para la toma de decisiones estratégicas del gobierno que fortalezcan y den seguimiento a los temas acordados en el seno de las comisiones intersecretariales del gobierno del estado y de este modo lograr una eficiente atención a las necesidades de la sociedad, mediante Decreto No. 034 publicado en el Periódico Oficial No. 001, Segunda Sección, de fecha 12 de diciembre de 2012, se adiciona la fracción III-A al artículo 27 y el artículo 30-A de la Ley Orgánica de la Administración Pública del Estado de Chiapas, se crea la Secretaría de </w:t>
      </w:r>
      <w:r>
        <w:rPr>
          <w:rFonts w:ascii="Arial" w:hAnsi="Arial"/>
        </w:rPr>
        <w:lastRenderedPageBreak/>
        <w:t>Planeación, Gestión Pública y Programa de Gobierno. (Dictamen No. SH/SUBA/DGRH/DEO/056/2013, de fecha 10 de abril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b20) Derivado de lo anterior, se realiza la reestructuración de la Secretaría de Hacienda. (Dictamen No. SH/SUBA/DGRH/DEO/056/2013, de fecha 10 de abril de 2013). Así mismo, se realizan cambios de denominación de órganos administrativos de esta Dependencia, con la finalidad de adecuar los nombres conforme a la naturaleza de sus funciones. (Dictamen No. SH/SUBA/DGRH/DEO/098/2013, de fecha 14 de mayo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b21) En junio de 2013, se realiza la transferencia externa de la Coordinación Ejecutiva del Fondo Económico Chiapas Solidario “FOFOE”, órgano desconcentrado de la Secretaría de Hacienda a la Secretaría de Economía. (Dictamen No. SH/SUBA/DGRH/DEO/144/2013, de fecha 28 de junio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b22)  Derivado del Decreto No. 207 publicado en el Periódico Oficial No. 040, de fecha 26 de junio de 2013, se replantean las atribuciones asignadas a la Secretaría de Hacienda con la finalidad de fomentar una administración eficiente de los recursos disponibles para el desarrollo de las labores, dando como resultado la transferencia de la Subsecretaría de Desarrollo Administrativo y Tecnológico de la Secretaría de la Función Pública a la Secretaría de Hacienda. (Dictamen No. SH/SUBA/DGRH/DEO/199/2013, de fecha 14 de agosto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b23)  Con base a lo anterior, se hace necesaria la adecuación de la estructura orgánica en la Secretaría de Hacienda evitando con ello duplicidad de funciones. (Dictamen No. SH/SUBA/DGRH/DEO/214/2013, de fecha 4 de septiembre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b24) Así mismo, según Decreto No. 260 publicado en el Periódico Oficial No. 056, de fecha 17 de septiembre de 2013, por el que se autoriza al Ejecutivo del Estado, la disolución de la empresa de participación estatal denominada Sociedad Operadora de la Torre Chiapas, Sociedad Anónima de Capital Variable, y a la vez establece que la Secretaría de Hacienda asumirá la administración, mantenimiento y operación del edificio “Torre Chiapas” y sus anexos, por lo que se hace necesaria la “Creación de la Dirección Operativa de la Torre Chiapas en la Secretaría de Hacienda” para continuar manteniendo una infraestructura cómoda, segura y funcional, en donde Dependencias y Entidades de la Administración Pública, así como empresas privadas e inversionistas, desempeñen sus labores a favor de la economía local. (Dictamen No. SH/SUBA/DGRH/DEO/243/2013, de fecha 26 de noviembre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b25) Con fundamento en el Decreto No. 286 publicado en el Periódico Oficial No. 068, de fecha 20 de noviembre de 2013, se realiza la transferencia de la Dirección de Ciudadano Vigilante de la Secretaría de Hacienda a la Procuraduría General de Justicia del Estado. (Dictamen No. SH/SUBA/DGRH/DEO/003/2014, de fecha 15 de enero de 2014).</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b26)  En seguimiento al Decreto No. 207 publicado en el Periódico Oficial No. 040, de fecha 26 de junio de 2013, mediante el cual se reforma el artículo 30-A de la Ley Orgánica de la Administración Pública del Estado de Chiapas, y en particular al artículo tercero transitorio, se realiza la transferencia externa del Departamento de Programas para el Desarrollo de la Región Petrolera de la Secretaría de Hacienda a la Secretaría de Planeación, Gestión Pública y Programa de Gobierno. (Dictamen No. SH/SUBA/DGRH/DEO/057/2014, de fecha 26 de febrero de 2014).</w:t>
      </w:r>
    </w:p>
    <w:p w:rsidR="00E34765"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b27)  Con la finalidad de cubrir las necesidades que demanda la operatividad, así como la confidencialidad y transparencia en el manejo de información de la Coordinación Operativa del Fideicomiso de Administración e Inversión Fondo de Ahorro y Préstamo de la Secretaría de Hacienda, se realizó la </w:t>
      </w:r>
      <w:r>
        <w:rPr>
          <w:rFonts w:ascii="Arial" w:hAnsi="Arial"/>
        </w:rPr>
        <w:lastRenderedPageBreak/>
        <w:t>adecuación de estructura orgánica y de plantilla de plazas, según Dictamen No. SH/SUBA/DGRH/DEO/203/2015:</w:t>
      </w:r>
    </w:p>
    <w:p w:rsidR="003F45C4" w:rsidRPr="00080D29" w:rsidRDefault="003F45C4" w:rsidP="00E34765">
      <w:pPr>
        <w:pStyle w:val="Prrafodelista"/>
        <w:tabs>
          <w:tab w:val="clear" w:pos="360"/>
          <w:tab w:val="left" w:pos="0"/>
          <w:tab w:val="left" w:pos="709"/>
        </w:tabs>
        <w:ind w:left="0" w:firstLine="0"/>
        <w:rPr>
          <w:rFonts w:ascii="Arial" w:hAnsi="Arial"/>
        </w:rPr>
      </w:pPr>
    </w:p>
    <w:p w:rsidR="00E34765" w:rsidRPr="006C7867" w:rsidRDefault="00E34765" w:rsidP="00E34765">
      <w:pPr>
        <w:pStyle w:val="Prrafodelista"/>
        <w:numPr>
          <w:ilvl w:val="1"/>
          <w:numId w:val="10"/>
        </w:numPr>
        <w:tabs>
          <w:tab w:val="left" w:pos="0"/>
        </w:tabs>
        <w:rPr>
          <w:rFonts w:ascii="Arial" w:hAnsi="Arial"/>
        </w:rPr>
      </w:pPr>
      <w:r w:rsidRPr="006C7867">
        <w:rPr>
          <w:rFonts w:ascii="Arial" w:hAnsi="Arial"/>
        </w:rPr>
        <w:t>Creación de órganos administrativos:</w:t>
      </w:r>
    </w:p>
    <w:p w:rsidR="00E34765" w:rsidRPr="00080D29" w:rsidRDefault="00E34765" w:rsidP="00E34765">
      <w:pPr>
        <w:pStyle w:val="Prrafodelista"/>
        <w:numPr>
          <w:ilvl w:val="0"/>
          <w:numId w:val="24"/>
        </w:numPr>
        <w:tabs>
          <w:tab w:val="left" w:pos="0"/>
        </w:tabs>
        <w:ind w:left="1843"/>
        <w:rPr>
          <w:rFonts w:ascii="Arial" w:hAnsi="Arial"/>
        </w:rPr>
      </w:pPr>
      <w:r>
        <w:rPr>
          <w:rFonts w:ascii="Arial" w:hAnsi="Arial"/>
        </w:rPr>
        <w:t xml:space="preserve">Área de Contabilidad y Sistemas </w:t>
      </w:r>
    </w:p>
    <w:p w:rsidR="00E34765" w:rsidRPr="00080D29" w:rsidRDefault="00E34765" w:rsidP="00E34765">
      <w:pPr>
        <w:pStyle w:val="Prrafodelista"/>
        <w:numPr>
          <w:ilvl w:val="0"/>
          <w:numId w:val="24"/>
        </w:numPr>
        <w:tabs>
          <w:tab w:val="left" w:pos="0"/>
        </w:tabs>
        <w:ind w:left="1843"/>
        <w:rPr>
          <w:rFonts w:ascii="Arial" w:hAnsi="Arial"/>
        </w:rPr>
      </w:pPr>
      <w:r>
        <w:rPr>
          <w:rFonts w:ascii="Arial" w:hAnsi="Arial"/>
        </w:rPr>
        <w:t>Área de pagos</w:t>
      </w:r>
    </w:p>
    <w:p w:rsidR="00E34765" w:rsidRPr="00FE5A08" w:rsidRDefault="00E34765" w:rsidP="00E34765">
      <w:pPr>
        <w:pStyle w:val="Prrafodelista"/>
        <w:tabs>
          <w:tab w:val="clear" w:pos="360"/>
          <w:tab w:val="left" w:pos="0"/>
          <w:tab w:val="left" w:pos="709"/>
        </w:tabs>
        <w:ind w:left="0" w:firstLine="0"/>
        <w:rPr>
          <w:rFonts w:ascii="Arial" w:hAnsi="Arial"/>
          <w:sz w:val="18"/>
          <w:szCs w:val="18"/>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b28)  Así también, con la finalidad de fortalecer el funcionamiento administrativo y operativo de la Dirección General de Recursos Humanos, se realizaron adecuaciones a la estructura orgánica y de plantilla de plazas mediante Dictamen No. SH/SUBA/DGRH/DRO/204/2015.</w:t>
      </w:r>
    </w:p>
    <w:p w:rsidR="00E34765" w:rsidRPr="00FE5A08" w:rsidRDefault="00E34765" w:rsidP="00E34765">
      <w:pPr>
        <w:pStyle w:val="Prrafodelista"/>
        <w:tabs>
          <w:tab w:val="clear" w:pos="360"/>
          <w:tab w:val="left" w:pos="0"/>
          <w:tab w:val="left" w:pos="709"/>
        </w:tabs>
        <w:ind w:left="0" w:firstLine="0"/>
        <w:rPr>
          <w:rFonts w:ascii="Arial" w:hAnsi="Arial"/>
          <w:sz w:val="16"/>
          <w:szCs w:val="16"/>
        </w:rPr>
      </w:pPr>
    </w:p>
    <w:p w:rsidR="00E34765" w:rsidRPr="00080D29" w:rsidRDefault="00E34765" w:rsidP="00E34765">
      <w:pPr>
        <w:pStyle w:val="Prrafodelista"/>
        <w:numPr>
          <w:ilvl w:val="1"/>
          <w:numId w:val="10"/>
        </w:numPr>
        <w:tabs>
          <w:tab w:val="left" w:pos="0"/>
          <w:tab w:val="left" w:pos="709"/>
        </w:tabs>
        <w:rPr>
          <w:rFonts w:ascii="Arial" w:hAnsi="Arial"/>
        </w:rPr>
      </w:pPr>
      <w:r>
        <w:rPr>
          <w:rFonts w:ascii="Arial" w:hAnsi="Arial"/>
        </w:rPr>
        <w:t>Creación de órganos administrativos:</w:t>
      </w:r>
    </w:p>
    <w:p w:rsidR="00E34765" w:rsidRPr="00080D29" w:rsidRDefault="00E34765" w:rsidP="00E34765">
      <w:pPr>
        <w:pStyle w:val="Prrafodelista"/>
        <w:numPr>
          <w:ilvl w:val="2"/>
          <w:numId w:val="24"/>
        </w:numPr>
        <w:tabs>
          <w:tab w:val="left" w:pos="0"/>
          <w:tab w:val="left" w:pos="709"/>
        </w:tabs>
        <w:rPr>
          <w:rFonts w:ascii="Arial" w:hAnsi="Arial"/>
        </w:rPr>
      </w:pPr>
      <w:r>
        <w:rPr>
          <w:rFonts w:ascii="Arial" w:hAnsi="Arial"/>
        </w:rPr>
        <w:t>Área de asignación de compensación de complementarias por servicios especiales</w:t>
      </w:r>
    </w:p>
    <w:p w:rsidR="00E34765" w:rsidRPr="00FE5A08" w:rsidRDefault="00E34765" w:rsidP="00E34765">
      <w:pPr>
        <w:pStyle w:val="Prrafodelista"/>
        <w:tabs>
          <w:tab w:val="clear" w:pos="360"/>
          <w:tab w:val="left" w:pos="0"/>
          <w:tab w:val="left" w:pos="709"/>
        </w:tabs>
        <w:ind w:left="0" w:firstLine="0"/>
        <w:rPr>
          <w:rFonts w:ascii="Arial" w:hAnsi="Arial"/>
          <w:sz w:val="18"/>
          <w:szCs w:val="18"/>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b29)  Por lo anterior, es importante destacar que cada reestructuración tiene la finalidad de conformar un sistema de interacción entre la Dependencia y su entorno, que posibilite su auto renovación y permita plantear nuevas acciones, en donde se conjugue la participación de los recursos humanos y la tecnología.</w:t>
      </w:r>
    </w:p>
    <w:p w:rsidR="00E34765" w:rsidRPr="00FE5A08"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b30) Creación de la Dirección de Inteligencia Tributaria en la Subsecretaría de Ingresos, como órgano administrativo responsable de la conformación de información estadística, estudios y de análisis pertinentes para optimizar la recaudación de contribuciones estatal y federal en el Estado. Así mismo, brindará el apoyo a las distintas áreas de esta Subsecretaría, para lograr que sus actos logren los resultados recaudatorios congruentes a la economía del universo de contribuyentes del Estado.</w:t>
      </w:r>
    </w:p>
    <w:p w:rsidR="00E34765" w:rsidRPr="00F22CD2"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b31) Con el propósito de establecer los controles necesarios en materia de ubicación, vacaciones, permisos y descuentos del personal que esta comisionado en los diversos organismos públicos del Ejecutivo del Estado, y adscrito a la plantilla de Nóminas de Personal de Base y Confianza por Reubicar de la Subsecretaría de Administración; se crea el Área de Gestión de Personal por Reubicar adscrito a la Dirección General de Recursos Humanos.</w:t>
      </w:r>
    </w:p>
    <w:p w:rsidR="00E34765" w:rsidRPr="00FE5A08"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b32) Considerando que es preciso realizar una exhaustiva tarea de conformación de una base de datos, que contenga información estadística, estudios y análisis permanente, para optimizar la recaudación de contribuciones estatales y federales en el Estado, y fortalecer así el funcionamiento administrativo y operativo de los procesos de trabajo de la Subsecretaría de Ingresos, se transfiere el Departamento de Programación de Auditoría y Análisis de la Dirección de Auditoría Fiscal a la Dirección de Inteligencia Tributaria.</w:t>
      </w:r>
    </w:p>
    <w:p w:rsidR="00FE5A08" w:rsidRPr="00FE5A08" w:rsidRDefault="00FE5A08"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b33) Con la Finalidad de adecuar la estructura orgánica acorde al marco jurídico de la Secretaría de Hacienda, fue necesario realizar el cambio de denominación de un órgano administrativo denominado Oficina de Finanzas Penales a Oficina de Finanzas Fiscales adscrito al Departamento de Finanzas de la Subprocuraduría de Resoluciones y de los Contencioso de la Procuraduría Fiscal (Dictamen No. OM/DGRH/DEO/004/2016, de fecha 14 de abril de 2016).</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b34)  Derivado de la publicación No. 1399-A-2016, de fecha 02 de junio de 2016, realizado en el Periódico Oficial, en el cual se publico el Decreto por el que se crea la Oficialía Mayor del Estado de Chiapas como Organismo Auxiliar del Poder Ejecutivo del Estado, se hace necesaria la transferencia interna de órganos administrativos y plazas de personal de confianza y base de las nóminas de personal por reubicar y comisionadas en la Secretaría de Hacienda (Dictamen No. SH/SUBA/DGRH/DEO/080/2016, de fecha 11 de abril de 2016.</w:t>
      </w:r>
    </w:p>
    <w:p w:rsidR="00E34765" w:rsidRPr="00FE5A08" w:rsidRDefault="00E34765" w:rsidP="00E34765">
      <w:pPr>
        <w:pStyle w:val="Prrafodelista"/>
        <w:tabs>
          <w:tab w:val="clear" w:pos="360"/>
          <w:tab w:val="left" w:pos="0"/>
          <w:tab w:val="left" w:pos="709"/>
        </w:tabs>
        <w:ind w:left="0" w:firstLine="0"/>
        <w:rPr>
          <w:rFonts w:ascii="Arial" w:hAnsi="Arial"/>
          <w:sz w:val="18"/>
          <w:szCs w:val="18"/>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lastRenderedPageBreak/>
        <w:t>b35)  En la publicación No. 1399-A-2016, de fecha 02 de junio de 2016, realizado en el Periódico Oficial, se dio a conocer el Decreto por el que se crea la Oficialía Mayor del Estado de Chiapas como Organismo Auxiliar del Poder Ejecutivo del Estado, por lo que se hizo necesario la creación del organismo público para dar cumplimiento al mismo (Dictamen No. SH/SUBA/DGRH/DEO/081/2016).</w:t>
      </w:r>
    </w:p>
    <w:p w:rsidR="00C8775A" w:rsidRPr="00080D29" w:rsidRDefault="00C8775A" w:rsidP="00E34765">
      <w:pPr>
        <w:pStyle w:val="Prrafodelista"/>
        <w:tabs>
          <w:tab w:val="clear" w:pos="360"/>
          <w:tab w:val="left" w:pos="0"/>
          <w:tab w:val="left" w:pos="709"/>
        </w:tabs>
        <w:ind w:left="0" w:firstLine="0"/>
        <w:rPr>
          <w:rFonts w:ascii="Arial" w:hAnsi="Arial"/>
        </w:rPr>
      </w:pPr>
    </w:p>
    <w:p w:rsidR="00DD644D" w:rsidRDefault="00DD644D"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b36) Se incorporan a esta Secretaría, saldos de cuatro organismos que se derogaron su creación, </w:t>
      </w:r>
      <w:r w:rsidR="00C8775A">
        <w:rPr>
          <w:rFonts w:ascii="Arial" w:hAnsi="Arial"/>
        </w:rPr>
        <w:t>mismos que</w:t>
      </w:r>
      <w:r>
        <w:rPr>
          <w:rFonts w:ascii="Arial" w:hAnsi="Arial"/>
        </w:rPr>
        <w:t xml:space="preserve"> son los siguientes:</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numPr>
          <w:ilvl w:val="0"/>
          <w:numId w:val="25"/>
        </w:numPr>
        <w:tabs>
          <w:tab w:val="left" w:pos="0"/>
          <w:tab w:val="left" w:pos="709"/>
        </w:tabs>
        <w:rPr>
          <w:rFonts w:ascii="Arial" w:hAnsi="Arial"/>
        </w:rPr>
      </w:pPr>
      <w:r w:rsidRPr="00080D29">
        <w:rPr>
          <w:rFonts w:ascii="Arial" w:hAnsi="Arial"/>
        </w:rPr>
        <w:t>Oficina de Convenciones y Visitantes de Palenque Chiapas y zonas Turísticas Aledañas</w:t>
      </w:r>
      <w:r>
        <w:rPr>
          <w:rFonts w:ascii="Arial" w:hAnsi="Arial"/>
        </w:rPr>
        <w:t>, en base al decreto No. 1749-A-2016 publicado en el Periódico Oficial No. 273 Bis de fecha 30 de Diciembre de 2016.</w:t>
      </w:r>
    </w:p>
    <w:p w:rsidR="00E34765" w:rsidRPr="00BC39CC" w:rsidRDefault="00E34765" w:rsidP="00BC39CC">
      <w:pPr>
        <w:pStyle w:val="Prrafodelista"/>
        <w:numPr>
          <w:ilvl w:val="0"/>
          <w:numId w:val="25"/>
        </w:numPr>
        <w:tabs>
          <w:tab w:val="left" w:pos="0"/>
          <w:tab w:val="left" w:pos="709"/>
        </w:tabs>
        <w:rPr>
          <w:rFonts w:ascii="Arial" w:hAnsi="Arial"/>
        </w:rPr>
      </w:pPr>
      <w:r w:rsidRPr="00080D29">
        <w:rPr>
          <w:rFonts w:ascii="Arial" w:hAnsi="Arial"/>
        </w:rPr>
        <w:t xml:space="preserve">Instituto para el Desarrollo del Turismo Aéreo en el Estado, en base al decreto No. </w:t>
      </w:r>
      <w:r>
        <w:rPr>
          <w:rFonts w:ascii="Arial" w:hAnsi="Arial"/>
        </w:rPr>
        <w:t>1748-A-2016 publicado en el Periódico Oficial No. 273 Bis de fecha 30 de Diciembre de 2016.</w:t>
      </w:r>
    </w:p>
    <w:p w:rsidR="00E34765" w:rsidRDefault="00E34765" w:rsidP="00E34765">
      <w:pPr>
        <w:pStyle w:val="Prrafodelista"/>
        <w:numPr>
          <w:ilvl w:val="0"/>
          <w:numId w:val="25"/>
        </w:numPr>
        <w:tabs>
          <w:tab w:val="left" w:pos="0"/>
          <w:tab w:val="left" w:pos="709"/>
        </w:tabs>
        <w:rPr>
          <w:rFonts w:ascii="Arial" w:hAnsi="Arial"/>
        </w:rPr>
      </w:pPr>
      <w:r w:rsidRPr="00080D29">
        <w:rPr>
          <w:rFonts w:ascii="Arial" w:hAnsi="Arial"/>
        </w:rPr>
        <w:t xml:space="preserve">Consejo de Investigación y Evaluación de la Política Social del Estado, en base al decreto No. </w:t>
      </w:r>
      <w:r>
        <w:rPr>
          <w:rFonts w:ascii="Arial" w:hAnsi="Arial"/>
        </w:rPr>
        <w:t>127 publicado en el Periódico Oficial No. 279 2ª Sección, de fecha 01 de Febrero de 2017.</w:t>
      </w:r>
    </w:p>
    <w:p w:rsidR="00BC39CC" w:rsidRPr="00080D29" w:rsidRDefault="00BC39CC" w:rsidP="00E34765">
      <w:pPr>
        <w:pStyle w:val="Prrafodelista"/>
        <w:numPr>
          <w:ilvl w:val="0"/>
          <w:numId w:val="25"/>
        </w:numPr>
        <w:tabs>
          <w:tab w:val="left" w:pos="0"/>
          <w:tab w:val="left" w:pos="709"/>
        </w:tabs>
        <w:rPr>
          <w:rFonts w:ascii="Arial" w:hAnsi="Arial"/>
        </w:rPr>
      </w:pPr>
      <w:r w:rsidRPr="00080D29">
        <w:rPr>
          <w:rFonts w:ascii="Arial" w:hAnsi="Arial"/>
        </w:rPr>
        <w:t xml:space="preserve">Instituto de Profesionalización del Servidor Público, en base al decreto No. </w:t>
      </w:r>
      <w:r>
        <w:rPr>
          <w:rFonts w:ascii="Arial" w:hAnsi="Arial"/>
        </w:rPr>
        <w:t>1747-A-2016 publicado en el Periódico Oficial No. 273 Bis de fecha 30 de Diciembre de 2016.</w:t>
      </w:r>
    </w:p>
    <w:p w:rsidR="00DD644D" w:rsidRDefault="00DD644D"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b37)  Se incorporan a esta Secretaría, saldos de dos organismos que se derogaron su creación, </w:t>
      </w:r>
      <w:r w:rsidR="00C8775A">
        <w:rPr>
          <w:rFonts w:ascii="Arial" w:hAnsi="Arial"/>
        </w:rPr>
        <w:t>siendo</w:t>
      </w:r>
      <w:r>
        <w:rPr>
          <w:rFonts w:ascii="Arial" w:hAnsi="Arial"/>
        </w:rPr>
        <w:t xml:space="preserve"> los siguientes:</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numPr>
          <w:ilvl w:val="0"/>
          <w:numId w:val="26"/>
        </w:numPr>
        <w:tabs>
          <w:tab w:val="left" w:pos="0"/>
          <w:tab w:val="left" w:pos="709"/>
        </w:tabs>
        <w:rPr>
          <w:rFonts w:ascii="Arial" w:hAnsi="Arial"/>
        </w:rPr>
      </w:pPr>
      <w:r w:rsidRPr="00080D29">
        <w:rPr>
          <w:rFonts w:ascii="Arial" w:hAnsi="Arial"/>
        </w:rPr>
        <w:t>Coordinación de Fomento Agroalimentario Sustentable (COFAS),</w:t>
      </w:r>
      <w:r>
        <w:rPr>
          <w:rFonts w:ascii="Arial" w:hAnsi="Arial"/>
        </w:rPr>
        <w:t xml:space="preserve"> en base al decreto No. 196-A-2017/2 publicado en el periódico oficial No. 303 Segunda Sección Tomo III de fecha 30 de junio de 2017.</w:t>
      </w:r>
    </w:p>
    <w:p w:rsidR="00E34765" w:rsidRDefault="00E34765" w:rsidP="00E34765">
      <w:pPr>
        <w:pStyle w:val="Prrafodelista"/>
        <w:numPr>
          <w:ilvl w:val="0"/>
          <w:numId w:val="26"/>
        </w:numPr>
        <w:tabs>
          <w:tab w:val="left" w:pos="0"/>
          <w:tab w:val="left" w:pos="709"/>
        </w:tabs>
        <w:rPr>
          <w:rFonts w:ascii="Arial" w:hAnsi="Arial"/>
        </w:rPr>
      </w:pPr>
      <w:r w:rsidRPr="00080D29">
        <w:rPr>
          <w:rFonts w:ascii="Arial" w:hAnsi="Arial"/>
        </w:rPr>
        <w:t xml:space="preserve">Secretaría de Planeación, Gestión Pública y Programa de Gobierno, </w:t>
      </w:r>
      <w:r>
        <w:rPr>
          <w:rFonts w:ascii="Arial" w:hAnsi="Arial"/>
        </w:rPr>
        <w:t>en base al decreto No. 242 publicado en el periódico oficial No. 315 tomo III de fecha 30 de Agosto de 2017.</w:t>
      </w:r>
    </w:p>
    <w:p w:rsidR="00E34765" w:rsidRPr="00BC39CC" w:rsidRDefault="00E34765" w:rsidP="00E34765">
      <w:pPr>
        <w:pStyle w:val="Prrafodelista"/>
        <w:tabs>
          <w:tab w:val="clear" w:pos="360"/>
          <w:tab w:val="left" w:pos="0"/>
          <w:tab w:val="left" w:pos="709"/>
        </w:tabs>
        <w:ind w:left="72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b38)  Se incorporan a la Secretaría de Hacienda, los saldos contables de la Secretaría para el Desarrollo de la Frontera Sur y Enlace para la Cooperación Internacional, así también se devuelven las atribuciones y funciones de Política Laboral que se tenía asignado en la Secretaría del Trabajo, sin embargo se devuelven a la Secretaría de Hacienda, por tener mayor identidad con las atribuciones de administración de personal que se tiene dentro de su organigrama funcional; así también  las atribuciones que tenía el Organismo auxiliar del Ejecutivo del Estado denominado Oficialía Mayor, pasan a esta Secretaría, en base al artículo tercero transitorio del decreto No.020 Tomo III, , publicado en el Periódico Oficial No. 414 de fecha 08 de Diciembre de 2018.</w:t>
      </w:r>
    </w:p>
    <w:p w:rsidR="00E34765" w:rsidRPr="0023239D"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b39)  Se realiza depuración de saldos contables de los activos recibidos de la extinta  </w:t>
      </w:r>
      <w:r w:rsidRPr="00080D29">
        <w:rPr>
          <w:rFonts w:ascii="Arial" w:hAnsi="Arial"/>
        </w:rPr>
        <w:t>Coordinación de Fomento Agroalimentario Sustentable (COFAS),</w:t>
      </w:r>
      <w:r>
        <w:rPr>
          <w:rFonts w:ascii="Arial" w:hAnsi="Arial"/>
        </w:rPr>
        <w:t xml:space="preserve"> debido a que se presentó ante la Fiscalía General del Estado denuncia número R.A. 0195-101-0101-2019 por siniestro de robo y vandalismo que sufrieron los bienes muebles y la documentación soporte, además del acta circunstanciada correspondiente.</w:t>
      </w:r>
      <w:r w:rsidR="00BC39CC">
        <w:rPr>
          <w:rFonts w:ascii="Arial" w:hAnsi="Arial"/>
        </w:rPr>
        <w:t xml:space="preserve"> Así mismo s</w:t>
      </w:r>
      <w:r>
        <w:rPr>
          <w:rFonts w:ascii="Arial" w:hAnsi="Arial"/>
        </w:rPr>
        <w:t>e realiza transferencia de saldos contables de los activos recibidos de la extinta Secretaría para el Desarrollo de la Frontera Sur y Enlace para la Cooperación Internacional, a la Secretaría de Economía y del Trabajo, del que se realizó acta de transferencia sin número de fecha 23 de julio de 2019.</w:t>
      </w:r>
      <w:r w:rsidRPr="00E31E31">
        <w:rPr>
          <w:rFonts w:ascii="Arial" w:hAnsi="Arial"/>
        </w:rPr>
        <w:t xml:space="preserve"> </w:t>
      </w:r>
    </w:p>
    <w:p w:rsidR="00F62FC8" w:rsidRPr="0023239D" w:rsidRDefault="00F62FC8" w:rsidP="00E34765">
      <w:pPr>
        <w:pStyle w:val="Prrafodelista"/>
        <w:tabs>
          <w:tab w:val="clear" w:pos="360"/>
          <w:tab w:val="left" w:pos="0"/>
          <w:tab w:val="left" w:pos="709"/>
        </w:tabs>
        <w:ind w:left="0" w:firstLine="0"/>
        <w:rPr>
          <w:rFonts w:ascii="Arial" w:hAnsi="Arial"/>
          <w:sz w:val="20"/>
          <w:szCs w:val="20"/>
        </w:rPr>
      </w:pPr>
    </w:p>
    <w:p w:rsidR="00F62FC8" w:rsidRDefault="00F62FC8" w:rsidP="00E34765">
      <w:pPr>
        <w:pStyle w:val="Prrafodelista"/>
        <w:tabs>
          <w:tab w:val="clear" w:pos="360"/>
          <w:tab w:val="left" w:pos="0"/>
          <w:tab w:val="left" w:pos="709"/>
        </w:tabs>
        <w:ind w:left="0" w:firstLine="0"/>
        <w:rPr>
          <w:rFonts w:ascii="Arial" w:hAnsi="Arial"/>
        </w:rPr>
      </w:pPr>
      <w:r>
        <w:rPr>
          <w:rFonts w:ascii="Arial" w:hAnsi="Arial"/>
        </w:rPr>
        <w:t xml:space="preserve">b40) Derivado del decreto de abrogación de la extinta Confía Chiapas número 0248-A-2019/1, publicado en el periódico oficial 033 de fecha 8 de Mayo de 2019 tomo III cuarta sección, </w:t>
      </w:r>
      <w:r w:rsidR="00EE661E">
        <w:rPr>
          <w:rFonts w:ascii="Arial" w:hAnsi="Arial"/>
        </w:rPr>
        <w:t>y de acuerdo a lo señalado en su artículo quinto transitorio</w:t>
      </w:r>
      <w:r w:rsidR="0023239D">
        <w:rPr>
          <w:rFonts w:ascii="Arial" w:hAnsi="Arial"/>
        </w:rPr>
        <w:t>,</w:t>
      </w:r>
      <w:r w:rsidR="00EE661E">
        <w:rPr>
          <w:rFonts w:ascii="Arial" w:hAnsi="Arial"/>
        </w:rPr>
        <w:t xml:space="preserve"> se transfiere </w:t>
      </w:r>
      <w:r w:rsidR="00B94A86">
        <w:rPr>
          <w:rFonts w:ascii="Arial" w:hAnsi="Arial"/>
        </w:rPr>
        <w:t>algunos bienes muebles e intangibles soportado con cédula número 12903-2019-01 y acta de transferencia</w:t>
      </w:r>
      <w:r w:rsidR="0023239D">
        <w:rPr>
          <w:rFonts w:ascii="Arial" w:hAnsi="Arial"/>
        </w:rPr>
        <w:t xml:space="preserve"> respectiva, realizado por la extinta Confía Chiapas </w:t>
      </w:r>
      <w:r w:rsidR="00EE661E">
        <w:rPr>
          <w:rFonts w:ascii="Arial" w:hAnsi="Arial"/>
        </w:rPr>
        <w:t xml:space="preserve">a la Secretaría </w:t>
      </w:r>
      <w:r w:rsidR="00B94A86">
        <w:rPr>
          <w:rFonts w:ascii="Arial" w:hAnsi="Arial"/>
        </w:rPr>
        <w:t>de Hacienda</w:t>
      </w:r>
      <w:r w:rsidR="0023239D">
        <w:rPr>
          <w:rFonts w:ascii="Arial" w:hAnsi="Arial"/>
        </w:rPr>
        <w:t>.</w:t>
      </w:r>
      <w:r w:rsidR="00B94A86">
        <w:rPr>
          <w:rFonts w:ascii="Arial" w:hAnsi="Arial"/>
        </w:rPr>
        <w:t xml:space="preserve"> </w:t>
      </w:r>
    </w:p>
    <w:p w:rsidR="00FE5A08" w:rsidRDefault="00FE5A08">
      <w:pPr>
        <w:spacing w:line="100" w:lineRule="atLeast"/>
        <w:rPr>
          <w:rFonts w:ascii="Arial" w:eastAsia="Times New Roman" w:hAnsi="Arial" w:cs="Arial"/>
          <w:b/>
          <w:bCs/>
          <w:sz w:val="22"/>
          <w:szCs w:val="22"/>
          <w:lang w:bidi="ar-SA"/>
        </w:rPr>
      </w:pPr>
    </w:p>
    <w:p w:rsidR="00081D0E" w:rsidRDefault="00081D0E">
      <w:pPr>
        <w:spacing w:line="100" w:lineRule="atLeast"/>
        <w:rPr>
          <w:rFonts w:ascii="Arial" w:eastAsia="Times New Roman" w:hAnsi="Arial" w:cs="Arial"/>
          <w:b/>
          <w:bCs/>
          <w:sz w:val="22"/>
          <w:szCs w:val="22"/>
          <w:lang w:bidi="ar-SA"/>
        </w:rPr>
      </w:pPr>
    </w:p>
    <w:p w:rsidR="00F4624D" w:rsidRDefault="00F4624D">
      <w:pPr>
        <w:spacing w:line="100" w:lineRule="atLeast"/>
        <w:rPr>
          <w:rFonts w:ascii="Arial" w:eastAsia="Times New Roman" w:hAnsi="Arial" w:cs="Arial"/>
          <w:b/>
          <w:bCs/>
          <w:sz w:val="22"/>
          <w:szCs w:val="22"/>
          <w:lang w:bidi="ar-SA"/>
        </w:rPr>
      </w:pPr>
    </w:p>
    <w:p w:rsidR="00F4624D" w:rsidRDefault="00F4624D">
      <w:pPr>
        <w:spacing w:line="100" w:lineRule="atLeast"/>
        <w:rPr>
          <w:rFonts w:ascii="Arial" w:eastAsia="Times New Roman" w:hAnsi="Arial" w:cs="Arial"/>
          <w:b/>
          <w:bCs/>
          <w:sz w:val="22"/>
          <w:szCs w:val="22"/>
          <w:lang w:bidi="ar-SA"/>
        </w:rPr>
      </w:pPr>
    </w:p>
    <w:p w:rsidR="00F4624D" w:rsidRDefault="00F4624D">
      <w:pPr>
        <w:spacing w:line="100" w:lineRule="atLeast"/>
        <w:rPr>
          <w:rFonts w:ascii="Arial" w:eastAsia="Times New Roman" w:hAnsi="Arial" w:cs="Arial"/>
          <w:b/>
          <w:bCs/>
          <w:sz w:val="22"/>
          <w:szCs w:val="22"/>
          <w:lang w:bidi="ar-SA"/>
        </w:rPr>
      </w:pPr>
    </w:p>
    <w:p w:rsidR="00F4624D" w:rsidRDefault="00F4624D">
      <w:pPr>
        <w:spacing w:line="100" w:lineRule="atLeast"/>
        <w:rPr>
          <w:rFonts w:ascii="Arial" w:eastAsia="Times New Roman" w:hAnsi="Arial" w:cs="Arial"/>
          <w:b/>
          <w:bCs/>
          <w:sz w:val="22"/>
          <w:szCs w:val="22"/>
          <w:lang w:bidi="ar-SA"/>
        </w:rPr>
      </w:pPr>
    </w:p>
    <w:p w:rsidR="00393F93" w:rsidRPr="00D6641C" w:rsidRDefault="00393F93">
      <w:pPr>
        <w:spacing w:line="100" w:lineRule="atLeast"/>
        <w:rPr>
          <w:rFonts w:ascii="Arial" w:eastAsia="Times New Roman" w:hAnsi="Arial" w:cs="Arial"/>
          <w:sz w:val="22"/>
          <w:szCs w:val="22"/>
          <w:u w:val="single" w:color="7F7F7F"/>
          <w:lang w:bidi="ar-SA"/>
        </w:rPr>
      </w:pPr>
      <w:r w:rsidRPr="00DE3382">
        <w:rPr>
          <w:rFonts w:ascii="Arial" w:eastAsia="Times New Roman" w:hAnsi="Arial" w:cs="Arial"/>
          <w:b/>
          <w:bCs/>
          <w:sz w:val="22"/>
          <w:szCs w:val="22"/>
          <w:lang w:bidi="ar-SA"/>
        </w:rPr>
        <w:t xml:space="preserve">4.- </w:t>
      </w:r>
      <w:r w:rsidRPr="00D6641C">
        <w:rPr>
          <w:rFonts w:ascii="Arial" w:eastAsia="Times New Roman" w:hAnsi="Arial" w:cs="Arial"/>
          <w:b/>
          <w:bCs/>
          <w:sz w:val="22"/>
          <w:szCs w:val="22"/>
          <w:u w:val="single" w:color="7F7F7F"/>
          <w:lang w:bidi="ar-SA"/>
        </w:rPr>
        <w:t>Organización y Objeto Social</w:t>
      </w:r>
    </w:p>
    <w:p w:rsidR="00393F93" w:rsidRPr="00FE5A08" w:rsidRDefault="00393F93">
      <w:pPr>
        <w:spacing w:line="100" w:lineRule="atLeast"/>
        <w:rPr>
          <w:rFonts w:ascii="Arial" w:eastAsia="Times New Roman" w:hAnsi="Arial" w:cs="Arial"/>
          <w:sz w:val="18"/>
          <w:szCs w:val="18"/>
          <w:lang w:bidi="ar-SA"/>
        </w:rPr>
      </w:pPr>
    </w:p>
    <w:p w:rsidR="00DD644D" w:rsidRDefault="00DD644D">
      <w:pPr>
        <w:spacing w:line="100" w:lineRule="atLeast"/>
        <w:rPr>
          <w:rFonts w:ascii="Arial" w:eastAsia="Times New Roman" w:hAnsi="Arial" w:cs="Arial"/>
          <w:b/>
          <w:i/>
          <w:sz w:val="22"/>
          <w:szCs w:val="22"/>
          <w:lang w:bidi="ar-SA"/>
        </w:rPr>
      </w:pPr>
    </w:p>
    <w:p w:rsidR="00393F93" w:rsidRPr="00D31912" w:rsidRDefault="00D31912">
      <w:pPr>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a) Objeto Social </w:t>
      </w:r>
    </w:p>
    <w:p w:rsidR="00D31912" w:rsidRPr="00FE5A08" w:rsidRDefault="00D31912">
      <w:pPr>
        <w:spacing w:line="100" w:lineRule="atLeast"/>
        <w:rPr>
          <w:rFonts w:ascii="Arial" w:eastAsia="Times New Roman" w:hAnsi="Arial" w:cs="Arial"/>
          <w:sz w:val="18"/>
          <w:szCs w:val="18"/>
          <w:lang w:bidi="ar-SA"/>
        </w:rPr>
      </w:pPr>
    </w:p>
    <w:p w:rsidR="00393F93" w:rsidRPr="00E31E31" w:rsidRDefault="00E34765">
      <w:pPr>
        <w:spacing w:line="100" w:lineRule="atLeast"/>
        <w:jc w:val="both"/>
        <w:rPr>
          <w:rFonts w:ascii="Arial" w:eastAsia="Times New Roman" w:hAnsi="Arial" w:cs="Arial"/>
          <w:sz w:val="22"/>
          <w:szCs w:val="22"/>
          <w:lang w:bidi="ar-SA"/>
        </w:rPr>
      </w:pPr>
      <w:r>
        <w:rPr>
          <w:rFonts w:ascii="Arial" w:hAnsi="Arial" w:cs="Arial"/>
          <w:sz w:val="22"/>
          <w:szCs w:val="22"/>
        </w:rPr>
        <w:t>La Secretaría de Hacienda, tiene como objetivo formular, normar e implantar las políticas hacendarias, de administración de los recursos humanos, materiales y de servicios, definiendo específicamente las que correspondan a la materia de recaudación, presupuestación del gasto institucional y de inversión, financiamiento e inversión de los recursos públicos, la contabilidad gubernamental y la deuda pública, con el fin de aprovechar racionalmente los recursos estatales y promover el desarrollo en beneficio de los habitantes de la Entidad</w:t>
      </w:r>
      <w:r w:rsidR="00393F93" w:rsidRPr="00E31E31">
        <w:rPr>
          <w:rFonts w:ascii="Arial" w:eastAsia="Times New Roman" w:hAnsi="Arial" w:cs="Arial"/>
          <w:sz w:val="22"/>
          <w:szCs w:val="22"/>
          <w:lang w:bidi="ar-SA"/>
        </w:rPr>
        <w:t xml:space="preserve">.     </w:t>
      </w:r>
    </w:p>
    <w:p w:rsidR="00845783" w:rsidRPr="00FE5A08" w:rsidRDefault="00845783">
      <w:pPr>
        <w:spacing w:line="100" w:lineRule="atLeast"/>
        <w:jc w:val="both"/>
        <w:rPr>
          <w:rFonts w:ascii="Arial" w:eastAsia="Times New Roman" w:hAnsi="Arial" w:cs="Arial"/>
          <w:b/>
          <w:i/>
          <w:sz w:val="18"/>
          <w:szCs w:val="18"/>
          <w:lang w:bidi="ar-SA"/>
        </w:rPr>
      </w:pPr>
    </w:p>
    <w:p w:rsidR="00FE5A08" w:rsidRDefault="00FE5A08">
      <w:pPr>
        <w:spacing w:line="100" w:lineRule="atLeast"/>
        <w:jc w:val="both"/>
        <w:rPr>
          <w:rFonts w:ascii="Arial" w:eastAsia="Times New Roman" w:hAnsi="Arial" w:cs="Arial"/>
          <w:b/>
          <w:i/>
          <w:sz w:val="22"/>
          <w:szCs w:val="22"/>
          <w:lang w:bidi="ar-SA"/>
        </w:rPr>
      </w:pPr>
    </w:p>
    <w:p w:rsidR="00393F93" w:rsidRPr="00D31912" w:rsidRDefault="00393F93">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b) </w:t>
      </w:r>
      <w:r w:rsidR="00D31912" w:rsidRPr="00D31912">
        <w:rPr>
          <w:rFonts w:ascii="Arial" w:eastAsia="Times New Roman" w:hAnsi="Arial" w:cs="Arial"/>
          <w:b/>
          <w:i/>
          <w:sz w:val="22"/>
          <w:szCs w:val="22"/>
          <w:lang w:bidi="ar-SA"/>
        </w:rPr>
        <w:t>Principal  Actividad</w:t>
      </w:r>
    </w:p>
    <w:p w:rsidR="00D31912" w:rsidRPr="00FE5A08" w:rsidRDefault="00D31912" w:rsidP="00D31912">
      <w:pPr>
        <w:tabs>
          <w:tab w:val="left" w:pos="480"/>
        </w:tabs>
        <w:spacing w:line="100" w:lineRule="atLeast"/>
        <w:ind w:left="720"/>
        <w:jc w:val="both"/>
        <w:rPr>
          <w:rFonts w:ascii="Arial" w:eastAsia="Times New Roman" w:hAnsi="Arial" w:cs="Arial"/>
          <w:sz w:val="18"/>
          <w:szCs w:val="18"/>
          <w:lang w:bidi="ar-SA"/>
        </w:rPr>
      </w:pP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Establecer y dirigir políticas en materia de comunicación social del poder ejecutivo del estado de conformidad con los objetivos, metas y lineamientos que determine el Gobernador del Estado. </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Difundir a través de los medios de comunicación los programas y acciones políticas y sociales de la administración pública estatal, así como la participación del Gobernador del Estado en todo tipo de eventos que revistan importancia para la vida pública de la entidad.</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Realizar las acciones necesarias para que los medios de comunicación cuenten con información oficial, veraz y oportuna sobre las obras, programas y en general, las acciones que realiza el poder ejecutivo.</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Dar a conocer las gestiones que en beneficio del estado lleve a cabo el titular del ejecutivo, con el fin de que la población conozca, con el mayor apego a la verdad y a los hechos, los esfuerzos que cotidianamente se realizan para la superación y desarrollo de la entidad y de sus ciudadanos.</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Apoyar a las diferentes dependencias del gobierno del estado en la difusión de sus programas y metas de trabajo, con el fin de que prevalezca una unidad de criterio en todo lo relativo a la comunicación social.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Ser el conducto por el cual las dependencias y entidades; realicen actividades relacionadas con publicidad, propaganda, publicaciones especiales y tareas a fines de conformidad con lo establecido en las disposiciones jurídicas aplicables en la materia.</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Suscribir, en representación del poder ejecutivo del estado, todos aquellos instrumentos jurídicos que resulten necesarios para que las acciones de Gobierno sean debidamente difundidas y hechas del </w:t>
      </w:r>
      <w:r w:rsidR="00F35703" w:rsidRPr="00F26722">
        <w:rPr>
          <w:rFonts w:ascii="Arial" w:hAnsi="Arial" w:cs="Arial"/>
          <w:iCs/>
          <w:sz w:val="22"/>
        </w:rPr>
        <w:t>conocimiento</w:t>
      </w:r>
      <w:r w:rsidRPr="00F26722">
        <w:rPr>
          <w:rFonts w:ascii="Arial" w:hAnsi="Arial" w:cs="Arial"/>
          <w:iCs/>
          <w:sz w:val="22"/>
        </w:rPr>
        <w:t xml:space="preserve"> de la población.</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Elevar los criterios de contenido, calidad y producción de la publicidad de la administración pública estatal.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Conformar un sistema integral de comunicación social del poder ejecutivo, a través de  la participación informativa de medios de comunicación públicos y privados, para difundir las tareas del Gobierno Estatal.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Establecer la coordinación necesaria con los organismos públicos de la administración pública, con el propósito de unificar criterios estratégicos y acciones en materia de comunicación social.</w:t>
      </w:r>
    </w:p>
    <w:p w:rsidR="00FE5A08" w:rsidRDefault="00393F93" w:rsidP="00FE5A08">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Informar a la población a través de los medios de comunicación, sobre la naturaleza, funciones, programas y avances de las dependencias y entidades estatales que ofrecen servicios a la </w:t>
      </w:r>
      <w:r w:rsidRPr="00F26722">
        <w:rPr>
          <w:rFonts w:ascii="Arial" w:hAnsi="Arial" w:cs="Arial"/>
          <w:iCs/>
          <w:sz w:val="22"/>
        </w:rPr>
        <w:lastRenderedPageBreak/>
        <w:t>comunidad.</w:t>
      </w:r>
    </w:p>
    <w:p w:rsidR="00DD644D" w:rsidRPr="00DD644D" w:rsidRDefault="00393F93" w:rsidP="00DD644D">
      <w:pPr>
        <w:numPr>
          <w:ilvl w:val="0"/>
          <w:numId w:val="2"/>
        </w:numPr>
        <w:tabs>
          <w:tab w:val="clear" w:pos="720"/>
          <w:tab w:val="left" w:pos="480"/>
        </w:tabs>
        <w:jc w:val="both"/>
        <w:rPr>
          <w:rFonts w:ascii="Arial" w:hAnsi="Arial" w:cs="Arial"/>
          <w:iCs/>
          <w:sz w:val="22"/>
        </w:rPr>
      </w:pPr>
      <w:r w:rsidRPr="00DD644D">
        <w:rPr>
          <w:rFonts w:ascii="Arial" w:hAnsi="Arial" w:cs="Arial"/>
          <w:iCs/>
          <w:sz w:val="22"/>
        </w:rPr>
        <w:t>Coordinar y difundir los boletines, comunicados, publicidad, mensajes e informes de las dependencias y entidades estatales</w:t>
      </w:r>
      <w:r w:rsidR="00DD644D" w:rsidRPr="00DD644D">
        <w:rPr>
          <w:rFonts w:ascii="Arial" w:hAnsi="Arial" w:cs="Arial"/>
          <w:iCs/>
          <w:sz w:val="22"/>
        </w:rPr>
        <w:t>.</w:t>
      </w:r>
    </w:p>
    <w:p w:rsidR="00E422D9" w:rsidRPr="00DD644D" w:rsidRDefault="00393F93" w:rsidP="00DD644D">
      <w:pPr>
        <w:numPr>
          <w:ilvl w:val="0"/>
          <w:numId w:val="2"/>
        </w:numPr>
        <w:tabs>
          <w:tab w:val="clear" w:pos="720"/>
          <w:tab w:val="left" w:pos="480"/>
        </w:tabs>
        <w:spacing w:line="100" w:lineRule="atLeast"/>
        <w:jc w:val="both"/>
        <w:rPr>
          <w:rFonts w:ascii="Arial" w:eastAsia="Times New Roman" w:hAnsi="Arial" w:cs="Arial"/>
          <w:b/>
          <w:i/>
          <w:sz w:val="22"/>
          <w:szCs w:val="22"/>
          <w:lang w:bidi="ar-SA"/>
        </w:rPr>
      </w:pPr>
      <w:r w:rsidRPr="00DD644D">
        <w:rPr>
          <w:rFonts w:ascii="Arial" w:hAnsi="Arial" w:cs="Arial"/>
          <w:iCs/>
          <w:sz w:val="22"/>
        </w:rPr>
        <w:t>Establecer las políticas de selección, elaboración y distribución de las síntesis informativas de cobertura estatal y nacional.</w:t>
      </w:r>
    </w:p>
    <w:p w:rsidR="00081D0E" w:rsidRDefault="00081D0E">
      <w:pPr>
        <w:spacing w:line="100" w:lineRule="atLeast"/>
        <w:rPr>
          <w:rFonts w:ascii="Arial" w:eastAsia="Times New Roman" w:hAnsi="Arial" w:cs="Arial"/>
          <w:b/>
          <w:i/>
          <w:sz w:val="22"/>
          <w:szCs w:val="22"/>
          <w:lang w:bidi="ar-SA"/>
        </w:rPr>
      </w:pPr>
    </w:p>
    <w:p w:rsidR="00DD644D" w:rsidRDefault="00DD644D">
      <w:pPr>
        <w:spacing w:line="100" w:lineRule="atLeast"/>
        <w:rPr>
          <w:rFonts w:ascii="Arial" w:eastAsia="Times New Roman" w:hAnsi="Arial" w:cs="Arial"/>
          <w:b/>
          <w:i/>
          <w:sz w:val="22"/>
          <w:szCs w:val="22"/>
          <w:lang w:bidi="ar-SA"/>
        </w:rPr>
      </w:pPr>
    </w:p>
    <w:p w:rsidR="00F4624D" w:rsidRPr="00DD644D" w:rsidRDefault="00F4624D" w:rsidP="00F4624D">
      <w:pPr>
        <w:numPr>
          <w:ilvl w:val="0"/>
          <w:numId w:val="2"/>
        </w:numPr>
        <w:tabs>
          <w:tab w:val="clear" w:pos="720"/>
          <w:tab w:val="left" w:pos="480"/>
        </w:tabs>
        <w:jc w:val="both"/>
        <w:rPr>
          <w:rFonts w:ascii="Arial" w:hAnsi="Arial" w:cs="Arial"/>
          <w:iCs/>
          <w:sz w:val="22"/>
        </w:rPr>
      </w:pPr>
      <w:r w:rsidRPr="00F26722">
        <w:rPr>
          <w:rFonts w:ascii="Arial" w:hAnsi="Arial" w:cs="Arial"/>
          <w:iCs/>
          <w:sz w:val="22"/>
        </w:rPr>
        <w:t>Realizar y fomentar estudios de imagen institucional de medición de la opinión pública y análisis de posicionamiento de la administración pública estatal.</w:t>
      </w:r>
    </w:p>
    <w:p w:rsidR="00F4624D" w:rsidRPr="00F26722" w:rsidRDefault="00F4624D" w:rsidP="00F4624D">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Los demás asuntos que le correspondan en términos de las leyes aplicables, su reglamento interior y los que le instruya el Gobernador del Estado.           </w:t>
      </w:r>
    </w:p>
    <w:p w:rsidR="00F4624D" w:rsidRPr="0023239D" w:rsidRDefault="00F4624D" w:rsidP="00F4624D">
      <w:pPr>
        <w:tabs>
          <w:tab w:val="left" w:pos="480"/>
        </w:tabs>
        <w:jc w:val="both"/>
        <w:rPr>
          <w:rFonts w:ascii="Arial" w:eastAsia="Times New Roman" w:hAnsi="Arial" w:cs="Arial"/>
          <w:sz w:val="20"/>
          <w:szCs w:val="20"/>
          <w:lang w:bidi="ar-SA"/>
        </w:rPr>
      </w:pPr>
    </w:p>
    <w:p w:rsidR="00F4624D" w:rsidRDefault="00F4624D" w:rsidP="00F4624D">
      <w:pPr>
        <w:tabs>
          <w:tab w:val="left" w:pos="345"/>
        </w:tabs>
        <w:spacing w:line="100" w:lineRule="atLeast"/>
        <w:rPr>
          <w:rFonts w:ascii="Arial" w:eastAsia="Times New Roman" w:hAnsi="Arial" w:cs="Arial"/>
          <w:b/>
          <w:i/>
          <w:sz w:val="22"/>
          <w:szCs w:val="22"/>
          <w:lang w:bidi="ar-SA"/>
        </w:rPr>
      </w:pPr>
    </w:p>
    <w:p w:rsidR="00F4624D" w:rsidRDefault="00F4624D" w:rsidP="00F4624D">
      <w:pPr>
        <w:tabs>
          <w:tab w:val="left" w:pos="345"/>
        </w:tabs>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c) Ejercicio Fiscal</w:t>
      </w:r>
    </w:p>
    <w:p w:rsidR="00F4624D" w:rsidRPr="0023239D" w:rsidRDefault="00F4624D" w:rsidP="00F4624D">
      <w:pPr>
        <w:tabs>
          <w:tab w:val="left" w:pos="345"/>
        </w:tabs>
        <w:spacing w:line="100" w:lineRule="atLeast"/>
        <w:rPr>
          <w:rFonts w:ascii="Arial" w:eastAsia="Times New Roman" w:hAnsi="Arial" w:cs="Arial"/>
          <w:b/>
          <w:i/>
          <w:sz w:val="20"/>
          <w:szCs w:val="20"/>
          <w:lang w:bidi="ar-SA"/>
        </w:rPr>
      </w:pPr>
    </w:p>
    <w:p w:rsidR="00F4624D" w:rsidRDefault="00F4624D" w:rsidP="00F4624D">
      <w:pPr>
        <w:tabs>
          <w:tab w:val="left" w:pos="345"/>
        </w:tabs>
        <w:spacing w:line="100" w:lineRule="atLeast"/>
        <w:rPr>
          <w:rFonts w:ascii="Arial" w:eastAsia="Times New Roman" w:hAnsi="Arial" w:cs="Arial"/>
          <w:sz w:val="22"/>
          <w:szCs w:val="22"/>
          <w:lang w:bidi="ar-SA"/>
        </w:rPr>
      </w:pPr>
      <w:r>
        <w:rPr>
          <w:rFonts w:ascii="Arial" w:eastAsia="Times New Roman" w:hAnsi="Arial" w:cs="Arial"/>
          <w:sz w:val="22"/>
          <w:szCs w:val="22"/>
          <w:lang w:bidi="ar-SA"/>
        </w:rPr>
        <w:tab/>
        <w:t>Ejercicio 2022</w:t>
      </w:r>
    </w:p>
    <w:p w:rsidR="00F4624D" w:rsidRDefault="00F4624D" w:rsidP="00F4624D">
      <w:pPr>
        <w:tabs>
          <w:tab w:val="left" w:pos="345"/>
        </w:tabs>
        <w:spacing w:line="100" w:lineRule="atLeast"/>
        <w:rPr>
          <w:rFonts w:ascii="Arial" w:eastAsia="Times New Roman" w:hAnsi="Arial" w:cs="Arial"/>
          <w:b/>
          <w:i/>
          <w:sz w:val="22"/>
          <w:szCs w:val="22"/>
          <w:lang w:bidi="ar-SA"/>
        </w:rPr>
      </w:pPr>
    </w:p>
    <w:p w:rsidR="00F4624D" w:rsidRDefault="00F4624D" w:rsidP="00F4624D">
      <w:pPr>
        <w:tabs>
          <w:tab w:val="left" w:pos="345"/>
        </w:tabs>
        <w:spacing w:line="100" w:lineRule="atLeast"/>
        <w:rPr>
          <w:rFonts w:ascii="Arial" w:eastAsia="Times New Roman" w:hAnsi="Arial" w:cs="Arial"/>
          <w:b/>
          <w:i/>
          <w:sz w:val="22"/>
          <w:szCs w:val="22"/>
          <w:lang w:bidi="ar-SA"/>
        </w:rPr>
      </w:pPr>
    </w:p>
    <w:p w:rsidR="00F4624D" w:rsidRDefault="00F4624D" w:rsidP="00F4624D">
      <w:pPr>
        <w:tabs>
          <w:tab w:val="left" w:pos="345"/>
        </w:tabs>
        <w:spacing w:line="100" w:lineRule="atLeast"/>
        <w:rPr>
          <w:rFonts w:ascii="Arial" w:eastAsia="Times New Roman" w:hAnsi="Arial" w:cs="Arial"/>
          <w:b/>
          <w:i/>
          <w:sz w:val="22"/>
          <w:szCs w:val="22"/>
          <w:lang w:bidi="ar-SA"/>
        </w:rPr>
      </w:pPr>
    </w:p>
    <w:p w:rsidR="00F4624D" w:rsidRPr="00D31912" w:rsidRDefault="00F4624D" w:rsidP="00F4624D">
      <w:pPr>
        <w:tabs>
          <w:tab w:val="left" w:pos="345"/>
        </w:tabs>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d) Régimen Jurídico</w:t>
      </w:r>
    </w:p>
    <w:p w:rsidR="00F4624D" w:rsidRPr="00A96885" w:rsidRDefault="00F4624D" w:rsidP="00F4624D">
      <w:pPr>
        <w:spacing w:line="100" w:lineRule="atLeast"/>
        <w:jc w:val="both"/>
        <w:rPr>
          <w:rFonts w:ascii="Arial" w:hAnsi="Arial" w:cs="Arial"/>
          <w:b/>
          <w:sz w:val="20"/>
          <w:szCs w:val="20"/>
        </w:rPr>
      </w:pPr>
    </w:p>
    <w:p w:rsidR="00F4624D" w:rsidRPr="00E31E31" w:rsidRDefault="00F4624D" w:rsidP="00F4624D">
      <w:pPr>
        <w:spacing w:line="100" w:lineRule="atLeast"/>
        <w:jc w:val="both"/>
        <w:rPr>
          <w:rFonts w:ascii="Arial" w:hAnsi="Arial" w:cs="Arial"/>
        </w:rPr>
      </w:pPr>
      <w:r>
        <w:rPr>
          <w:rFonts w:ascii="Arial" w:hAnsi="Arial" w:cs="Arial"/>
          <w:sz w:val="22"/>
          <w:szCs w:val="22"/>
        </w:rPr>
        <w:t>La Secretaría de Hacienda, así como las dependencias centralizadas, utilizan el registro del Gobierno del Estado de Chiapas, para enterar cada una de sus obligaciones fiscales</w:t>
      </w:r>
      <w:r>
        <w:rPr>
          <w:rStyle w:val="nfasis"/>
          <w:rFonts w:ascii="Arial" w:eastAsia="Times New Roman" w:hAnsi="Arial" w:cs="Arial"/>
          <w:i w:val="0"/>
          <w:sz w:val="22"/>
          <w:szCs w:val="22"/>
          <w:lang w:bidi="ar-SA"/>
        </w:rPr>
        <w:t xml:space="preserve">, debido a que </w:t>
      </w:r>
      <w:r>
        <w:rPr>
          <w:rFonts w:ascii="Arial" w:hAnsi="Arial" w:cs="Arial"/>
          <w:sz w:val="22"/>
          <w:szCs w:val="22"/>
        </w:rPr>
        <w:t xml:space="preserve">se encuentra registrado ante el Servicio de Administración Tributaria, como persona moral, con fines no lucrativos, </w:t>
      </w:r>
      <w:r>
        <w:rPr>
          <w:rStyle w:val="nfasis"/>
          <w:rFonts w:ascii="Arial" w:eastAsia="Times New Roman" w:hAnsi="Arial" w:cs="Arial"/>
          <w:i w:val="0"/>
          <w:sz w:val="22"/>
          <w:szCs w:val="22"/>
          <w:lang w:bidi="ar-SA"/>
        </w:rPr>
        <w:t>cuya actividad económica es la administración pública estatal en general, y sus obligaciones son las siguientes</w:t>
      </w:r>
      <w:r w:rsidRPr="00E31E31">
        <w:rPr>
          <w:rStyle w:val="nfasis"/>
          <w:rFonts w:ascii="Arial" w:eastAsia="Times New Roman" w:hAnsi="Arial" w:cs="Arial"/>
          <w:i w:val="0"/>
          <w:sz w:val="22"/>
          <w:szCs w:val="22"/>
          <w:lang w:bidi="ar-SA"/>
        </w:rPr>
        <w:t>:</w:t>
      </w:r>
    </w:p>
    <w:p w:rsidR="00F4624D" w:rsidRDefault="00F4624D" w:rsidP="00F4624D">
      <w:pPr>
        <w:spacing w:line="100" w:lineRule="atLeast"/>
        <w:jc w:val="both"/>
        <w:rPr>
          <w:rFonts w:ascii="Arial" w:hAnsi="Arial" w:cs="Arial"/>
          <w:sz w:val="20"/>
          <w:szCs w:val="20"/>
        </w:rPr>
      </w:pPr>
    </w:p>
    <w:p w:rsidR="00F4624D" w:rsidRPr="00A96885" w:rsidRDefault="00F4624D" w:rsidP="00F4624D">
      <w:pPr>
        <w:spacing w:line="100" w:lineRule="atLeast"/>
        <w:jc w:val="both"/>
        <w:rPr>
          <w:rFonts w:ascii="Arial" w:hAnsi="Arial" w:cs="Arial"/>
          <w:sz w:val="20"/>
          <w:szCs w:val="20"/>
        </w:rPr>
      </w:pPr>
    </w:p>
    <w:p w:rsidR="00F4624D" w:rsidRPr="00F26722" w:rsidRDefault="00F4624D" w:rsidP="00F4624D">
      <w:pPr>
        <w:numPr>
          <w:ilvl w:val="0"/>
          <w:numId w:val="2"/>
        </w:numPr>
        <w:tabs>
          <w:tab w:val="clear" w:pos="720"/>
          <w:tab w:val="left" w:pos="480"/>
        </w:tabs>
        <w:jc w:val="both"/>
        <w:rPr>
          <w:rFonts w:ascii="Arial" w:hAnsi="Arial" w:cs="Arial"/>
          <w:iCs/>
          <w:sz w:val="22"/>
        </w:rPr>
      </w:pPr>
      <w:r w:rsidRPr="00F26722">
        <w:rPr>
          <w:rFonts w:ascii="Arial" w:hAnsi="Arial" w:cs="Arial"/>
          <w:iCs/>
          <w:sz w:val="22"/>
        </w:rPr>
        <w:t>Presentar la declaración y pago provisional mensual de retenciones de impuestos sobre la renta (ISR), y sueldos y salarios.</w:t>
      </w:r>
    </w:p>
    <w:p w:rsidR="00F4624D" w:rsidRPr="00F26722" w:rsidRDefault="00F4624D" w:rsidP="00F4624D">
      <w:pPr>
        <w:numPr>
          <w:ilvl w:val="0"/>
          <w:numId w:val="2"/>
        </w:numPr>
        <w:tabs>
          <w:tab w:val="left" w:pos="480"/>
        </w:tabs>
        <w:jc w:val="both"/>
        <w:rPr>
          <w:rFonts w:ascii="Arial" w:hAnsi="Arial" w:cs="Arial"/>
          <w:iCs/>
          <w:sz w:val="22"/>
        </w:rPr>
      </w:pPr>
      <w:r w:rsidRPr="00F26722">
        <w:rPr>
          <w:rFonts w:ascii="Arial" w:hAnsi="Arial" w:cs="Arial"/>
          <w:iCs/>
          <w:sz w:val="22"/>
        </w:rPr>
        <w:t>Presentar la declaración anual donde se informe sobre las retenciones de los trabajadores que recibieron sueldos y salarios, y trabajadores asimilados a salarios.</w:t>
      </w:r>
    </w:p>
    <w:p w:rsidR="00F4624D" w:rsidRPr="00F26722" w:rsidRDefault="00F4624D" w:rsidP="00F4624D">
      <w:pPr>
        <w:numPr>
          <w:ilvl w:val="0"/>
          <w:numId w:val="2"/>
        </w:numPr>
        <w:tabs>
          <w:tab w:val="left" w:pos="480"/>
        </w:tabs>
        <w:jc w:val="both"/>
        <w:rPr>
          <w:rFonts w:ascii="Arial" w:hAnsi="Arial" w:cs="Arial"/>
          <w:iCs/>
          <w:sz w:val="22"/>
        </w:rPr>
      </w:pPr>
      <w:r w:rsidRPr="00F26722">
        <w:rPr>
          <w:rFonts w:ascii="Arial" w:hAnsi="Arial" w:cs="Arial"/>
          <w:iCs/>
          <w:sz w:val="22"/>
        </w:rPr>
        <w:t>Presentar declaración informativa anual de subsidio al empleo.</w:t>
      </w:r>
    </w:p>
    <w:p w:rsidR="00F4624D" w:rsidRPr="00F26722" w:rsidRDefault="00F4624D" w:rsidP="00F4624D">
      <w:pPr>
        <w:numPr>
          <w:ilvl w:val="0"/>
          <w:numId w:val="2"/>
        </w:numPr>
        <w:tabs>
          <w:tab w:val="left" w:pos="480"/>
        </w:tabs>
        <w:jc w:val="both"/>
        <w:rPr>
          <w:rFonts w:ascii="Arial" w:hAnsi="Arial" w:cs="Arial"/>
          <w:iCs/>
          <w:sz w:val="22"/>
        </w:rPr>
      </w:pPr>
      <w:r w:rsidRPr="00F26722">
        <w:rPr>
          <w:rFonts w:ascii="Arial" w:hAnsi="Arial" w:cs="Arial"/>
          <w:iCs/>
          <w:sz w:val="22"/>
        </w:rPr>
        <w:t xml:space="preserve">Presentar declaración informativa mensual de proveedores por tasas de IVA y de IEPS.        </w:t>
      </w:r>
    </w:p>
    <w:p w:rsidR="00F4624D" w:rsidRPr="0023239D" w:rsidRDefault="00F4624D" w:rsidP="00F4624D">
      <w:pPr>
        <w:spacing w:line="100" w:lineRule="atLeast"/>
        <w:jc w:val="both"/>
        <w:rPr>
          <w:rFonts w:ascii="Arial" w:eastAsia="Times New Roman" w:hAnsi="Arial" w:cs="Arial"/>
          <w:sz w:val="20"/>
          <w:szCs w:val="20"/>
          <w:lang w:bidi="ar-SA"/>
        </w:rPr>
      </w:pPr>
      <w:r w:rsidRPr="00E31E31">
        <w:rPr>
          <w:rStyle w:val="nfasis"/>
          <w:rFonts w:ascii="Arial" w:eastAsia="Times New Roman" w:hAnsi="Arial" w:cs="Arial"/>
          <w:i w:val="0"/>
          <w:sz w:val="22"/>
          <w:szCs w:val="22"/>
          <w:lang w:bidi="ar-SA"/>
        </w:rPr>
        <w:t xml:space="preserve">   </w:t>
      </w:r>
      <w:r>
        <w:rPr>
          <w:rFonts w:ascii="Arial" w:eastAsia="Times New Roman" w:hAnsi="Arial" w:cs="Arial"/>
          <w:sz w:val="22"/>
          <w:szCs w:val="22"/>
          <w:lang w:bidi="ar-SA"/>
        </w:rPr>
        <w:t xml:space="preserve"> </w:t>
      </w:r>
    </w:p>
    <w:p w:rsidR="00F4624D" w:rsidRDefault="00F4624D" w:rsidP="00F4624D">
      <w:pPr>
        <w:spacing w:line="100" w:lineRule="atLeast"/>
        <w:jc w:val="both"/>
        <w:rPr>
          <w:rFonts w:ascii="Arial" w:eastAsia="Times New Roman" w:hAnsi="Arial" w:cs="Arial"/>
          <w:b/>
          <w:i/>
          <w:sz w:val="22"/>
          <w:szCs w:val="22"/>
          <w:lang w:bidi="ar-SA"/>
        </w:rPr>
      </w:pPr>
    </w:p>
    <w:p w:rsidR="00F4624D" w:rsidRPr="00D31912" w:rsidRDefault="00F4624D" w:rsidP="00F4624D">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e) </w:t>
      </w:r>
      <w:r>
        <w:rPr>
          <w:rFonts w:ascii="Arial" w:eastAsia="Times New Roman" w:hAnsi="Arial" w:cs="Arial"/>
          <w:b/>
          <w:i/>
          <w:sz w:val="22"/>
          <w:szCs w:val="22"/>
          <w:lang w:bidi="ar-SA"/>
        </w:rPr>
        <w:t>Consideraciones Fiscales d</w:t>
      </w:r>
      <w:r w:rsidRPr="00D31912">
        <w:rPr>
          <w:rFonts w:ascii="Arial" w:eastAsia="Times New Roman" w:hAnsi="Arial" w:cs="Arial"/>
          <w:b/>
          <w:i/>
          <w:sz w:val="22"/>
          <w:szCs w:val="22"/>
          <w:lang w:bidi="ar-SA"/>
        </w:rPr>
        <w:t>el Ente</w:t>
      </w:r>
    </w:p>
    <w:p w:rsidR="00F4624D" w:rsidRDefault="00F4624D" w:rsidP="00F4624D">
      <w:pPr>
        <w:spacing w:line="100" w:lineRule="atLeast"/>
        <w:jc w:val="both"/>
        <w:rPr>
          <w:rFonts w:ascii="Arial" w:eastAsia="Times New Roman" w:hAnsi="Arial" w:cs="Arial"/>
          <w:sz w:val="20"/>
          <w:szCs w:val="20"/>
          <w:lang w:bidi="ar-SA"/>
        </w:rPr>
      </w:pPr>
    </w:p>
    <w:p w:rsidR="00F4624D" w:rsidRPr="00A96885" w:rsidRDefault="00F4624D" w:rsidP="00F4624D">
      <w:pPr>
        <w:spacing w:line="100" w:lineRule="atLeast"/>
        <w:jc w:val="both"/>
        <w:rPr>
          <w:rFonts w:ascii="Arial" w:eastAsia="Times New Roman" w:hAnsi="Arial" w:cs="Arial"/>
          <w:sz w:val="20"/>
          <w:szCs w:val="20"/>
          <w:lang w:bidi="ar-SA"/>
        </w:rPr>
      </w:pPr>
    </w:p>
    <w:p w:rsidR="00F4624D" w:rsidRDefault="00F4624D" w:rsidP="00F4624D">
      <w:pPr>
        <w:spacing w:line="100" w:lineRule="atLeast"/>
        <w:jc w:val="both"/>
        <w:rPr>
          <w:rFonts w:ascii="Arial" w:eastAsia="Times New Roman" w:hAnsi="Arial" w:cs="Arial"/>
          <w:sz w:val="22"/>
          <w:szCs w:val="22"/>
          <w:lang w:bidi="ar-SA"/>
        </w:rPr>
      </w:pPr>
      <w:r>
        <w:rPr>
          <w:rFonts w:ascii="Arial" w:hAnsi="Arial" w:cs="Arial"/>
          <w:sz w:val="22"/>
          <w:szCs w:val="22"/>
        </w:rPr>
        <w:t>La Secretaría de Hacienda</w:t>
      </w:r>
      <w:r w:rsidRPr="00D31912">
        <w:rPr>
          <w:rFonts w:ascii="Arial" w:eastAsia="Times New Roman" w:hAnsi="Arial" w:cs="Arial"/>
          <w:b/>
          <w:sz w:val="22"/>
          <w:szCs w:val="22"/>
          <w:lang w:bidi="ar-SA"/>
        </w:rPr>
        <w:t>,</w:t>
      </w:r>
      <w:r w:rsidRPr="00E31E31">
        <w:rPr>
          <w:rFonts w:ascii="Arial" w:eastAsia="Times New Roman" w:hAnsi="Arial" w:cs="Arial"/>
          <w:sz w:val="22"/>
          <w:szCs w:val="22"/>
          <w:lang w:bidi="ar-SA"/>
        </w:rPr>
        <w:t xml:space="preserve"> se ubica dentro de las personas morales a que se refiere el artículo 95 y 102 de la LISR, pero tiene otras obligaciones como:</w:t>
      </w:r>
    </w:p>
    <w:p w:rsidR="00F4624D" w:rsidRPr="0023239D" w:rsidRDefault="00F4624D" w:rsidP="00F4624D">
      <w:pPr>
        <w:spacing w:line="100" w:lineRule="atLeast"/>
        <w:jc w:val="both"/>
        <w:rPr>
          <w:rFonts w:ascii="Arial" w:eastAsia="Times New Roman" w:hAnsi="Arial" w:cs="Arial"/>
          <w:sz w:val="20"/>
          <w:szCs w:val="20"/>
          <w:lang w:bidi="ar-SA"/>
        </w:rPr>
      </w:pPr>
    </w:p>
    <w:p w:rsidR="00F4624D" w:rsidRPr="00F26722" w:rsidRDefault="00F4624D" w:rsidP="00F4624D">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Presentar la declaración y pago provisional de retenciones de ISR por Sueldos y Salarios </w:t>
      </w:r>
    </w:p>
    <w:p w:rsidR="00F4624D" w:rsidRPr="00F26722" w:rsidRDefault="00F4624D" w:rsidP="00F4624D">
      <w:pPr>
        <w:numPr>
          <w:ilvl w:val="0"/>
          <w:numId w:val="2"/>
        </w:numPr>
        <w:tabs>
          <w:tab w:val="clear" w:pos="720"/>
          <w:tab w:val="left" w:pos="480"/>
        </w:tabs>
        <w:jc w:val="both"/>
        <w:rPr>
          <w:rFonts w:ascii="Arial" w:hAnsi="Arial" w:cs="Arial"/>
          <w:i/>
          <w:sz w:val="22"/>
        </w:rPr>
      </w:pPr>
      <w:r w:rsidRPr="00F26722">
        <w:rPr>
          <w:rFonts w:ascii="Arial" w:hAnsi="Arial" w:cs="Arial"/>
          <w:i/>
          <w:sz w:val="22"/>
        </w:rPr>
        <w:t>INFONAVIT</w:t>
      </w:r>
    </w:p>
    <w:p w:rsidR="00F4624D" w:rsidRPr="00F26722" w:rsidRDefault="00F4624D" w:rsidP="00F4624D">
      <w:pPr>
        <w:numPr>
          <w:ilvl w:val="0"/>
          <w:numId w:val="2"/>
        </w:numPr>
        <w:tabs>
          <w:tab w:val="clear" w:pos="720"/>
          <w:tab w:val="left" w:pos="480"/>
        </w:tabs>
        <w:jc w:val="both"/>
        <w:rPr>
          <w:rFonts w:ascii="Arial" w:hAnsi="Arial" w:cs="Arial"/>
          <w:i/>
          <w:sz w:val="22"/>
        </w:rPr>
      </w:pPr>
      <w:r w:rsidRPr="00F26722">
        <w:rPr>
          <w:rFonts w:ascii="Arial" w:hAnsi="Arial" w:cs="Arial"/>
          <w:i/>
          <w:sz w:val="22"/>
        </w:rPr>
        <w:t>IMSS</w:t>
      </w:r>
    </w:p>
    <w:p w:rsidR="00F4624D" w:rsidRPr="00F26722" w:rsidRDefault="00F4624D" w:rsidP="00F4624D">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2% Impuesto Sobre Nóminas </w:t>
      </w:r>
    </w:p>
    <w:p w:rsidR="00F4624D" w:rsidRPr="00C53A41" w:rsidRDefault="00F4624D" w:rsidP="00F4624D">
      <w:pPr>
        <w:numPr>
          <w:ilvl w:val="0"/>
          <w:numId w:val="2"/>
        </w:numPr>
        <w:tabs>
          <w:tab w:val="clear" w:pos="720"/>
          <w:tab w:val="left" w:pos="480"/>
        </w:tabs>
        <w:jc w:val="both"/>
      </w:pPr>
      <w:r w:rsidRPr="00C53A41">
        <w:rPr>
          <w:rFonts w:ascii="Arial" w:hAnsi="Arial" w:cs="Arial"/>
          <w:i/>
          <w:sz w:val="22"/>
        </w:rPr>
        <w:t xml:space="preserve">10% de ISR por Arrendamientos de Inmuebles </w:t>
      </w:r>
    </w:p>
    <w:p w:rsidR="00F4624D" w:rsidRDefault="00F4624D" w:rsidP="00F4624D">
      <w:pPr>
        <w:numPr>
          <w:ilvl w:val="0"/>
          <w:numId w:val="2"/>
        </w:numPr>
        <w:tabs>
          <w:tab w:val="clear" w:pos="720"/>
          <w:tab w:val="left" w:pos="480"/>
        </w:tabs>
        <w:jc w:val="both"/>
      </w:pPr>
      <w:r w:rsidRPr="00C53A41">
        <w:rPr>
          <w:rFonts w:ascii="Arial" w:hAnsi="Arial" w:cs="Arial"/>
          <w:i/>
          <w:sz w:val="22"/>
        </w:rPr>
        <w:t xml:space="preserve">2% Impuesto Sobre Nóminas a prestadores de servicios   </w:t>
      </w:r>
    </w:p>
    <w:p w:rsidR="00DD644D" w:rsidRDefault="00DD644D">
      <w:pPr>
        <w:spacing w:line="100" w:lineRule="atLeast"/>
        <w:rPr>
          <w:rFonts w:ascii="Arial" w:eastAsia="Times New Roman" w:hAnsi="Arial" w:cs="Arial"/>
          <w:b/>
          <w:i/>
          <w:sz w:val="22"/>
          <w:szCs w:val="22"/>
          <w:lang w:bidi="ar-SA"/>
        </w:rPr>
      </w:pPr>
    </w:p>
    <w:p w:rsidR="00DD644D" w:rsidRDefault="00DD644D">
      <w:pPr>
        <w:spacing w:line="100" w:lineRule="atLeast"/>
        <w:rPr>
          <w:rFonts w:ascii="Arial" w:eastAsia="Times New Roman" w:hAnsi="Arial" w:cs="Arial"/>
          <w:b/>
          <w:i/>
          <w:sz w:val="22"/>
          <w:szCs w:val="22"/>
          <w:lang w:bidi="ar-SA"/>
        </w:rPr>
      </w:pPr>
    </w:p>
    <w:p w:rsidR="00DD644D" w:rsidRDefault="00DD644D">
      <w:pPr>
        <w:spacing w:line="100" w:lineRule="atLeast"/>
        <w:rPr>
          <w:rFonts w:ascii="Arial" w:eastAsia="Times New Roman" w:hAnsi="Arial" w:cs="Arial"/>
          <w:b/>
          <w:i/>
          <w:sz w:val="22"/>
          <w:szCs w:val="22"/>
          <w:lang w:bidi="ar-SA"/>
        </w:rPr>
      </w:pPr>
    </w:p>
    <w:p w:rsidR="00DD644D" w:rsidRDefault="00DD644D">
      <w:pPr>
        <w:spacing w:line="100" w:lineRule="atLeast"/>
        <w:rPr>
          <w:rFonts w:ascii="Arial" w:eastAsia="Times New Roman" w:hAnsi="Arial" w:cs="Arial"/>
          <w:b/>
          <w:i/>
          <w:sz w:val="22"/>
          <w:szCs w:val="22"/>
          <w:lang w:bidi="ar-SA"/>
        </w:rPr>
      </w:pPr>
    </w:p>
    <w:p w:rsidR="00DD644D" w:rsidRDefault="00DD644D">
      <w:pPr>
        <w:spacing w:line="100" w:lineRule="atLeast"/>
        <w:rPr>
          <w:rFonts w:ascii="Arial" w:eastAsia="Times New Roman" w:hAnsi="Arial" w:cs="Arial"/>
          <w:b/>
          <w:i/>
          <w:sz w:val="22"/>
          <w:szCs w:val="22"/>
          <w:lang w:bidi="ar-SA"/>
        </w:rPr>
      </w:pPr>
    </w:p>
    <w:p w:rsidR="00DD644D" w:rsidRDefault="00DD644D">
      <w:pPr>
        <w:spacing w:line="100" w:lineRule="atLeast"/>
        <w:rPr>
          <w:rFonts w:ascii="Arial" w:eastAsia="Times New Roman" w:hAnsi="Arial" w:cs="Arial"/>
          <w:b/>
          <w:i/>
          <w:sz w:val="22"/>
          <w:szCs w:val="22"/>
          <w:lang w:bidi="ar-SA"/>
        </w:rPr>
      </w:pPr>
    </w:p>
    <w:p w:rsidR="00DD644D" w:rsidRDefault="00DD644D">
      <w:pPr>
        <w:spacing w:line="100" w:lineRule="atLeast"/>
        <w:rPr>
          <w:rFonts w:ascii="Arial" w:eastAsia="Times New Roman" w:hAnsi="Arial" w:cs="Arial"/>
          <w:b/>
          <w:i/>
          <w:sz w:val="22"/>
          <w:szCs w:val="22"/>
          <w:lang w:bidi="ar-SA"/>
        </w:rPr>
      </w:pPr>
    </w:p>
    <w:p w:rsidR="00DD644D" w:rsidRDefault="00DD644D">
      <w:pPr>
        <w:spacing w:line="100" w:lineRule="atLeast"/>
        <w:rPr>
          <w:rFonts w:ascii="Arial" w:eastAsia="Times New Roman" w:hAnsi="Arial" w:cs="Arial"/>
          <w:b/>
          <w:i/>
          <w:sz w:val="22"/>
          <w:szCs w:val="22"/>
          <w:lang w:bidi="ar-SA"/>
        </w:rPr>
      </w:pPr>
    </w:p>
    <w:p w:rsidR="00DD644D" w:rsidRDefault="00DD644D">
      <w:pPr>
        <w:spacing w:line="100" w:lineRule="atLeast"/>
        <w:rPr>
          <w:rFonts w:ascii="Arial" w:eastAsia="Times New Roman" w:hAnsi="Arial" w:cs="Arial"/>
          <w:b/>
          <w:i/>
          <w:sz w:val="22"/>
          <w:szCs w:val="22"/>
          <w:lang w:bidi="ar-SA"/>
        </w:rPr>
      </w:pPr>
    </w:p>
    <w:p w:rsidR="00393F93" w:rsidRDefault="00393F93">
      <w:pPr>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f) </w:t>
      </w:r>
      <w:r w:rsidR="00D31912" w:rsidRPr="00D31912">
        <w:rPr>
          <w:rFonts w:ascii="Arial" w:eastAsia="Times New Roman" w:hAnsi="Arial" w:cs="Arial"/>
          <w:b/>
          <w:i/>
          <w:sz w:val="22"/>
          <w:szCs w:val="22"/>
          <w:lang w:bidi="ar-SA"/>
        </w:rPr>
        <w:t xml:space="preserve">Estructura Organizacional Básica </w:t>
      </w:r>
    </w:p>
    <w:p w:rsidR="00FE5A08" w:rsidRPr="00D31912" w:rsidRDefault="00FE5A08">
      <w:pPr>
        <w:spacing w:line="100" w:lineRule="atLeast"/>
        <w:rPr>
          <w:rFonts w:ascii="Arial" w:eastAsia="Times New Roman" w:hAnsi="Arial" w:cs="Arial"/>
          <w:b/>
          <w:i/>
          <w:sz w:val="22"/>
          <w:szCs w:val="22"/>
          <w:lang w:bidi="ar-SA"/>
        </w:rPr>
      </w:pPr>
    </w:p>
    <w:p w:rsidR="008A30BD" w:rsidRPr="00E31E31" w:rsidRDefault="008A30BD">
      <w:pPr>
        <w:spacing w:line="100" w:lineRule="atLeast"/>
        <w:rPr>
          <w:rFonts w:ascii="Arial" w:hAnsi="Arial" w:cs="Arial"/>
        </w:rPr>
      </w:pPr>
      <w:r w:rsidRPr="008A30BD">
        <w:rPr>
          <w:rFonts w:ascii="Arial" w:hAnsi="Arial" w:cs="Arial"/>
          <w:noProof/>
          <w:lang w:eastAsia="es-MX" w:bidi="ar-SA"/>
        </w:rPr>
        <w:drawing>
          <wp:inline distT="0" distB="0" distL="0" distR="0">
            <wp:extent cx="6675046" cy="5218981"/>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686550" cy="5227975"/>
                    </a:xfrm>
                    <a:prstGeom prst="rect">
                      <a:avLst/>
                    </a:prstGeom>
                    <a:noFill/>
                    <a:ln w="9525">
                      <a:noFill/>
                      <a:miter lim="800000"/>
                      <a:headEnd/>
                      <a:tailEnd/>
                    </a:ln>
                  </pic:spPr>
                </pic:pic>
              </a:graphicData>
            </a:graphic>
          </wp:inline>
        </w:drawing>
      </w:r>
    </w:p>
    <w:p w:rsidR="00FE5A08" w:rsidRDefault="00FE5A08">
      <w:pPr>
        <w:spacing w:line="100" w:lineRule="atLeast"/>
        <w:jc w:val="both"/>
        <w:rPr>
          <w:rFonts w:ascii="Arial" w:eastAsia="Times New Roman" w:hAnsi="Arial" w:cs="Arial"/>
          <w:b/>
          <w:i/>
          <w:sz w:val="22"/>
          <w:szCs w:val="22"/>
          <w:lang w:bidi="ar-SA"/>
        </w:rPr>
      </w:pPr>
    </w:p>
    <w:p w:rsidR="00FE5A08" w:rsidRDefault="00FE5A08">
      <w:pPr>
        <w:spacing w:line="100" w:lineRule="atLeast"/>
        <w:jc w:val="both"/>
        <w:rPr>
          <w:rFonts w:ascii="Arial" w:eastAsia="Times New Roman" w:hAnsi="Arial" w:cs="Arial"/>
          <w:b/>
          <w:i/>
          <w:sz w:val="22"/>
          <w:szCs w:val="22"/>
          <w:lang w:bidi="ar-SA"/>
        </w:rPr>
      </w:pPr>
    </w:p>
    <w:p w:rsidR="00D31912" w:rsidRDefault="00D31912">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g) </w:t>
      </w:r>
      <w:r>
        <w:rPr>
          <w:rFonts w:ascii="Arial" w:eastAsia="Times New Roman" w:hAnsi="Arial" w:cs="Arial"/>
          <w:b/>
          <w:i/>
          <w:sz w:val="22"/>
          <w:szCs w:val="22"/>
          <w:lang w:bidi="ar-SA"/>
        </w:rPr>
        <w:t>Fideicomisos, Mandatos y Análogos de los cuales es Fideicomitente o</w:t>
      </w:r>
      <w:r w:rsidRPr="00D31912">
        <w:rPr>
          <w:rFonts w:ascii="Arial" w:eastAsia="Times New Roman" w:hAnsi="Arial" w:cs="Arial"/>
          <w:b/>
          <w:i/>
          <w:sz w:val="22"/>
          <w:szCs w:val="22"/>
          <w:lang w:bidi="ar-SA"/>
        </w:rPr>
        <w:t xml:space="preserve"> Fideicomisario</w:t>
      </w:r>
    </w:p>
    <w:p w:rsidR="00407E6B" w:rsidRDefault="00D31912" w:rsidP="00407E6B">
      <w:pPr>
        <w:spacing w:line="100" w:lineRule="atLeast"/>
        <w:jc w:val="both"/>
        <w:rPr>
          <w:rFonts w:ascii="Arial" w:eastAsia="Times New Roman" w:hAnsi="Arial" w:cs="Arial"/>
          <w:sz w:val="22"/>
          <w:szCs w:val="22"/>
          <w:lang w:bidi="ar-SA"/>
        </w:rPr>
      </w:pPr>
      <w:r w:rsidRPr="00D31912">
        <w:rPr>
          <w:rFonts w:ascii="Arial" w:eastAsia="Times New Roman" w:hAnsi="Arial" w:cs="Arial"/>
          <w:sz w:val="22"/>
          <w:szCs w:val="22"/>
          <w:lang w:bidi="ar-SA"/>
        </w:rPr>
        <w:t xml:space="preserve">    </w:t>
      </w:r>
    </w:p>
    <w:p w:rsidR="00393F93" w:rsidRDefault="00407E6B">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    </w:t>
      </w:r>
      <w:r w:rsidR="00D31912" w:rsidRPr="00D31912">
        <w:rPr>
          <w:rFonts w:ascii="Arial" w:eastAsia="Times New Roman" w:hAnsi="Arial" w:cs="Arial"/>
          <w:bCs/>
          <w:sz w:val="22"/>
          <w:szCs w:val="22"/>
          <w:lang w:bidi="ar-SA"/>
        </w:rPr>
        <w:t>(No Aplica)</w:t>
      </w:r>
    </w:p>
    <w:p w:rsidR="00FE5A08" w:rsidRDefault="00FE5A08">
      <w:pPr>
        <w:spacing w:line="100" w:lineRule="atLeast"/>
        <w:jc w:val="both"/>
        <w:rPr>
          <w:rFonts w:ascii="Arial" w:eastAsia="Times New Roman" w:hAnsi="Arial" w:cs="Arial"/>
          <w:b/>
          <w:bCs/>
          <w:sz w:val="22"/>
          <w:szCs w:val="22"/>
          <w:lang w:bidi="ar-SA"/>
        </w:rPr>
      </w:pPr>
    </w:p>
    <w:p w:rsidR="00393F93" w:rsidRPr="00DE3382" w:rsidRDefault="00393F93">
      <w:pPr>
        <w:spacing w:line="100" w:lineRule="atLeast"/>
        <w:jc w:val="both"/>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5.- </w:t>
      </w:r>
      <w:r w:rsidRPr="00D6641C">
        <w:rPr>
          <w:rFonts w:ascii="Arial" w:eastAsia="Times New Roman" w:hAnsi="Arial" w:cs="Arial"/>
          <w:b/>
          <w:bCs/>
          <w:sz w:val="22"/>
          <w:szCs w:val="22"/>
          <w:u w:val="single" w:color="7F7F7F"/>
          <w:lang w:bidi="ar-SA"/>
        </w:rPr>
        <w:t>Bases de Preparación de los Estados Financieros</w:t>
      </w:r>
      <w:r w:rsidRPr="00DE3382">
        <w:rPr>
          <w:rFonts w:ascii="Arial" w:eastAsia="Times New Roman" w:hAnsi="Arial" w:cs="Arial"/>
          <w:b/>
          <w:bCs/>
          <w:sz w:val="22"/>
          <w:szCs w:val="22"/>
          <w:lang w:bidi="ar-SA"/>
        </w:rPr>
        <w:t xml:space="preserve"> </w:t>
      </w:r>
    </w:p>
    <w:p w:rsidR="00D31912" w:rsidRPr="00D6641C" w:rsidRDefault="00D31912">
      <w:pPr>
        <w:spacing w:line="100" w:lineRule="atLeast"/>
        <w:jc w:val="both"/>
        <w:rPr>
          <w:rFonts w:ascii="Arial" w:eastAsia="Times New Roman" w:hAnsi="Arial" w:cs="Arial"/>
          <w:sz w:val="22"/>
          <w:szCs w:val="22"/>
          <w:u w:val="single" w:color="7F7F7F"/>
          <w:lang w:bidi="ar-SA"/>
        </w:rPr>
      </w:pPr>
    </w:p>
    <w:p w:rsidR="003F45C4"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Para llevar a cabo la preparación de los Estados Financieros del presente ejercicio se consideró lo </w:t>
      </w:r>
      <w:r w:rsidRPr="00E31E31">
        <w:rPr>
          <w:rFonts w:ascii="Arial" w:eastAsia="Times New Roman" w:hAnsi="Arial" w:cs="Arial"/>
          <w:sz w:val="22"/>
          <w:szCs w:val="22"/>
          <w:lang w:bidi="ar-SA"/>
        </w:rPr>
        <w:lastRenderedPageBreak/>
        <w:t>siguiente:</w:t>
      </w:r>
    </w:p>
    <w:p w:rsidR="0069041F" w:rsidRPr="00E31E31" w:rsidRDefault="0069041F">
      <w:pPr>
        <w:spacing w:line="100" w:lineRule="atLeast"/>
        <w:jc w:val="both"/>
        <w:rPr>
          <w:rFonts w:ascii="Arial" w:eastAsia="Times New Roman" w:hAnsi="Arial" w:cs="Arial"/>
          <w:sz w:val="22"/>
          <w:szCs w:val="22"/>
          <w:lang w:bidi="ar-SA"/>
        </w:rPr>
      </w:pPr>
    </w:p>
    <w:p w:rsidR="00393F93" w:rsidRPr="00E31E31" w:rsidRDefault="00393F93">
      <w:pPr>
        <w:pStyle w:val="INCISO"/>
        <w:spacing w:after="60" w:line="100" w:lineRule="atLeast"/>
        <w:ind w:left="0" w:firstLine="0"/>
        <w:rPr>
          <w:rFonts w:eastAsia="Times New Roman"/>
          <w:sz w:val="22"/>
          <w:szCs w:val="22"/>
          <w:lang w:bidi="ar-SA"/>
        </w:rPr>
      </w:pPr>
      <w:r w:rsidRPr="00E31E31">
        <w:rPr>
          <w:rFonts w:eastAsia="Times New Roman"/>
          <w:sz w:val="22"/>
          <w:szCs w:val="22"/>
          <w:lang w:bidi="ar-SA"/>
        </w:rPr>
        <w:t>a) Si se ha observado la normatividad emitida por el CONAC y las disposiciones legales aplicables.</w:t>
      </w:r>
    </w:p>
    <w:p w:rsidR="00771780" w:rsidRDefault="00771780">
      <w:pPr>
        <w:spacing w:line="100" w:lineRule="atLeast"/>
        <w:jc w:val="both"/>
        <w:rPr>
          <w:rFonts w:ascii="Arial" w:eastAsia="Times New Roman" w:hAnsi="Arial" w:cs="Arial"/>
          <w:sz w:val="22"/>
          <w:szCs w:val="22"/>
          <w:lang w:bidi="ar-SA"/>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Se ha observado en cierta medida la Normatividad emitida por el CONAC y la Ley General de Contabilidad Gubernamental (LGCG), para la emisión de los estados financieros.</w:t>
      </w:r>
    </w:p>
    <w:p w:rsidR="00393F93" w:rsidRPr="00E31E31" w:rsidRDefault="00393F93" w:rsidP="00830F71">
      <w:pPr>
        <w:pStyle w:val="INCISO"/>
        <w:spacing w:after="0" w:line="240" w:lineRule="auto"/>
        <w:ind w:left="0" w:firstLine="0"/>
        <w:rPr>
          <w:rFonts w:eastAsia="Times New Roman"/>
          <w:sz w:val="22"/>
          <w:szCs w:val="22"/>
          <w:lang w:bidi="ar-SA"/>
        </w:rPr>
      </w:pPr>
      <w:r w:rsidRPr="00E31E31">
        <w:rPr>
          <w:rFonts w:eastAsia="Times New Roman"/>
          <w:sz w:val="22"/>
          <w:szCs w:val="22"/>
          <w:lang w:bidi="ar-SA"/>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30F71" w:rsidRDefault="00830F71" w:rsidP="00CE51F2">
      <w:pPr>
        <w:spacing w:line="100" w:lineRule="atLeast"/>
        <w:jc w:val="both"/>
        <w:rPr>
          <w:rFonts w:ascii="Arial" w:eastAsia="Times New Roman" w:hAnsi="Arial" w:cs="Arial"/>
          <w:sz w:val="22"/>
          <w:szCs w:val="22"/>
          <w:lang w:bidi="ar-SA"/>
        </w:rPr>
      </w:pPr>
    </w:p>
    <w:p w:rsidR="00514AD9" w:rsidRDefault="00393F93" w:rsidP="00CE51F2">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Todas las cuentas que afectan económicamente </w:t>
      </w:r>
      <w:r w:rsidR="00514AD9">
        <w:rPr>
          <w:rFonts w:ascii="Arial" w:eastAsia="Times New Roman" w:hAnsi="Arial" w:cs="Arial"/>
          <w:sz w:val="22"/>
          <w:szCs w:val="22"/>
          <w:lang w:bidi="ar-SA"/>
        </w:rPr>
        <w:t>a</w:t>
      </w:r>
      <w:r w:rsidR="008A30BD">
        <w:rPr>
          <w:rFonts w:ascii="Arial" w:eastAsia="Times New Roman" w:hAnsi="Arial" w:cs="Arial"/>
          <w:b/>
          <w:sz w:val="22"/>
          <w:szCs w:val="22"/>
          <w:lang w:bidi="ar-SA"/>
        </w:rPr>
        <w:t xml:space="preserve"> </w:t>
      </w:r>
      <w:r w:rsidR="008A30BD">
        <w:rPr>
          <w:rFonts w:ascii="Arial" w:eastAsia="Times New Roman" w:hAnsi="Arial" w:cs="Arial"/>
          <w:sz w:val="22"/>
          <w:szCs w:val="22"/>
          <w:lang w:bidi="ar-SA"/>
        </w:rPr>
        <w:t>la Secretaría de Hacienda</w:t>
      </w:r>
      <w:r w:rsidRPr="00E31E31">
        <w:rPr>
          <w:rFonts w:ascii="Arial" w:eastAsia="Times New Roman" w:hAnsi="Arial" w:cs="Arial"/>
          <w:sz w:val="22"/>
          <w:szCs w:val="22"/>
          <w:lang w:bidi="ar-SA"/>
        </w:rPr>
        <w:t>, están cuantificados en términos monetarios y se registran al costo histórico. El costo histórico de las operaciones corresponde al monto erogado para su adquisición conforme a la documentación contable original justificativa y comprobatoria.</w:t>
      </w:r>
    </w:p>
    <w:p w:rsidR="00830F71" w:rsidRPr="00CE51F2" w:rsidRDefault="00830F71" w:rsidP="00CE51F2">
      <w:pPr>
        <w:spacing w:line="100" w:lineRule="atLeast"/>
        <w:jc w:val="both"/>
        <w:rPr>
          <w:rFonts w:ascii="Arial" w:eastAsia="Times New Roman" w:hAnsi="Arial" w:cs="Arial"/>
          <w:sz w:val="22"/>
          <w:szCs w:val="22"/>
          <w:lang w:bidi="ar-SA"/>
        </w:rPr>
      </w:pPr>
    </w:p>
    <w:p w:rsidR="00393F93" w:rsidRPr="00E31E31" w:rsidRDefault="00393F93">
      <w:pPr>
        <w:pStyle w:val="INCISO"/>
        <w:spacing w:after="60" w:line="100" w:lineRule="atLeast"/>
        <w:ind w:left="0" w:firstLine="0"/>
        <w:rPr>
          <w:rFonts w:eastAsia="Times New Roman"/>
          <w:sz w:val="22"/>
          <w:szCs w:val="22"/>
          <w:lang w:bidi="ar-SA"/>
        </w:rPr>
      </w:pPr>
      <w:r w:rsidRPr="00E31E31">
        <w:rPr>
          <w:rFonts w:eastAsia="Times New Roman"/>
          <w:sz w:val="22"/>
          <w:szCs w:val="22"/>
          <w:lang w:bidi="ar-SA"/>
        </w:rPr>
        <w:t>c) Postulados básicos.</w:t>
      </w: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Las bases de preparación de los estados financieros </w:t>
      </w:r>
      <w:r w:rsidR="00514AD9">
        <w:rPr>
          <w:rFonts w:ascii="Arial" w:eastAsia="Times New Roman" w:hAnsi="Arial" w:cs="Arial"/>
          <w:sz w:val="22"/>
          <w:szCs w:val="22"/>
          <w:lang w:bidi="ar-SA"/>
        </w:rPr>
        <w:t xml:space="preserve">de </w:t>
      </w:r>
      <w:r w:rsidR="008A30BD">
        <w:rPr>
          <w:rFonts w:ascii="Arial" w:eastAsia="Times New Roman" w:hAnsi="Arial" w:cs="Arial"/>
          <w:sz w:val="22"/>
          <w:szCs w:val="22"/>
          <w:lang w:bidi="ar-SA"/>
        </w:rPr>
        <w:t>la Secretaría de Hacienda</w:t>
      </w:r>
      <w:r w:rsidRPr="00E31E31">
        <w:rPr>
          <w:rFonts w:ascii="Arial" w:eastAsia="Times New Roman" w:hAnsi="Arial" w:cs="Arial"/>
          <w:sz w:val="22"/>
          <w:szCs w:val="22"/>
          <w:lang w:bidi="ar-SA"/>
        </w:rPr>
        <w:t>, aplican los postulados básicos siguientes:</w:t>
      </w:r>
    </w:p>
    <w:p w:rsidR="00A94DF2" w:rsidRPr="00E31E31" w:rsidRDefault="00A94DF2">
      <w:pPr>
        <w:spacing w:line="100" w:lineRule="atLeast"/>
        <w:jc w:val="both"/>
        <w:rPr>
          <w:rFonts w:ascii="Arial" w:eastAsia="Times New Roman" w:hAnsi="Arial" w:cs="Arial"/>
          <w:sz w:val="22"/>
          <w:szCs w:val="22"/>
          <w:lang w:bidi="ar-SA"/>
        </w:rPr>
      </w:pP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 Sustancia Económica</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2.- Entes Públicos</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3.- Existencia Permanente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4.- Revelación Suficiente</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5.- Importancia Relativa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6.- Registro e Integración Presupuestaria</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7.- Consolidación de la Información Financiera</w:t>
      </w:r>
    </w:p>
    <w:p w:rsidR="00393F93" w:rsidRPr="00A94DF2" w:rsidRDefault="00393F93">
      <w:pPr>
        <w:spacing w:line="100" w:lineRule="atLeast"/>
        <w:jc w:val="both"/>
        <w:rPr>
          <w:rFonts w:ascii="Arial" w:hAnsi="Arial" w:cs="Arial"/>
        </w:rPr>
      </w:pPr>
      <w:r w:rsidRPr="00E31E31">
        <w:rPr>
          <w:rFonts w:ascii="Arial" w:eastAsia="Times New Roman" w:hAnsi="Arial" w:cs="Arial"/>
          <w:sz w:val="22"/>
          <w:szCs w:val="22"/>
          <w:lang w:bidi="ar-SA"/>
        </w:rPr>
        <w:t>8.- Devengo Contable</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9.- Valuación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10.- Dualidad Económica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11.- Consistencia</w:t>
      </w:r>
    </w:p>
    <w:p w:rsidR="00A94DF2" w:rsidRPr="00E31E31" w:rsidRDefault="00A94DF2">
      <w:pPr>
        <w:spacing w:line="100" w:lineRule="atLeast"/>
        <w:jc w:val="both"/>
        <w:rPr>
          <w:rFonts w:ascii="Arial" w:eastAsia="Times New Roman" w:hAnsi="Arial" w:cs="Arial"/>
          <w:sz w:val="22"/>
          <w:szCs w:val="22"/>
          <w:lang w:bidi="ar-SA"/>
        </w:rPr>
      </w:pPr>
    </w:p>
    <w:p w:rsidR="00393F93" w:rsidRPr="00E31E31" w:rsidRDefault="00393F93">
      <w:pPr>
        <w:spacing w:line="100" w:lineRule="atLeast"/>
        <w:jc w:val="both"/>
        <w:rPr>
          <w:rFonts w:ascii="Arial" w:eastAsia="Times New Roman" w:hAnsi="Arial" w:cs="Arial"/>
          <w:b/>
          <w:bCs/>
          <w:sz w:val="22"/>
          <w:szCs w:val="22"/>
          <w:lang w:bidi="ar-SA"/>
        </w:rPr>
      </w:pPr>
      <w:r w:rsidRPr="00E31E31">
        <w:rPr>
          <w:rFonts w:ascii="Arial" w:eastAsia="Times New Roman" w:hAnsi="Arial" w:cs="Arial"/>
          <w:sz w:val="22"/>
          <w:szCs w:val="22"/>
          <w:lang w:bidi="ar-SA"/>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r w:rsidRPr="00F35703">
        <w:rPr>
          <w:rFonts w:ascii="Arial" w:eastAsia="Times New Roman" w:hAnsi="Arial" w:cs="Arial"/>
          <w:sz w:val="22"/>
          <w:szCs w:val="22"/>
          <w:lang w:bidi="ar-SA"/>
        </w:rPr>
        <w:t>).</w:t>
      </w:r>
      <w:r w:rsidR="00F35703" w:rsidRPr="00F35703">
        <w:rPr>
          <w:rFonts w:ascii="Arial" w:eastAsia="Times New Roman" w:hAnsi="Arial" w:cs="Arial"/>
          <w:sz w:val="22"/>
          <w:szCs w:val="22"/>
          <w:lang w:bidi="ar-SA"/>
        </w:rPr>
        <w:t xml:space="preserve"> </w:t>
      </w:r>
      <w:r w:rsidR="00F35703">
        <w:rPr>
          <w:rFonts w:ascii="Arial" w:eastAsia="Times New Roman" w:hAnsi="Arial" w:cs="Arial"/>
          <w:bCs/>
          <w:sz w:val="22"/>
          <w:szCs w:val="22"/>
          <w:lang w:bidi="ar-SA"/>
        </w:rPr>
        <w:t>(No Aplica</w:t>
      </w:r>
      <w:r w:rsidRPr="00F35703">
        <w:rPr>
          <w:rFonts w:ascii="Arial" w:eastAsia="Times New Roman" w:hAnsi="Arial" w:cs="Arial"/>
          <w:bCs/>
          <w:sz w:val="22"/>
          <w:szCs w:val="22"/>
          <w:lang w:bidi="ar-SA"/>
        </w:rPr>
        <w:t>)</w:t>
      </w:r>
    </w:p>
    <w:p w:rsidR="00A45CA3" w:rsidRPr="00E31E31" w:rsidRDefault="00A45CA3">
      <w:pPr>
        <w:spacing w:line="100" w:lineRule="atLeast"/>
        <w:jc w:val="both"/>
        <w:rPr>
          <w:rFonts w:ascii="Arial" w:eastAsia="Times New Roman" w:hAnsi="Arial" w:cs="Arial"/>
          <w:b/>
          <w:bCs/>
          <w:sz w:val="22"/>
          <w:szCs w:val="22"/>
          <w:lang w:bidi="ar-SA"/>
        </w:rPr>
      </w:pPr>
    </w:p>
    <w:p w:rsidR="00393F93" w:rsidRPr="00F35703" w:rsidRDefault="00393F93">
      <w:pPr>
        <w:spacing w:line="100" w:lineRule="atLeast"/>
        <w:jc w:val="both"/>
        <w:rPr>
          <w:rFonts w:ascii="Arial" w:eastAsia="Times New Roman" w:hAnsi="Arial" w:cs="Arial"/>
          <w:bCs/>
          <w:sz w:val="22"/>
          <w:szCs w:val="22"/>
          <w:lang w:bidi="ar-SA"/>
        </w:rPr>
      </w:pPr>
      <w:r w:rsidRPr="00E31E31">
        <w:rPr>
          <w:rFonts w:ascii="Arial" w:eastAsia="Times New Roman" w:hAnsi="Arial" w:cs="Arial"/>
          <w:sz w:val="22"/>
          <w:szCs w:val="22"/>
          <w:lang w:bidi="ar-SA"/>
        </w:rPr>
        <w:t>e) Para las Entidades que por primera vez estén implementando la base devengado de acuerdo a la Ley de Contabilidad; deberán considerar políticas de reconocimientos, plan de implementación, p</w:t>
      </w:r>
      <w:r w:rsidRPr="00E31E31">
        <w:rPr>
          <w:rFonts w:ascii="Arial" w:eastAsia="Times New Roman" w:hAnsi="Arial" w:cs="Arial"/>
          <w:sz w:val="22"/>
          <w:szCs w:val="18"/>
          <w:lang w:bidi="ar-SA"/>
        </w:rPr>
        <w:t>resentar los últimos estados financieros con la Normatividad anteriormente utilizada</w:t>
      </w:r>
      <w:r w:rsidR="00F35703">
        <w:rPr>
          <w:rFonts w:ascii="Arial" w:eastAsia="Times New Roman" w:hAnsi="Arial" w:cs="Arial"/>
          <w:sz w:val="22"/>
          <w:szCs w:val="18"/>
          <w:lang w:bidi="ar-SA"/>
        </w:rPr>
        <w:t>.</w:t>
      </w:r>
      <w:r w:rsidRPr="00F35703">
        <w:rPr>
          <w:rFonts w:ascii="Arial" w:eastAsia="Times New Roman" w:hAnsi="Arial" w:cs="Arial"/>
          <w:sz w:val="22"/>
          <w:szCs w:val="18"/>
          <w:lang w:bidi="ar-SA"/>
        </w:rPr>
        <w:t xml:space="preserve"> </w:t>
      </w:r>
      <w:r w:rsidRPr="00F35703">
        <w:rPr>
          <w:rFonts w:ascii="Arial" w:eastAsia="Times New Roman" w:hAnsi="Arial" w:cs="Arial"/>
          <w:bCs/>
          <w:sz w:val="22"/>
          <w:szCs w:val="22"/>
          <w:lang w:bidi="ar-SA"/>
        </w:rPr>
        <w:t>(No Aplica)</w:t>
      </w:r>
    </w:p>
    <w:p w:rsidR="00660C3B" w:rsidRDefault="00660C3B">
      <w:pPr>
        <w:spacing w:line="100" w:lineRule="atLeast"/>
        <w:rPr>
          <w:rFonts w:ascii="Arial" w:eastAsia="Times New Roman" w:hAnsi="Arial" w:cs="Arial"/>
          <w:b/>
          <w:bCs/>
          <w:sz w:val="22"/>
          <w:szCs w:val="22"/>
          <w:lang w:bidi="ar-SA"/>
        </w:rPr>
      </w:pPr>
    </w:p>
    <w:p w:rsidR="00DE3382" w:rsidRPr="00DE3382" w:rsidRDefault="00393F93">
      <w:pPr>
        <w:spacing w:line="100" w:lineRule="atLeast"/>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6.- </w:t>
      </w:r>
      <w:r w:rsidRPr="00D6641C">
        <w:rPr>
          <w:rFonts w:ascii="Arial" w:eastAsia="Times New Roman" w:hAnsi="Arial" w:cs="Arial"/>
          <w:b/>
          <w:bCs/>
          <w:sz w:val="22"/>
          <w:szCs w:val="22"/>
          <w:u w:val="single" w:color="7F7F7F"/>
          <w:lang w:bidi="ar-SA"/>
        </w:rPr>
        <w:t>Políticas de Contabilidad Significativas</w:t>
      </w:r>
      <w:r w:rsidRPr="00DE3382">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Pr="00E31E31" w:rsidRDefault="00407E6B" w:rsidP="00407E6B">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DE3382">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8A2F8F" w:rsidRDefault="008A2F8F">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7.- </w:t>
      </w:r>
      <w:r w:rsidRPr="00D6641C">
        <w:rPr>
          <w:rFonts w:ascii="Arial" w:eastAsia="Times New Roman" w:hAnsi="Arial" w:cs="Arial"/>
          <w:b/>
          <w:bCs/>
          <w:sz w:val="22"/>
          <w:szCs w:val="22"/>
          <w:u w:val="single" w:color="7F7F7F"/>
          <w:lang w:bidi="ar-SA"/>
        </w:rPr>
        <w:t xml:space="preserve">Posición en Moneda Extranjera y Protección por Riesgo Cambiario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771780" w:rsidRDefault="00407E6B">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FE5A08" w:rsidRDefault="00FE5A08" w:rsidP="003C06D7">
      <w:pPr>
        <w:tabs>
          <w:tab w:val="left" w:pos="284"/>
          <w:tab w:val="left" w:pos="9639"/>
        </w:tabs>
        <w:spacing w:line="100" w:lineRule="atLeast"/>
        <w:rPr>
          <w:rFonts w:ascii="Arial" w:eastAsia="Times New Roman" w:hAnsi="Arial" w:cs="Arial"/>
          <w:b/>
          <w:bCs/>
          <w:sz w:val="22"/>
          <w:szCs w:val="22"/>
          <w:lang w:bidi="ar-SA"/>
        </w:rPr>
      </w:pPr>
    </w:p>
    <w:p w:rsidR="00393F93" w:rsidRPr="00D6641C" w:rsidRDefault="00393F93" w:rsidP="003C06D7">
      <w:pPr>
        <w:tabs>
          <w:tab w:val="left" w:pos="284"/>
          <w:tab w:val="left" w:pos="9639"/>
        </w:tabs>
        <w:spacing w:line="100" w:lineRule="atLeast"/>
        <w:rPr>
          <w:rFonts w:ascii="Arial" w:eastAsia="Times New Roman" w:hAnsi="Arial" w:cs="Arial"/>
          <w:sz w:val="22"/>
          <w:szCs w:val="22"/>
          <w:u w:val="single" w:color="7F7F7F"/>
          <w:lang w:bidi="ar-SA"/>
        </w:rPr>
      </w:pPr>
      <w:r w:rsidRPr="00DE3382">
        <w:rPr>
          <w:rFonts w:ascii="Arial" w:eastAsia="Times New Roman" w:hAnsi="Arial" w:cs="Arial"/>
          <w:b/>
          <w:bCs/>
          <w:sz w:val="22"/>
          <w:szCs w:val="22"/>
          <w:lang w:bidi="ar-SA"/>
        </w:rPr>
        <w:lastRenderedPageBreak/>
        <w:t xml:space="preserve">8.- </w:t>
      </w:r>
      <w:r w:rsidRPr="00D6641C">
        <w:rPr>
          <w:rFonts w:ascii="Arial" w:eastAsia="Times New Roman" w:hAnsi="Arial" w:cs="Arial"/>
          <w:b/>
          <w:bCs/>
          <w:sz w:val="22"/>
          <w:szCs w:val="22"/>
          <w:u w:val="single" w:color="7F7F7F"/>
          <w:lang w:bidi="ar-SA"/>
        </w:rPr>
        <w:t xml:space="preserve">Reporte Analítico del Activo  </w:t>
      </w:r>
    </w:p>
    <w:p w:rsidR="00393F93" w:rsidRPr="00E31E31" w:rsidRDefault="00393F93">
      <w:pPr>
        <w:spacing w:line="100" w:lineRule="atLeast"/>
        <w:jc w:val="both"/>
        <w:rPr>
          <w:rFonts w:ascii="Arial" w:eastAsia="Times New Roman" w:hAnsi="Arial" w:cs="Arial"/>
          <w:sz w:val="22"/>
          <w:szCs w:val="22"/>
          <w:lang w:bidi="ar-SA"/>
        </w:rPr>
      </w:pPr>
    </w:p>
    <w:p w:rsidR="008E70DA"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El e</w:t>
      </w:r>
      <w:r w:rsidR="009F5B0B">
        <w:rPr>
          <w:rFonts w:ascii="Arial" w:eastAsia="Times New Roman" w:hAnsi="Arial" w:cs="Arial"/>
          <w:sz w:val="22"/>
          <w:szCs w:val="22"/>
          <w:lang w:bidi="ar-SA"/>
        </w:rPr>
        <w:t xml:space="preserve">stado analítico del activo, </w:t>
      </w:r>
      <w:r w:rsidRPr="00E31E31">
        <w:rPr>
          <w:rFonts w:ascii="Arial" w:eastAsia="Times New Roman" w:hAnsi="Arial" w:cs="Arial"/>
          <w:sz w:val="22"/>
          <w:szCs w:val="22"/>
          <w:lang w:bidi="ar-SA"/>
        </w:rPr>
        <w:t xml:space="preserve">muestra la variación entre el saldo </w:t>
      </w:r>
      <w:r w:rsidR="00860771">
        <w:rPr>
          <w:rFonts w:ascii="Arial" w:eastAsia="Times New Roman" w:hAnsi="Arial" w:cs="Arial"/>
          <w:sz w:val="22"/>
          <w:szCs w:val="22"/>
          <w:lang w:bidi="ar-SA"/>
        </w:rPr>
        <w:t>final</w:t>
      </w:r>
      <w:r w:rsidRPr="00E31E31">
        <w:rPr>
          <w:rFonts w:ascii="Arial" w:eastAsia="Times New Roman" w:hAnsi="Arial" w:cs="Arial"/>
          <w:sz w:val="22"/>
          <w:szCs w:val="22"/>
          <w:lang w:bidi="ar-SA"/>
        </w:rPr>
        <w:t xml:space="preserve"> y el saldo </w:t>
      </w:r>
      <w:r w:rsidR="00860771">
        <w:rPr>
          <w:rFonts w:ascii="Arial" w:eastAsia="Times New Roman" w:hAnsi="Arial" w:cs="Arial"/>
          <w:sz w:val="22"/>
          <w:szCs w:val="22"/>
          <w:lang w:bidi="ar-SA"/>
        </w:rPr>
        <w:t>inicial</w:t>
      </w:r>
      <w:r w:rsidR="00A45CA3">
        <w:rPr>
          <w:rFonts w:ascii="Arial" w:eastAsia="Times New Roman" w:hAnsi="Arial" w:cs="Arial"/>
          <w:sz w:val="22"/>
          <w:szCs w:val="22"/>
          <w:lang w:bidi="ar-SA"/>
        </w:rPr>
        <w:t xml:space="preserve"> del periodo. </w:t>
      </w:r>
      <w:r w:rsidR="004A6583">
        <w:rPr>
          <w:rFonts w:ascii="Arial" w:eastAsia="Times New Roman" w:hAnsi="Arial" w:cs="Arial"/>
          <w:sz w:val="22"/>
          <w:szCs w:val="22"/>
          <w:lang w:bidi="ar-SA"/>
        </w:rPr>
        <w:t>A</w:t>
      </w:r>
      <w:r w:rsidR="004A6583" w:rsidRPr="00E3719F">
        <w:rPr>
          <w:rFonts w:ascii="Arial" w:hAnsi="Arial" w:cs="Arial"/>
          <w:sz w:val="22"/>
          <w:szCs w:val="22"/>
        </w:rPr>
        <w:t xml:space="preserve">l </w:t>
      </w:r>
      <w:r w:rsidR="00F45E74">
        <w:rPr>
          <w:rFonts w:ascii="Arial" w:hAnsi="Arial" w:cs="Arial"/>
          <w:sz w:val="22"/>
          <w:szCs w:val="22"/>
        </w:rPr>
        <w:t>30 de junio</w:t>
      </w:r>
      <w:r w:rsidR="00C148BE">
        <w:rPr>
          <w:rFonts w:ascii="Arial" w:hAnsi="Arial" w:cs="Arial"/>
          <w:sz w:val="22"/>
          <w:szCs w:val="22"/>
        </w:rPr>
        <w:t xml:space="preserve"> de 2022</w:t>
      </w:r>
      <w:r w:rsidR="00DE3382">
        <w:rPr>
          <w:rFonts w:ascii="Arial" w:eastAsia="Times New Roman" w:hAnsi="Arial" w:cs="Arial"/>
          <w:sz w:val="22"/>
          <w:szCs w:val="22"/>
          <w:lang w:bidi="ar-SA"/>
        </w:rPr>
        <w:t>,</w:t>
      </w:r>
      <w:r w:rsidRPr="00E31E31">
        <w:rPr>
          <w:rFonts w:ascii="Arial" w:eastAsia="Times New Roman" w:hAnsi="Arial" w:cs="Arial"/>
          <w:sz w:val="22"/>
          <w:szCs w:val="22"/>
          <w:lang w:bidi="ar-SA"/>
        </w:rPr>
        <w:t xml:space="preserve"> </w:t>
      </w:r>
      <w:r w:rsidR="00A45CA3">
        <w:rPr>
          <w:rFonts w:ascii="Arial" w:eastAsia="Times New Roman" w:hAnsi="Arial" w:cs="Arial"/>
          <w:sz w:val="22"/>
          <w:szCs w:val="22"/>
          <w:lang w:bidi="ar-SA"/>
        </w:rPr>
        <w:t>se reporta</w:t>
      </w:r>
      <w:r w:rsidR="00F35703">
        <w:rPr>
          <w:rFonts w:ascii="Arial" w:eastAsia="Times New Roman" w:hAnsi="Arial" w:cs="Arial"/>
          <w:sz w:val="22"/>
          <w:szCs w:val="22"/>
          <w:lang w:bidi="ar-SA"/>
        </w:rPr>
        <w:t xml:space="preserve"> una variación </w:t>
      </w:r>
      <w:r w:rsidR="000D78D3">
        <w:rPr>
          <w:rFonts w:ascii="Arial" w:eastAsia="Times New Roman" w:hAnsi="Arial" w:cs="Arial"/>
          <w:sz w:val="22"/>
          <w:szCs w:val="22"/>
          <w:lang w:bidi="ar-SA"/>
        </w:rPr>
        <w:t>negat</w:t>
      </w:r>
      <w:r w:rsidR="00845783">
        <w:rPr>
          <w:rFonts w:ascii="Arial" w:eastAsia="Times New Roman" w:hAnsi="Arial" w:cs="Arial"/>
          <w:sz w:val="22"/>
          <w:szCs w:val="22"/>
          <w:lang w:bidi="ar-SA"/>
        </w:rPr>
        <w:t>i</w:t>
      </w:r>
      <w:r w:rsidR="00F35703">
        <w:rPr>
          <w:rFonts w:ascii="Arial" w:eastAsia="Times New Roman" w:hAnsi="Arial" w:cs="Arial"/>
          <w:sz w:val="22"/>
          <w:szCs w:val="22"/>
          <w:lang w:bidi="ar-SA"/>
        </w:rPr>
        <w:t xml:space="preserve">va de $ </w:t>
      </w:r>
      <w:r w:rsidR="00E422D9">
        <w:rPr>
          <w:rFonts w:ascii="Arial" w:eastAsia="Times New Roman" w:hAnsi="Arial" w:cs="Arial"/>
          <w:sz w:val="22"/>
          <w:szCs w:val="22"/>
          <w:lang w:bidi="ar-SA"/>
        </w:rPr>
        <w:t>60</w:t>
      </w:r>
      <w:proofErr w:type="gramStart"/>
      <w:r w:rsidR="00E422D9">
        <w:rPr>
          <w:rFonts w:ascii="Arial" w:eastAsia="Times New Roman" w:hAnsi="Arial" w:cs="Arial"/>
          <w:sz w:val="22"/>
          <w:szCs w:val="22"/>
          <w:lang w:bidi="ar-SA"/>
        </w:rPr>
        <w:t>,158,685.58</w:t>
      </w:r>
      <w:proofErr w:type="gramEnd"/>
      <w:r w:rsidR="00514AD9">
        <w:rPr>
          <w:rFonts w:ascii="Arial" w:eastAsia="Times New Roman" w:hAnsi="Arial" w:cs="Arial"/>
          <w:sz w:val="22"/>
          <w:szCs w:val="22"/>
          <w:lang w:bidi="ar-SA"/>
        </w:rPr>
        <w:t xml:space="preserve">.    </w:t>
      </w:r>
    </w:p>
    <w:p w:rsidR="00C9630A" w:rsidRDefault="00C9630A" w:rsidP="002A63AB">
      <w:pPr>
        <w:spacing w:line="100" w:lineRule="atLeast"/>
        <w:jc w:val="both"/>
        <w:rPr>
          <w:rFonts w:ascii="Arial" w:eastAsia="Times New Roman" w:hAnsi="Arial" w:cs="Arial"/>
          <w:sz w:val="22"/>
          <w:szCs w:val="22"/>
          <w:lang w:bidi="ar-SA"/>
        </w:rPr>
      </w:pPr>
    </w:p>
    <w:p w:rsidR="002A63AB" w:rsidRDefault="002A63AB" w:rsidP="002A63AB">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w:t>
      </w:r>
      <w:r w:rsidR="00A45CA3">
        <w:rPr>
          <w:rFonts w:ascii="Arial" w:eastAsia="Times New Roman" w:hAnsi="Arial" w:cs="Arial"/>
          <w:sz w:val="22"/>
          <w:szCs w:val="22"/>
          <w:lang w:bidi="ar-SA"/>
        </w:rPr>
        <w:t>ión que presenta el activo</w:t>
      </w:r>
      <w:r>
        <w:rPr>
          <w:rFonts w:ascii="Arial" w:eastAsia="Times New Roman" w:hAnsi="Arial" w:cs="Arial"/>
          <w:sz w:val="22"/>
          <w:szCs w:val="22"/>
          <w:lang w:bidi="ar-SA"/>
        </w:rPr>
        <w:t>, se integra de la siguiente manera:</w:t>
      </w:r>
    </w:p>
    <w:p w:rsidR="002A63AB" w:rsidRPr="00151632" w:rsidRDefault="002A63AB" w:rsidP="002A63AB">
      <w:pPr>
        <w:spacing w:line="100" w:lineRule="atLeast"/>
        <w:jc w:val="both"/>
        <w:rPr>
          <w:rFonts w:ascii="Arial" w:eastAsia="Times New Roman" w:hAnsi="Arial" w:cs="Arial"/>
          <w:sz w:val="22"/>
          <w:szCs w:val="22"/>
          <w:lang w:bidi="ar-SA"/>
        </w:rPr>
      </w:pPr>
    </w:p>
    <w:p w:rsidR="00451A45" w:rsidRDefault="00451A45"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w:t>
      </w:r>
      <w:r w:rsidR="00C17487">
        <w:rPr>
          <w:rFonts w:ascii="Arial" w:eastAsia="Times New Roman" w:hAnsi="Arial" w:cs="Arial"/>
          <w:sz w:val="22"/>
          <w:szCs w:val="22"/>
          <w:lang w:bidi="ar-SA"/>
        </w:rPr>
        <w:t>negat</w:t>
      </w:r>
      <w:r>
        <w:rPr>
          <w:rFonts w:ascii="Arial" w:eastAsia="Times New Roman" w:hAnsi="Arial" w:cs="Arial"/>
          <w:sz w:val="22"/>
          <w:szCs w:val="22"/>
          <w:lang w:bidi="ar-SA"/>
        </w:rPr>
        <w:t xml:space="preserve">iva por $ </w:t>
      </w:r>
      <w:r w:rsidR="00E94930">
        <w:rPr>
          <w:rFonts w:ascii="Arial" w:eastAsia="Times New Roman" w:hAnsi="Arial" w:cs="Arial"/>
          <w:sz w:val="22"/>
          <w:szCs w:val="22"/>
          <w:lang w:bidi="ar-SA"/>
        </w:rPr>
        <w:t>62,300,322.80</w:t>
      </w:r>
      <w:r>
        <w:rPr>
          <w:rFonts w:ascii="Arial" w:eastAsia="Times New Roman" w:hAnsi="Arial" w:cs="Arial"/>
          <w:sz w:val="22"/>
          <w:szCs w:val="22"/>
          <w:lang w:bidi="ar-SA"/>
        </w:rPr>
        <w:t xml:space="preserve">, del rubro efectivo y equivalentes se </w:t>
      </w:r>
      <w:r w:rsidR="00E94930">
        <w:rPr>
          <w:rFonts w:ascii="Arial" w:eastAsia="Times New Roman" w:hAnsi="Arial" w:cs="Arial"/>
          <w:sz w:val="22"/>
          <w:szCs w:val="22"/>
          <w:lang w:bidi="ar-SA"/>
        </w:rPr>
        <w:t>integra</w:t>
      </w:r>
      <w:r>
        <w:rPr>
          <w:rFonts w:ascii="Arial" w:eastAsia="Times New Roman" w:hAnsi="Arial" w:cs="Arial"/>
          <w:sz w:val="22"/>
          <w:szCs w:val="22"/>
          <w:lang w:bidi="ar-SA"/>
        </w:rPr>
        <w:t xml:space="preserve"> principalmente </w:t>
      </w:r>
      <w:r w:rsidR="007B3C79">
        <w:rPr>
          <w:rFonts w:ascii="Arial" w:eastAsia="Times New Roman" w:hAnsi="Arial" w:cs="Arial"/>
          <w:sz w:val="22"/>
          <w:szCs w:val="22"/>
          <w:lang w:bidi="ar-SA"/>
        </w:rPr>
        <w:t>por</w:t>
      </w:r>
      <w:r w:rsidR="00E94930">
        <w:rPr>
          <w:rFonts w:ascii="Arial" w:eastAsia="Times New Roman" w:hAnsi="Arial" w:cs="Arial"/>
          <w:sz w:val="22"/>
          <w:szCs w:val="22"/>
          <w:lang w:bidi="ar-SA"/>
        </w:rPr>
        <w:t xml:space="preserve"> los</w:t>
      </w:r>
      <w:r w:rsidR="00D349BD">
        <w:rPr>
          <w:rFonts w:ascii="Arial" w:eastAsia="Times New Roman" w:hAnsi="Arial" w:cs="Arial"/>
          <w:sz w:val="22"/>
          <w:szCs w:val="22"/>
          <w:lang w:bidi="ar-SA"/>
        </w:rPr>
        <w:t xml:space="preserve"> reintegro</w:t>
      </w:r>
      <w:r w:rsidR="00E94930">
        <w:rPr>
          <w:rFonts w:ascii="Arial" w:eastAsia="Times New Roman" w:hAnsi="Arial" w:cs="Arial"/>
          <w:sz w:val="22"/>
          <w:szCs w:val="22"/>
          <w:lang w:bidi="ar-SA"/>
        </w:rPr>
        <w:t>s</w:t>
      </w:r>
      <w:r w:rsidR="00D349BD">
        <w:rPr>
          <w:rFonts w:ascii="Arial" w:eastAsia="Times New Roman" w:hAnsi="Arial" w:cs="Arial"/>
          <w:sz w:val="22"/>
          <w:szCs w:val="22"/>
          <w:lang w:bidi="ar-SA"/>
        </w:rPr>
        <w:t xml:space="preserve"> </w:t>
      </w:r>
      <w:r w:rsidR="007B3C79">
        <w:rPr>
          <w:rFonts w:ascii="Arial" w:eastAsia="Times New Roman" w:hAnsi="Arial" w:cs="Arial"/>
          <w:sz w:val="22"/>
          <w:szCs w:val="22"/>
          <w:lang w:bidi="ar-SA"/>
        </w:rPr>
        <w:t>de</w:t>
      </w:r>
      <w:r w:rsidR="00D349BD">
        <w:rPr>
          <w:rFonts w:ascii="Arial" w:eastAsia="Times New Roman" w:hAnsi="Arial" w:cs="Arial"/>
          <w:sz w:val="22"/>
          <w:szCs w:val="22"/>
          <w:lang w:bidi="ar-SA"/>
        </w:rPr>
        <w:t xml:space="preserve"> economías correspondiente </w:t>
      </w:r>
      <w:r w:rsidR="00E94930">
        <w:rPr>
          <w:rFonts w:ascii="Arial" w:eastAsia="Times New Roman" w:hAnsi="Arial" w:cs="Arial"/>
          <w:sz w:val="22"/>
          <w:szCs w:val="22"/>
          <w:lang w:bidi="ar-SA"/>
        </w:rPr>
        <w:t>a ejercicios anteriores,</w:t>
      </w:r>
      <w:r w:rsidR="00D349BD">
        <w:rPr>
          <w:rFonts w:ascii="Arial" w:eastAsia="Times New Roman" w:hAnsi="Arial" w:cs="Arial"/>
          <w:sz w:val="22"/>
          <w:szCs w:val="22"/>
          <w:lang w:bidi="ar-SA"/>
        </w:rPr>
        <w:t xml:space="preserve"> así como de </w:t>
      </w:r>
      <w:r w:rsidR="00E94930">
        <w:rPr>
          <w:rFonts w:ascii="Arial" w:eastAsia="Times New Roman" w:hAnsi="Arial" w:cs="Arial"/>
          <w:sz w:val="22"/>
          <w:szCs w:val="22"/>
          <w:lang w:bidi="ar-SA"/>
        </w:rPr>
        <w:t>pagos de proveedores y contratistas al período que se informa y de años anteriores</w:t>
      </w:r>
      <w:r w:rsidR="00D349BD">
        <w:rPr>
          <w:rFonts w:ascii="Arial" w:eastAsia="Times New Roman" w:hAnsi="Arial" w:cs="Arial"/>
          <w:sz w:val="22"/>
          <w:szCs w:val="22"/>
          <w:lang w:bidi="ar-SA"/>
        </w:rPr>
        <w:t xml:space="preserve">, </w:t>
      </w:r>
      <w:r w:rsidR="00B5514F">
        <w:rPr>
          <w:rFonts w:ascii="Arial" w:eastAsia="Times New Roman" w:hAnsi="Arial" w:cs="Arial"/>
          <w:sz w:val="22"/>
          <w:szCs w:val="22"/>
          <w:lang w:bidi="ar-SA"/>
        </w:rPr>
        <w:t>aplicados en</w:t>
      </w:r>
      <w:r w:rsidR="00D349BD">
        <w:rPr>
          <w:rFonts w:ascii="Arial" w:eastAsia="Times New Roman" w:hAnsi="Arial" w:cs="Arial"/>
          <w:sz w:val="22"/>
          <w:szCs w:val="22"/>
          <w:lang w:bidi="ar-SA"/>
        </w:rPr>
        <w:t xml:space="preserve"> la cuenta denominada </w:t>
      </w:r>
      <w:r w:rsidR="00D349BD" w:rsidRPr="00D349BD">
        <w:rPr>
          <w:rFonts w:ascii="Arial" w:eastAsia="Times New Roman" w:hAnsi="Arial" w:cs="Arial"/>
          <w:sz w:val="22"/>
          <w:szCs w:val="22"/>
          <w:lang w:bidi="ar-SA"/>
        </w:rPr>
        <w:t>Fondo con Afectación Específica,</w:t>
      </w:r>
      <w:r>
        <w:rPr>
          <w:rFonts w:ascii="Arial" w:eastAsia="Times New Roman" w:hAnsi="Arial" w:cs="Arial"/>
          <w:sz w:val="22"/>
          <w:szCs w:val="22"/>
          <w:lang w:bidi="ar-SA"/>
        </w:rPr>
        <w:t xml:space="preserve"> du</w:t>
      </w:r>
      <w:r w:rsidR="00D349BD">
        <w:rPr>
          <w:rFonts w:ascii="Arial" w:eastAsia="Times New Roman" w:hAnsi="Arial" w:cs="Arial"/>
          <w:sz w:val="22"/>
          <w:szCs w:val="22"/>
          <w:lang w:bidi="ar-SA"/>
        </w:rPr>
        <w:t>rante el período que se informa</w:t>
      </w:r>
      <w:r w:rsidR="00B3312A">
        <w:rPr>
          <w:rFonts w:ascii="Arial" w:eastAsia="Times New Roman" w:hAnsi="Arial" w:cs="Arial"/>
          <w:sz w:val="22"/>
          <w:szCs w:val="22"/>
          <w:lang w:bidi="ar-SA"/>
        </w:rPr>
        <w:t>.</w:t>
      </w:r>
    </w:p>
    <w:p w:rsidR="00B3312A" w:rsidRPr="00151632" w:rsidRDefault="00B3312A" w:rsidP="00B3312A">
      <w:pPr>
        <w:spacing w:line="100" w:lineRule="atLeast"/>
        <w:ind w:left="720"/>
        <w:jc w:val="both"/>
        <w:rPr>
          <w:rFonts w:ascii="Arial" w:eastAsia="Times New Roman" w:hAnsi="Arial" w:cs="Arial"/>
          <w:sz w:val="22"/>
          <w:szCs w:val="22"/>
          <w:lang w:bidi="ar-SA"/>
        </w:rPr>
      </w:pPr>
    </w:p>
    <w:p w:rsidR="00B3312A" w:rsidRDefault="002A63AB" w:rsidP="00B3312A">
      <w:pPr>
        <w:numPr>
          <w:ilvl w:val="0"/>
          <w:numId w:val="12"/>
        </w:numPr>
        <w:spacing w:line="100" w:lineRule="atLeast"/>
        <w:jc w:val="both"/>
        <w:rPr>
          <w:rFonts w:ascii="Arial" w:eastAsia="Times New Roman" w:hAnsi="Arial" w:cs="Arial"/>
          <w:sz w:val="22"/>
          <w:szCs w:val="22"/>
          <w:lang w:bidi="ar-SA"/>
        </w:rPr>
      </w:pPr>
      <w:r w:rsidRPr="003B783A">
        <w:rPr>
          <w:rFonts w:ascii="Arial" w:eastAsia="Times New Roman" w:hAnsi="Arial" w:cs="Arial"/>
          <w:sz w:val="22"/>
          <w:szCs w:val="22"/>
          <w:lang w:bidi="ar-SA"/>
        </w:rPr>
        <w:t xml:space="preserve">La variación </w:t>
      </w:r>
      <w:r w:rsidR="005D4EBE">
        <w:rPr>
          <w:rFonts w:ascii="Arial" w:eastAsia="Times New Roman" w:hAnsi="Arial" w:cs="Arial"/>
          <w:sz w:val="22"/>
          <w:szCs w:val="22"/>
          <w:lang w:bidi="ar-SA"/>
        </w:rPr>
        <w:t>negativa</w:t>
      </w:r>
      <w:r w:rsidRPr="003B783A">
        <w:rPr>
          <w:rFonts w:ascii="Arial" w:eastAsia="Times New Roman" w:hAnsi="Arial" w:cs="Arial"/>
          <w:sz w:val="22"/>
          <w:szCs w:val="22"/>
          <w:lang w:bidi="ar-SA"/>
        </w:rPr>
        <w:t xml:space="preserve"> por $ </w:t>
      </w:r>
      <w:r w:rsidR="00E94930">
        <w:rPr>
          <w:rFonts w:ascii="Arial" w:eastAsia="Times New Roman" w:hAnsi="Arial" w:cs="Arial"/>
          <w:sz w:val="22"/>
          <w:szCs w:val="22"/>
          <w:lang w:bidi="ar-SA"/>
        </w:rPr>
        <w:t>854,055.02</w:t>
      </w:r>
      <w:r w:rsidRPr="003B783A">
        <w:rPr>
          <w:rFonts w:ascii="Arial" w:eastAsia="Times New Roman" w:hAnsi="Arial" w:cs="Arial"/>
          <w:sz w:val="22"/>
          <w:szCs w:val="22"/>
          <w:lang w:bidi="ar-SA"/>
        </w:rPr>
        <w:t xml:space="preserve"> del rubro derechos a recibir efectivo o equivalentes </w:t>
      </w:r>
      <w:r w:rsidR="00B3312A" w:rsidRPr="003B783A">
        <w:rPr>
          <w:rFonts w:ascii="Arial" w:eastAsia="Times New Roman" w:hAnsi="Arial" w:cs="Arial"/>
          <w:sz w:val="22"/>
          <w:szCs w:val="22"/>
          <w:lang w:bidi="ar-SA"/>
        </w:rPr>
        <w:t>se debe principalmente</w:t>
      </w:r>
      <w:r w:rsidR="003B783A" w:rsidRPr="003B783A">
        <w:rPr>
          <w:rFonts w:ascii="Arial" w:eastAsia="Times New Roman" w:hAnsi="Arial" w:cs="Arial"/>
          <w:sz w:val="22"/>
          <w:szCs w:val="22"/>
          <w:lang w:bidi="ar-SA"/>
        </w:rPr>
        <w:t xml:space="preserve"> a</w:t>
      </w:r>
      <w:r w:rsidR="007B3C79">
        <w:rPr>
          <w:rFonts w:ascii="Arial" w:eastAsia="Times New Roman" w:hAnsi="Arial" w:cs="Arial"/>
          <w:sz w:val="22"/>
          <w:szCs w:val="22"/>
          <w:lang w:bidi="ar-SA"/>
        </w:rPr>
        <w:t xml:space="preserve"> la</w:t>
      </w:r>
      <w:r w:rsidR="00B3312A" w:rsidRPr="003B783A">
        <w:rPr>
          <w:rFonts w:ascii="Arial" w:eastAsia="Times New Roman" w:hAnsi="Arial" w:cs="Arial"/>
          <w:sz w:val="22"/>
          <w:szCs w:val="22"/>
          <w:lang w:bidi="ar-SA"/>
        </w:rPr>
        <w:t xml:space="preserve"> </w:t>
      </w:r>
      <w:r w:rsidR="003B783A" w:rsidRPr="003B783A">
        <w:rPr>
          <w:rFonts w:ascii="Arial" w:hAnsi="Arial" w:cs="Arial"/>
          <w:sz w:val="22"/>
          <w:szCs w:val="22"/>
        </w:rPr>
        <w:t>cancelación del Fondo Revolvente</w:t>
      </w:r>
      <w:r w:rsidR="00275A6E">
        <w:rPr>
          <w:rFonts w:ascii="Arial" w:hAnsi="Arial" w:cs="Arial"/>
          <w:sz w:val="22"/>
          <w:szCs w:val="22"/>
        </w:rPr>
        <w:t xml:space="preserve"> del año anterior</w:t>
      </w:r>
      <w:r w:rsidR="003B783A" w:rsidRPr="003B783A">
        <w:rPr>
          <w:rFonts w:ascii="Arial" w:hAnsi="Arial" w:cs="Arial"/>
          <w:sz w:val="22"/>
          <w:szCs w:val="22"/>
        </w:rPr>
        <w:t xml:space="preserve">, </w:t>
      </w:r>
      <w:r w:rsidR="00275A6E">
        <w:rPr>
          <w:rFonts w:ascii="Arial" w:hAnsi="Arial" w:cs="Arial"/>
          <w:sz w:val="22"/>
          <w:szCs w:val="22"/>
        </w:rPr>
        <w:t>así como por el reintegro realizado del Fondo ISR Participable Estatal 2021 según recibo oficial número 280569 del 17 de Enero de 2022.</w:t>
      </w:r>
    </w:p>
    <w:p w:rsidR="003B783A" w:rsidRPr="00151632" w:rsidRDefault="003B783A" w:rsidP="003B783A">
      <w:pPr>
        <w:spacing w:line="100" w:lineRule="atLeast"/>
        <w:jc w:val="both"/>
        <w:rPr>
          <w:rFonts w:ascii="Arial" w:eastAsia="Times New Roman" w:hAnsi="Arial" w:cs="Arial"/>
          <w:sz w:val="22"/>
          <w:szCs w:val="22"/>
          <w:lang w:bidi="ar-SA"/>
        </w:rPr>
      </w:pPr>
    </w:p>
    <w:p w:rsidR="00B3312A" w:rsidRDefault="00B3312A"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w:t>
      </w:r>
      <w:r w:rsidR="00275A6E">
        <w:rPr>
          <w:rFonts w:ascii="Arial" w:eastAsia="Times New Roman" w:hAnsi="Arial" w:cs="Arial"/>
          <w:sz w:val="22"/>
          <w:szCs w:val="22"/>
          <w:lang w:bidi="ar-SA"/>
        </w:rPr>
        <w:t>negativa</w:t>
      </w:r>
      <w:r>
        <w:rPr>
          <w:rFonts w:ascii="Arial" w:eastAsia="Times New Roman" w:hAnsi="Arial" w:cs="Arial"/>
          <w:sz w:val="22"/>
          <w:szCs w:val="22"/>
          <w:lang w:bidi="ar-SA"/>
        </w:rPr>
        <w:t xml:space="preserve"> por $ </w:t>
      </w:r>
      <w:r w:rsidR="00275A6E">
        <w:rPr>
          <w:rFonts w:ascii="Arial" w:eastAsia="Times New Roman" w:hAnsi="Arial" w:cs="Arial"/>
          <w:sz w:val="22"/>
          <w:szCs w:val="22"/>
          <w:lang w:bidi="ar-SA"/>
        </w:rPr>
        <w:t>127,150.00</w:t>
      </w:r>
      <w:r>
        <w:rPr>
          <w:rFonts w:ascii="Arial" w:eastAsia="Times New Roman" w:hAnsi="Arial" w:cs="Arial"/>
          <w:sz w:val="22"/>
          <w:szCs w:val="22"/>
          <w:lang w:bidi="ar-SA"/>
        </w:rPr>
        <w:t xml:space="preserve">, del rubro de Bienes Muebles, se debe </w:t>
      </w:r>
      <w:r w:rsidR="00275A6E">
        <w:rPr>
          <w:rFonts w:ascii="Arial" w:eastAsia="Times New Roman" w:hAnsi="Arial" w:cs="Arial"/>
          <w:sz w:val="22"/>
          <w:szCs w:val="22"/>
          <w:lang w:bidi="ar-SA"/>
        </w:rPr>
        <w:t xml:space="preserve">a la baja vehicular por pérdida total de la unidad Pick up Nissan Mod. 2006 serie </w:t>
      </w:r>
      <w:r w:rsidR="00275A6E" w:rsidRPr="00275A6E">
        <w:rPr>
          <w:rFonts w:ascii="Arial" w:eastAsia="Times New Roman" w:hAnsi="Arial" w:cs="Arial"/>
          <w:sz w:val="22"/>
          <w:szCs w:val="22"/>
          <w:lang w:bidi="ar-SA"/>
        </w:rPr>
        <w:t>3N6DD14S66K030688</w:t>
      </w:r>
      <w:r w:rsidR="00275A6E">
        <w:rPr>
          <w:rFonts w:ascii="Arial" w:eastAsia="Times New Roman" w:hAnsi="Arial" w:cs="Arial"/>
          <w:sz w:val="22"/>
          <w:szCs w:val="22"/>
          <w:lang w:bidi="ar-SA"/>
        </w:rPr>
        <w:t>, con Cédula No. 32022 de fecha 21 de Enero de 2022.</w:t>
      </w:r>
    </w:p>
    <w:p w:rsidR="00B3312A" w:rsidRPr="00151632" w:rsidRDefault="00B3312A" w:rsidP="00B3312A">
      <w:pPr>
        <w:spacing w:line="100" w:lineRule="atLeast"/>
        <w:jc w:val="both"/>
        <w:rPr>
          <w:rFonts w:ascii="Arial" w:eastAsia="Times New Roman" w:hAnsi="Arial" w:cs="Arial"/>
          <w:sz w:val="22"/>
          <w:szCs w:val="22"/>
          <w:lang w:bidi="ar-SA"/>
        </w:rPr>
      </w:pPr>
    </w:p>
    <w:p w:rsidR="00B5514F" w:rsidRDefault="00F73D51"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w:t>
      </w:r>
      <w:r w:rsidR="00275A6E">
        <w:rPr>
          <w:rFonts w:ascii="Arial" w:eastAsia="Times New Roman" w:hAnsi="Arial" w:cs="Arial"/>
          <w:sz w:val="22"/>
          <w:szCs w:val="22"/>
          <w:lang w:bidi="ar-SA"/>
        </w:rPr>
        <w:t>positiva</w:t>
      </w:r>
      <w:r>
        <w:rPr>
          <w:rFonts w:ascii="Arial" w:eastAsia="Times New Roman" w:hAnsi="Arial" w:cs="Arial"/>
          <w:sz w:val="22"/>
          <w:szCs w:val="22"/>
          <w:lang w:bidi="ar-SA"/>
        </w:rPr>
        <w:t xml:space="preserve"> de $ </w:t>
      </w:r>
      <w:r w:rsidR="00B5514F">
        <w:rPr>
          <w:rFonts w:ascii="Arial" w:eastAsia="Times New Roman" w:hAnsi="Arial" w:cs="Arial"/>
          <w:sz w:val="22"/>
          <w:szCs w:val="22"/>
          <w:lang w:bidi="ar-SA"/>
        </w:rPr>
        <w:t>3</w:t>
      </w:r>
      <w:proofErr w:type="gramStart"/>
      <w:r w:rsidR="00B5514F">
        <w:rPr>
          <w:rFonts w:ascii="Arial" w:eastAsia="Times New Roman" w:hAnsi="Arial" w:cs="Arial"/>
          <w:sz w:val="22"/>
          <w:szCs w:val="22"/>
          <w:lang w:bidi="ar-SA"/>
        </w:rPr>
        <w:t>,125,859.17</w:t>
      </w:r>
      <w:proofErr w:type="gramEnd"/>
      <w:r>
        <w:rPr>
          <w:rFonts w:ascii="Arial" w:eastAsia="Times New Roman" w:hAnsi="Arial" w:cs="Arial"/>
          <w:sz w:val="22"/>
          <w:szCs w:val="22"/>
          <w:lang w:bidi="ar-SA"/>
        </w:rPr>
        <w:t xml:space="preserve"> del rubro de Activos Diferidos, se debe principalmente</w:t>
      </w:r>
      <w:r w:rsidR="00B5514F" w:rsidRPr="00B5514F">
        <w:rPr>
          <w:rFonts w:ascii="Arial" w:eastAsia="Times New Roman" w:hAnsi="Arial" w:cs="Arial"/>
          <w:sz w:val="22"/>
          <w:szCs w:val="22"/>
          <w:lang w:bidi="ar-SA"/>
        </w:rPr>
        <w:t xml:space="preserve"> se </w:t>
      </w:r>
      <w:r w:rsidR="00DA09F4">
        <w:rPr>
          <w:rFonts w:ascii="Arial" w:eastAsia="Times New Roman" w:hAnsi="Arial" w:cs="Arial"/>
          <w:sz w:val="22"/>
          <w:szCs w:val="22"/>
          <w:lang w:bidi="ar-SA"/>
        </w:rPr>
        <w:t>a</w:t>
      </w:r>
      <w:r w:rsidR="00B5514F">
        <w:rPr>
          <w:rFonts w:ascii="Arial" w:eastAsia="Times New Roman" w:hAnsi="Arial" w:cs="Arial"/>
          <w:sz w:val="22"/>
          <w:szCs w:val="22"/>
          <w:lang w:bidi="ar-SA"/>
        </w:rPr>
        <w:t xml:space="preserve"> los gastos de</w:t>
      </w:r>
      <w:r w:rsidR="00B5514F" w:rsidRPr="00B5514F">
        <w:rPr>
          <w:rFonts w:ascii="Arial" w:eastAsia="Times New Roman" w:hAnsi="Arial" w:cs="Arial"/>
          <w:sz w:val="22"/>
          <w:szCs w:val="22"/>
          <w:lang w:bidi="ar-SA"/>
        </w:rPr>
        <w:t xml:space="preserve"> </w:t>
      </w:r>
      <w:r w:rsidR="00B5514F" w:rsidRPr="00E31E31">
        <w:rPr>
          <w:rFonts w:ascii="Arial" w:hAnsi="Arial" w:cs="Arial"/>
          <w:sz w:val="22"/>
          <w:szCs w:val="22"/>
        </w:rPr>
        <w:t>o</w:t>
      </w:r>
      <w:r w:rsidR="00B5514F">
        <w:rPr>
          <w:rFonts w:ascii="Arial" w:hAnsi="Arial" w:cs="Arial"/>
          <w:sz w:val="22"/>
          <w:szCs w:val="22"/>
        </w:rPr>
        <w:t>peraciones que están en proceso</w:t>
      </w:r>
      <w:r w:rsidR="00B5514F" w:rsidRPr="00E31E31">
        <w:rPr>
          <w:rFonts w:ascii="Arial" w:hAnsi="Arial" w:cs="Arial"/>
          <w:sz w:val="22"/>
          <w:szCs w:val="22"/>
        </w:rPr>
        <w:t xml:space="preserve"> de regularización presupuestal y contable </w:t>
      </w:r>
      <w:r w:rsidR="00DA09F4">
        <w:rPr>
          <w:rFonts w:ascii="Arial" w:hAnsi="Arial" w:cs="Arial"/>
          <w:sz w:val="22"/>
          <w:szCs w:val="22"/>
        </w:rPr>
        <w:t>a</w:t>
      </w:r>
      <w:r w:rsidR="00B5514F">
        <w:rPr>
          <w:rFonts w:ascii="Arial" w:hAnsi="Arial" w:cs="Arial"/>
          <w:sz w:val="22"/>
          <w:szCs w:val="22"/>
        </w:rPr>
        <w:t xml:space="preserve">l periodo que se informa, sin embargo, se están realizando las gestiones correspondientes para regularizarlos en </w:t>
      </w:r>
      <w:r w:rsidR="00DA09F4">
        <w:rPr>
          <w:rFonts w:ascii="Arial" w:hAnsi="Arial" w:cs="Arial"/>
          <w:sz w:val="22"/>
          <w:szCs w:val="22"/>
        </w:rPr>
        <w:t>el</w:t>
      </w:r>
      <w:r w:rsidR="00B5514F">
        <w:rPr>
          <w:rFonts w:ascii="Arial" w:hAnsi="Arial" w:cs="Arial"/>
          <w:sz w:val="22"/>
          <w:szCs w:val="22"/>
        </w:rPr>
        <w:t xml:space="preserve"> siguiente trimestre.</w:t>
      </w:r>
    </w:p>
    <w:p w:rsidR="00B5514F" w:rsidRDefault="00B5514F" w:rsidP="00B5514F">
      <w:pPr>
        <w:pStyle w:val="Prrafodelista"/>
        <w:rPr>
          <w:rFonts w:ascii="Arial" w:hAnsi="Arial"/>
        </w:rPr>
      </w:pPr>
    </w:p>
    <w:p w:rsidR="00F73D51" w:rsidRDefault="006B71DB"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variación negativa por $ 3,016.93, del rubro de Otros Activos no Circulantes, se debe a la baja contable de dos escritorios secretariales, aplicado del resultado a la conciliación de Bienes Muebles.</w:t>
      </w:r>
    </w:p>
    <w:p w:rsidR="00FE5A08" w:rsidRDefault="00FE5A08" w:rsidP="00A03F48">
      <w:pPr>
        <w:spacing w:line="100" w:lineRule="atLeast"/>
        <w:ind w:left="360"/>
        <w:jc w:val="both"/>
        <w:rPr>
          <w:rFonts w:ascii="Arial" w:eastAsia="Times New Roman" w:hAnsi="Arial" w:cs="Arial"/>
          <w:sz w:val="22"/>
          <w:szCs w:val="22"/>
          <w:lang w:bidi="ar-SA"/>
        </w:rPr>
      </w:pPr>
    </w:p>
    <w:tbl>
      <w:tblPr>
        <w:tblW w:w="9984" w:type="dxa"/>
        <w:jc w:val="right"/>
        <w:tblCellMar>
          <w:left w:w="70" w:type="dxa"/>
          <w:right w:w="70" w:type="dxa"/>
        </w:tblCellMar>
        <w:tblLook w:val="04A0"/>
      </w:tblPr>
      <w:tblGrid>
        <w:gridCol w:w="2978"/>
        <w:gridCol w:w="1386"/>
        <w:gridCol w:w="1386"/>
        <w:gridCol w:w="1399"/>
        <w:gridCol w:w="1418"/>
        <w:gridCol w:w="1417"/>
      </w:tblGrid>
      <w:tr w:rsidR="00E31E31" w:rsidRPr="00E31E31" w:rsidTr="00DA09F4">
        <w:trPr>
          <w:trHeight w:val="540"/>
          <w:jc w:val="right"/>
        </w:trPr>
        <w:tc>
          <w:tcPr>
            <w:tcW w:w="2978" w:type="dxa"/>
            <w:tcBorders>
              <w:top w:val="single" w:sz="4" w:space="0" w:color="auto"/>
              <w:left w:val="single" w:sz="4" w:space="0" w:color="auto"/>
              <w:bottom w:val="single" w:sz="4" w:space="0" w:color="auto"/>
              <w:right w:val="single" w:sz="4" w:space="0" w:color="auto"/>
            </w:tcBorders>
            <w:shd w:val="clear" w:color="auto" w:fill="8A8D92"/>
            <w:noWrap/>
            <w:vAlign w:val="center"/>
            <w:hideMark/>
          </w:tcPr>
          <w:p w:rsidR="00E31E31" w:rsidRPr="0028704E" w:rsidRDefault="00A03F48"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color w:val="FFFFFF" w:themeColor="background1"/>
              </w:rPr>
              <w:br w:type="page"/>
            </w:r>
            <w:r w:rsidRPr="0028704E">
              <w:rPr>
                <w:rFonts w:ascii="Arial" w:eastAsia="Times New Roman" w:hAnsi="Arial" w:cs="Arial"/>
                <w:color w:val="FFFFFF" w:themeColor="background1"/>
                <w:sz w:val="22"/>
                <w:szCs w:val="22"/>
                <w:lang w:bidi="ar-SA"/>
              </w:rPr>
              <w:br w:type="page"/>
            </w:r>
            <w:bookmarkStart w:id="1" w:name="RANGE!A2:F18"/>
            <w:r w:rsidR="00E31E31" w:rsidRPr="0028704E">
              <w:rPr>
                <w:rFonts w:ascii="Arial" w:eastAsia="Times New Roman" w:hAnsi="Arial" w:cs="Arial"/>
                <w:b/>
                <w:bCs/>
                <w:color w:val="FFFFFF" w:themeColor="background1"/>
                <w:kern w:val="0"/>
                <w:sz w:val="16"/>
                <w:szCs w:val="16"/>
                <w:lang w:eastAsia="es-MX" w:bidi="ar-SA"/>
              </w:rPr>
              <w:t>CONCEPTO</w:t>
            </w:r>
            <w:bookmarkEnd w:id="1"/>
          </w:p>
        </w:tc>
        <w:tc>
          <w:tcPr>
            <w:tcW w:w="1386"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SALDO</w:t>
            </w:r>
            <w:r w:rsidRPr="0028704E">
              <w:rPr>
                <w:rFonts w:ascii="Arial" w:eastAsia="Times New Roman" w:hAnsi="Arial" w:cs="Arial"/>
                <w:b/>
                <w:bCs/>
                <w:color w:val="FFFFFF" w:themeColor="background1"/>
                <w:kern w:val="0"/>
                <w:sz w:val="16"/>
                <w:szCs w:val="16"/>
                <w:lang w:eastAsia="es-MX" w:bidi="ar-SA"/>
              </w:rPr>
              <w:br/>
              <w:t>INICIAL</w:t>
            </w:r>
          </w:p>
        </w:tc>
        <w:tc>
          <w:tcPr>
            <w:tcW w:w="1386"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CARGOS DEL PERIODO</w:t>
            </w:r>
          </w:p>
        </w:tc>
        <w:tc>
          <w:tcPr>
            <w:tcW w:w="1399"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ABONOS DEL PERIODO</w:t>
            </w:r>
          </w:p>
        </w:tc>
        <w:tc>
          <w:tcPr>
            <w:tcW w:w="1418"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SALDO</w:t>
            </w:r>
            <w:r w:rsidRPr="0028704E">
              <w:rPr>
                <w:rFonts w:ascii="Arial" w:eastAsia="Times New Roman" w:hAnsi="Arial" w:cs="Arial"/>
                <w:b/>
                <w:bCs/>
                <w:color w:val="FFFFFF" w:themeColor="background1"/>
                <w:kern w:val="0"/>
                <w:sz w:val="16"/>
                <w:szCs w:val="16"/>
                <w:lang w:eastAsia="es-MX" w:bidi="ar-SA"/>
              </w:rPr>
              <w:br/>
              <w:t>FINAL</w:t>
            </w:r>
          </w:p>
        </w:tc>
        <w:tc>
          <w:tcPr>
            <w:tcW w:w="1417"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A45CA3"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VARIACIÓ</w:t>
            </w:r>
            <w:r w:rsidR="00E31E31" w:rsidRPr="0028704E">
              <w:rPr>
                <w:rFonts w:ascii="Arial" w:eastAsia="Times New Roman" w:hAnsi="Arial" w:cs="Arial"/>
                <w:b/>
                <w:bCs/>
                <w:color w:val="FFFFFF" w:themeColor="background1"/>
                <w:kern w:val="0"/>
                <w:sz w:val="16"/>
                <w:szCs w:val="16"/>
                <w:lang w:eastAsia="es-MX" w:bidi="ar-SA"/>
              </w:rPr>
              <w:t xml:space="preserve">N DEL PERIODO </w:t>
            </w:r>
          </w:p>
        </w:tc>
      </w:tr>
      <w:tr w:rsidR="00E31E31" w:rsidRPr="00E31E31" w:rsidTr="00DA09F4">
        <w:trPr>
          <w:trHeight w:val="77"/>
          <w:jc w:val="right"/>
        </w:trPr>
        <w:tc>
          <w:tcPr>
            <w:tcW w:w="2978" w:type="dxa"/>
            <w:tcBorders>
              <w:top w:val="nil"/>
              <w:left w:val="nil"/>
              <w:bottom w:val="nil"/>
              <w:right w:val="nil"/>
            </w:tcBorders>
            <w:shd w:val="clear" w:color="000000" w:fill="FFFFFF"/>
            <w:noWrap/>
            <w:vAlign w:val="bottom"/>
            <w:hideMark/>
          </w:tcPr>
          <w:p w:rsidR="00E31E31" w:rsidRPr="00151632" w:rsidRDefault="00E31E31" w:rsidP="00A03F48">
            <w:pPr>
              <w:widowControl/>
              <w:suppressAutoHyphens w:val="0"/>
              <w:rPr>
                <w:rFonts w:ascii="Arial" w:eastAsia="Times New Roman" w:hAnsi="Arial" w:cs="Arial"/>
                <w:kern w:val="0"/>
                <w:sz w:val="12"/>
                <w:szCs w:val="12"/>
                <w:lang w:eastAsia="es-MX" w:bidi="ar-SA"/>
              </w:rPr>
            </w:pPr>
          </w:p>
        </w:tc>
        <w:tc>
          <w:tcPr>
            <w:tcW w:w="1386"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386"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399"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418"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417"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r>
      <w:tr w:rsidR="00C97E70" w:rsidRPr="00E31E31" w:rsidTr="00DA09F4">
        <w:trPr>
          <w:trHeight w:val="402"/>
          <w:jc w:val="right"/>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729,267,252.64</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2028FD" w:rsidP="003F45C4">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699,803,634.62</w:t>
            </w:r>
          </w:p>
        </w:tc>
        <w:tc>
          <w:tcPr>
            <w:tcW w:w="1399"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759,962,320.20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669,108,567.06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(60,158,685.58)</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178,217,013.11</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690,716,219.10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753,870,596.92</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115,062,635.29</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(63,154,377.82)</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Efectivo y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177,359,963.89</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701101">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687,131,540.39</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749,431,863.19</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115,059,641.09</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6B71DB">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w:t>
            </w:r>
            <w:r w:rsidR="006B71DB">
              <w:rPr>
                <w:rFonts w:ascii="Arial" w:eastAsia="Times New Roman" w:hAnsi="Arial" w:cs="Arial"/>
                <w:kern w:val="0"/>
                <w:sz w:val="16"/>
                <w:szCs w:val="16"/>
                <w:lang w:eastAsia="es-MX" w:bidi="ar-SA"/>
              </w:rPr>
              <w:t>62,300,322.80</w:t>
            </w:r>
            <w:r>
              <w:rPr>
                <w:rFonts w:ascii="Arial" w:eastAsia="Times New Roman" w:hAnsi="Arial" w:cs="Arial"/>
                <w:kern w:val="0"/>
                <w:sz w:val="16"/>
                <w:szCs w:val="16"/>
                <w:lang w:eastAsia="es-MX" w:bidi="ar-SA"/>
              </w:rPr>
              <w:t>)</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Derechos a Recibir Efectivo o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857,049.22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3,584,678.71</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4,438,733.73</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2,994.20</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(854,055.02)</w:t>
            </w:r>
          </w:p>
        </w:tc>
      </w:tr>
      <w:tr w:rsidR="00C97E70" w:rsidRPr="00E31E31" w:rsidTr="00DA09F4">
        <w:trPr>
          <w:trHeight w:val="495"/>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 No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551,050,239.53</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9,087,415.52</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6,091,723.28</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554,045,931.77</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2,995,692.24</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Inversiones Financieras a Largo Plazo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6,439,688.02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r w:rsidR="00C97E70" w:rsidRPr="00E31E31">
              <w:rPr>
                <w:rFonts w:ascii="Arial" w:eastAsia="Times New Roman" w:hAnsi="Arial" w:cs="Arial"/>
                <w:kern w:val="0"/>
                <w:sz w:val="16"/>
                <w:szCs w:val="16"/>
                <w:lang w:eastAsia="es-MX" w:bidi="ar-SA"/>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6,439,688.02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Derechos a Recibir Efectivo o Equivalentes a Largo Plazo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770,874,.02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701101"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770,874</w:t>
            </w:r>
            <w:r w:rsidR="00C97E70">
              <w:rPr>
                <w:rFonts w:ascii="Arial" w:eastAsia="Times New Roman" w:hAnsi="Arial" w:cs="Arial"/>
                <w:kern w:val="0"/>
                <w:sz w:val="16"/>
                <w:szCs w:val="16"/>
                <w:lang w:eastAsia="es-MX" w:bidi="ar-SA"/>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Bienes Inmuebles, Infraestructura y Construcciones en Proceso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310,637,616.29</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310,637,616.29</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Bienes Muebles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89,483,293.19</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5,231,239.40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5,358,389.40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89,356,143.19</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C97E70">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(127,150.00)</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Activos Intangibles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13,625,650.25</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C17487">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13,625,650.25</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lastRenderedPageBreak/>
              <w:t>Depreciación, Deterioro y Amortización Acumulada de Bienes</w:t>
            </w:r>
          </w:p>
        </w:tc>
        <w:tc>
          <w:tcPr>
            <w:tcW w:w="1386" w:type="dxa"/>
            <w:tcBorders>
              <w:top w:val="nil"/>
              <w:left w:val="nil"/>
              <w:bottom w:val="single" w:sz="4" w:space="0" w:color="auto"/>
              <w:right w:val="single" w:sz="4" w:space="0" w:color="auto"/>
            </w:tcBorders>
            <w:shd w:val="clear" w:color="000000" w:fill="FFFFFF"/>
            <w:noWrap/>
            <w:vAlign w:val="bottom"/>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(443,030.22)</w:t>
            </w:r>
          </w:p>
        </w:tc>
        <w:tc>
          <w:tcPr>
            <w:tcW w:w="1386" w:type="dxa"/>
            <w:tcBorders>
              <w:top w:val="nil"/>
              <w:left w:val="nil"/>
              <w:bottom w:val="single" w:sz="4" w:space="0" w:color="auto"/>
              <w:right w:val="single" w:sz="4" w:space="0" w:color="auto"/>
            </w:tcBorders>
            <w:shd w:val="clear" w:color="000000" w:fill="FFFFFF"/>
            <w:noWrap/>
            <w:vAlign w:val="bottom"/>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399" w:type="dxa"/>
            <w:tcBorders>
              <w:top w:val="nil"/>
              <w:left w:val="nil"/>
              <w:bottom w:val="single" w:sz="4" w:space="0" w:color="auto"/>
              <w:right w:val="single" w:sz="4" w:space="0" w:color="auto"/>
            </w:tcBorders>
            <w:shd w:val="clear" w:color="000000" w:fill="FFFFFF"/>
            <w:noWrap/>
            <w:vAlign w:val="bottom"/>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(443,030.22)</w:t>
            </w:r>
          </w:p>
        </w:tc>
        <w:tc>
          <w:tcPr>
            <w:tcW w:w="1417" w:type="dxa"/>
            <w:tcBorders>
              <w:top w:val="nil"/>
              <w:left w:val="nil"/>
              <w:bottom w:val="single" w:sz="4" w:space="0" w:color="auto"/>
              <w:right w:val="single" w:sz="4" w:space="0" w:color="auto"/>
            </w:tcBorders>
            <w:shd w:val="clear" w:color="000000" w:fill="FFFFFF"/>
            <w:noWrap/>
            <w:vAlign w:val="bottom"/>
          </w:tcPr>
          <w:p w:rsidR="00C97E70"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Activos Diferidos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127,613,393.26</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3,856,176.12</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730,316.95</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130,739,252.43</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3,125,859.17</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Otros Activos no Circulantes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2,922,754.72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3,016.93</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2,919,737.79</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2028FD"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(3,016.93)</w:t>
            </w:r>
          </w:p>
        </w:tc>
      </w:tr>
    </w:tbl>
    <w:p w:rsidR="00393F93" w:rsidRPr="00E31E31" w:rsidRDefault="00393F93">
      <w:pPr>
        <w:spacing w:line="100" w:lineRule="atLeast"/>
        <w:jc w:val="both"/>
        <w:rPr>
          <w:rFonts w:ascii="Arial" w:eastAsia="Times New Roman" w:hAnsi="Arial" w:cs="Arial"/>
          <w:sz w:val="22"/>
          <w:szCs w:val="22"/>
          <w:lang w:bidi="ar-SA"/>
        </w:rPr>
      </w:pPr>
    </w:p>
    <w:p w:rsidR="00B3312A" w:rsidRDefault="00B3312A">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9.</w:t>
      </w:r>
      <w:r w:rsidRPr="00DE3382">
        <w:rPr>
          <w:rFonts w:ascii="Arial" w:eastAsia="Times New Roman" w:hAnsi="Arial" w:cs="Arial"/>
          <w:bCs/>
          <w:sz w:val="22"/>
          <w:szCs w:val="22"/>
          <w:lang w:bidi="ar-SA"/>
        </w:rPr>
        <w:t xml:space="preserve">- </w:t>
      </w:r>
      <w:r w:rsidRPr="00D6641C">
        <w:rPr>
          <w:rFonts w:ascii="Arial" w:eastAsia="Times New Roman" w:hAnsi="Arial" w:cs="Arial"/>
          <w:b/>
          <w:bCs/>
          <w:sz w:val="22"/>
          <w:szCs w:val="22"/>
          <w:u w:val="single" w:color="7F7F7F"/>
          <w:lang w:bidi="ar-SA"/>
        </w:rPr>
        <w:t>Fideicomisos, Mandatos y Análogos</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393F93" w:rsidRPr="00E31E31">
        <w:rPr>
          <w:rFonts w:ascii="Arial" w:eastAsia="Times New Roman" w:hAnsi="Arial" w:cs="Arial"/>
          <w:b/>
          <w:bCs/>
          <w:sz w:val="22"/>
          <w:szCs w:val="22"/>
          <w:lang w:bidi="ar-SA"/>
        </w:rPr>
        <w:t xml:space="preserve"> </w:t>
      </w:r>
    </w:p>
    <w:p w:rsidR="00393F93" w:rsidRDefault="00407E6B" w:rsidP="00407E6B">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A94DF2" w:rsidRPr="00E31E31" w:rsidRDefault="00A94DF2">
      <w:pPr>
        <w:spacing w:line="100" w:lineRule="atLeast"/>
        <w:rPr>
          <w:rFonts w:ascii="Arial" w:eastAsia="Times New Roman" w:hAnsi="Arial" w:cs="Arial"/>
          <w:b/>
          <w:bCs/>
          <w:sz w:val="22"/>
          <w:szCs w:val="22"/>
          <w:lang w:bidi="ar-SA"/>
        </w:rPr>
      </w:pPr>
    </w:p>
    <w:p w:rsidR="00DE3382" w:rsidRDefault="00393F93">
      <w:pPr>
        <w:spacing w:line="100" w:lineRule="atLeast"/>
        <w:rPr>
          <w:rFonts w:ascii="Arial" w:eastAsia="Times New Roman" w:hAnsi="Arial" w:cs="Arial"/>
          <w:sz w:val="22"/>
          <w:szCs w:val="22"/>
          <w:lang w:bidi="ar-SA"/>
        </w:rPr>
      </w:pPr>
      <w:r w:rsidRPr="00DE3382">
        <w:rPr>
          <w:rFonts w:ascii="Arial" w:eastAsia="Times New Roman" w:hAnsi="Arial" w:cs="Arial"/>
          <w:b/>
          <w:bCs/>
          <w:sz w:val="22"/>
          <w:szCs w:val="22"/>
          <w:lang w:bidi="ar-SA"/>
        </w:rPr>
        <w:t xml:space="preserve">10.- </w:t>
      </w:r>
      <w:r w:rsidRPr="00D6641C">
        <w:rPr>
          <w:rFonts w:ascii="Arial" w:eastAsia="Times New Roman" w:hAnsi="Arial" w:cs="Arial"/>
          <w:b/>
          <w:bCs/>
          <w:sz w:val="22"/>
          <w:szCs w:val="22"/>
          <w:u w:val="single" w:color="7F7F7F"/>
          <w:lang w:bidi="ar-SA"/>
        </w:rPr>
        <w:t>Reporte de la Recaudación</w:t>
      </w:r>
      <w:r w:rsidRPr="00E31E31">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DE3382">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11.- </w:t>
      </w:r>
      <w:r w:rsidRPr="00D6641C">
        <w:rPr>
          <w:rFonts w:ascii="Arial" w:eastAsia="Times New Roman" w:hAnsi="Arial" w:cs="Arial"/>
          <w:b/>
          <w:bCs/>
          <w:sz w:val="22"/>
          <w:szCs w:val="22"/>
          <w:u w:val="single" w:color="7F7F7F"/>
          <w:lang w:bidi="ar-SA"/>
        </w:rPr>
        <w:t>Información sobre la Deuda y el Reporte Analítico de la Deuda</w:t>
      </w:r>
    </w:p>
    <w:p w:rsidR="00407E6B" w:rsidRDefault="00DE3382" w:rsidP="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393F93" w:rsidRPr="00E31E31">
        <w:rPr>
          <w:rFonts w:ascii="Arial" w:eastAsia="Times New Roman" w:hAnsi="Arial" w:cs="Arial"/>
          <w:b/>
          <w:bCs/>
          <w:sz w:val="22"/>
          <w:szCs w:val="22"/>
          <w:lang w:bidi="ar-SA"/>
        </w:rPr>
        <w:t xml:space="preserve"> </w:t>
      </w:r>
    </w:p>
    <w:p w:rsidR="00393F93" w:rsidRDefault="00407E6B" w:rsidP="00DE3382">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DE3382" w:rsidRPr="00DE3382" w:rsidRDefault="00393F93">
      <w:pPr>
        <w:spacing w:line="100" w:lineRule="atLeast"/>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12.- </w:t>
      </w:r>
      <w:r w:rsidRPr="00D6641C">
        <w:rPr>
          <w:rFonts w:ascii="Arial" w:eastAsia="Times New Roman" w:hAnsi="Arial" w:cs="Arial"/>
          <w:b/>
          <w:bCs/>
          <w:sz w:val="22"/>
          <w:szCs w:val="22"/>
          <w:u w:val="single" w:color="7F7F7F"/>
          <w:lang w:bidi="ar-SA"/>
        </w:rPr>
        <w:t>Calificaciones Otorgadas</w:t>
      </w:r>
      <w:r w:rsidRPr="00DE3382">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DE3382">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6B11AB" w:rsidRDefault="006B11AB">
      <w:pPr>
        <w:spacing w:line="100" w:lineRule="atLeast"/>
        <w:rPr>
          <w:rFonts w:ascii="Arial" w:eastAsia="Times New Roman" w:hAnsi="Arial" w:cs="Arial"/>
          <w:b/>
          <w:bCs/>
          <w:sz w:val="22"/>
          <w:szCs w:val="22"/>
          <w:lang w:bidi="ar-SA"/>
        </w:rPr>
      </w:pPr>
    </w:p>
    <w:p w:rsidR="00490E6B" w:rsidRDefault="00490E6B">
      <w:pPr>
        <w:spacing w:line="100" w:lineRule="atLeast"/>
        <w:rPr>
          <w:rFonts w:ascii="Arial" w:eastAsia="Times New Roman" w:hAnsi="Arial" w:cs="Arial"/>
          <w:b/>
          <w:bCs/>
          <w:sz w:val="22"/>
          <w:szCs w:val="22"/>
          <w:lang w:bidi="ar-SA"/>
        </w:rPr>
      </w:pPr>
    </w:p>
    <w:p w:rsidR="00A94DF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13.-  </w:t>
      </w:r>
      <w:r w:rsidRPr="00D6641C">
        <w:rPr>
          <w:rFonts w:ascii="Arial" w:eastAsia="Times New Roman" w:hAnsi="Arial" w:cs="Arial"/>
          <w:b/>
          <w:bCs/>
          <w:sz w:val="22"/>
          <w:szCs w:val="22"/>
          <w:u w:val="single" w:color="7F7F7F"/>
          <w:lang w:bidi="ar-SA"/>
        </w:rPr>
        <w:t xml:space="preserve">Proceso de Mejora </w:t>
      </w:r>
    </w:p>
    <w:p w:rsidR="00DE3382" w:rsidRPr="00D6641C" w:rsidRDefault="00DE3382">
      <w:pPr>
        <w:spacing w:line="100" w:lineRule="atLeast"/>
        <w:rPr>
          <w:rFonts w:ascii="Arial" w:eastAsia="Times New Roman" w:hAnsi="Arial" w:cs="Arial"/>
          <w:b/>
          <w:bCs/>
          <w:sz w:val="22"/>
          <w:szCs w:val="22"/>
          <w:u w:val="single" w:color="7F7F7F"/>
          <w:lang w:bidi="ar-SA"/>
        </w:rPr>
      </w:pPr>
    </w:p>
    <w:p w:rsidR="00393F93" w:rsidRPr="00DE3382" w:rsidRDefault="00393F93">
      <w:pPr>
        <w:spacing w:line="100" w:lineRule="atLeast"/>
        <w:jc w:val="both"/>
        <w:rPr>
          <w:rFonts w:ascii="Arial" w:eastAsia="Times New Roman" w:hAnsi="Arial" w:cs="Arial"/>
          <w:b/>
          <w:i/>
          <w:sz w:val="22"/>
          <w:szCs w:val="22"/>
          <w:lang w:bidi="ar-SA"/>
        </w:rPr>
      </w:pPr>
      <w:r w:rsidRPr="00DE3382">
        <w:rPr>
          <w:rFonts w:ascii="Arial" w:eastAsia="Times New Roman" w:hAnsi="Arial" w:cs="Arial"/>
          <w:b/>
          <w:i/>
          <w:sz w:val="22"/>
          <w:szCs w:val="22"/>
          <w:lang w:bidi="ar-SA"/>
        </w:rPr>
        <w:t xml:space="preserve">a) </w:t>
      </w:r>
      <w:r w:rsidR="00DE3382" w:rsidRPr="00DE3382">
        <w:rPr>
          <w:rFonts w:ascii="Arial" w:eastAsia="Times New Roman" w:hAnsi="Arial" w:cs="Arial"/>
          <w:b/>
          <w:i/>
          <w:sz w:val="22"/>
          <w:szCs w:val="22"/>
          <w:lang w:bidi="ar-SA"/>
        </w:rPr>
        <w:t>Principales Políticas de Control Interno</w:t>
      </w:r>
    </w:p>
    <w:p w:rsidR="00DE3382" w:rsidRPr="00DE3382" w:rsidRDefault="00DE3382">
      <w:pPr>
        <w:spacing w:line="100" w:lineRule="atLeast"/>
        <w:jc w:val="both"/>
        <w:rPr>
          <w:rFonts w:ascii="Arial" w:eastAsia="Times New Roman" w:hAnsi="Arial" w:cs="Arial"/>
          <w:b/>
          <w:sz w:val="22"/>
          <w:szCs w:val="22"/>
          <w:lang w:bidi="ar-SA"/>
        </w:rPr>
      </w:pP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Manual de Procedimientos</w:t>
      </w:r>
      <w:r w:rsidR="00393F93" w:rsidRPr="00E31E31">
        <w:rPr>
          <w:rFonts w:ascii="Arial" w:eastAsia="Times New Roman" w:hAnsi="Arial" w:cs="Arial"/>
          <w:sz w:val="22"/>
          <w:szCs w:val="22"/>
          <w:lang w:bidi="ar-SA"/>
        </w:rPr>
        <w:t xml:space="preserve">: Nos indica los </w:t>
      </w:r>
      <w:r w:rsidR="00F35703" w:rsidRPr="00E31E31">
        <w:rPr>
          <w:rFonts w:ascii="Arial" w:eastAsia="Times New Roman" w:hAnsi="Arial" w:cs="Arial"/>
          <w:sz w:val="22"/>
          <w:szCs w:val="22"/>
          <w:lang w:bidi="ar-SA"/>
        </w:rPr>
        <w:t>procedimientos</w:t>
      </w:r>
      <w:r w:rsidR="00393F93" w:rsidRPr="00E31E31">
        <w:rPr>
          <w:rFonts w:ascii="Arial" w:eastAsia="Times New Roman" w:hAnsi="Arial" w:cs="Arial"/>
          <w:sz w:val="22"/>
          <w:szCs w:val="22"/>
          <w:lang w:bidi="ar-SA"/>
        </w:rPr>
        <w:t xml:space="preserve"> que debemos seguir de forma ordenada en el desarrollo de las actividades; evitando duplicidad de esfuerzos.</w:t>
      </w: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Ley General de Contabilidad Gubernamental (LGCG):</w:t>
      </w:r>
      <w:r w:rsidRPr="00E31E31">
        <w:rPr>
          <w:rFonts w:ascii="Arial" w:eastAsia="Times New Roman" w:hAnsi="Arial" w:cs="Arial"/>
          <w:sz w:val="22"/>
          <w:szCs w:val="22"/>
          <w:lang w:bidi="ar-SA"/>
        </w:rPr>
        <w:t xml:space="preserve"> </w:t>
      </w:r>
      <w:r w:rsidR="00393F93" w:rsidRPr="00E31E31">
        <w:rPr>
          <w:rFonts w:ascii="Arial" w:eastAsia="Times New Roman" w:hAnsi="Arial" w:cs="Arial"/>
          <w:sz w:val="22"/>
          <w:szCs w:val="22"/>
          <w:lang w:bidi="ar-SA"/>
        </w:rPr>
        <w:t>Nos establece los criterios generales que rigen la contabilidad gubernamental y la emisión de información financiera, incluyendo la presupuestaria y programática en forma razonable y transparente.</w:t>
      </w: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Normatividad Contable</w:t>
      </w:r>
      <w:r w:rsidR="00393F93" w:rsidRPr="00E31E31">
        <w:rPr>
          <w:rFonts w:ascii="Arial" w:eastAsia="Times New Roman" w:hAnsi="Arial" w:cs="Arial"/>
          <w:sz w:val="22"/>
          <w:szCs w:val="22"/>
          <w:lang w:bidi="ar-SA"/>
        </w:rPr>
        <w:t>: Tiene por objeto efectuar el registro contable de los recursos públicos y la preparación de informes financieros de forma armonizada, que dan transparencia para la interpretación, evaluación, fiscalización y entrega de informes; regulando las operaciones contables.</w:t>
      </w:r>
    </w:p>
    <w:p w:rsidR="00DE3382"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Normas Presupuestarias</w:t>
      </w:r>
      <w:r w:rsidR="00393F93" w:rsidRPr="00E31E31">
        <w:rPr>
          <w:rFonts w:ascii="Arial" w:eastAsia="Times New Roman" w:hAnsi="Arial" w:cs="Arial"/>
          <w:sz w:val="22"/>
          <w:szCs w:val="22"/>
          <w:lang w:bidi="ar-SA"/>
        </w:rPr>
        <w:t xml:space="preserve">: Nos indica </w:t>
      </w:r>
      <w:r w:rsidR="00F35703" w:rsidRPr="00E31E31">
        <w:rPr>
          <w:rFonts w:ascii="Arial" w:eastAsia="Times New Roman" w:hAnsi="Arial" w:cs="Arial"/>
          <w:sz w:val="22"/>
          <w:szCs w:val="22"/>
          <w:lang w:bidi="ar-SA"/>
        </w:rPr>
        <w:t>cómo</w:t>
      </w:r>
      <w:r w:rsidR="00393F93" w:rsidRPr="00E31E31">
        <w:rPr>
          <w:rFonts w:ascii="Arial" w:eastAsia="Times New Roman" w:hAnsi="Arial" w:cs="Arial"/>
          <w:sz w:val="22"/>
          <w:szCs w:val="22"/>
          <w:lang w:bidi="ar-SA"/>
        </w:rPr>
        <w:t xml:space="preserve"> se ejecuta el gasto público, administrándolo con eficiencia, eficacia, economía, transparencia y honradez, para rendir cuentas de los recursos públicos, así mismo contribuir a fortalecer la armonización presupuestaria y contable. </w:t>
      </w:r>
    </w:p>
    <w:p w:rsidR="00830F71" w:rsidRDefault="00830F71">
      <w:pPr>
        <w:spacing w:line="100" w:lineRule="atLeast"/>
        <w:jc w:val="both"/>
        <w:rPr>
          <w:rFonts w:ascii="Arial" w:eastAsia="Times New Roman" w:hAnsi="Arial" w:cs="Arial"/>
          <w:b/>
          <w:i/>
          <w:sz w:val="22"/>
          <w:szCs w:val="22"/>
          <w:lang w:bidi="ar-SA"/>
        </w:rPr>
      </w:pPr>
    </w:p>
    <w:p w:rsidR="00490E6B" w:rsidRDefault="00490E6B">
      <w:pPr>
        <w:spacing w:line="100" w:lineRule="atLeast"/>
        <w:jc w:val="both"/>
        <w:rPr>
          <w:rFonts w:ascii="Arial" w:eastAsia="Times New Roman" w:hAnsi="Arial" w:cs="Arial"/>
          <w:b/>
          <w:i/>
          <w:sz w:val="22"/>
          <w:szCs w:val="22"/>
          <w:lang w:bidi="ar-SA"/>
        </w:rPr>
      </w:pPr>
    </w:p>
    <w:p w:rsidR="00393F93" w:rsidRDefault="00393F93">
      <w:pPr>
        <w:spacing w:line="100" w:lineRule="atLeast"/>
        <w:jc w:val="both"/>
        <w:rPr>
          <w:rFonts w:ascii="Arial" w:eastAsia="Times New Roman" w:hAnsi="Arial" w:cs="Arial"/>
          <w:b/>
          <w:i/>
          <w:sz w:val="22"/>
          <w:szCs w:val="22"/>
          <w:lang w:bidi="ar-SA"/>
        </w:rPr>
      </w:pPr>
      <w:r w:rsidRPr="00DE3382">
        <w:rPr>
          <w:rFonts w:ascii="Arial" w:eastAsia="Times New Roman" w:hAnsi="Arial" w:cs="Arial"/>
          <w:b/>
          <w:i/>
          <w:sz w:val="22"/>
          <w:szCs w:val="22"/>
          <w:lang w:bidi="ar-SA"/>
        </w:rPr>
        <w:t xml:space="preserve">b) </w:t>
      </w:r>
      <w:r w:rsidR="00DE3382">
        <w:rPr>
          <w:rFonts w:ascii="Arial" w:eastAsia="Times New Roman" w:hAnsi="Arial" w:cs="Arial"/>
          <w:b/>
          <w:i/>
          <w:sz w:val="22"/>
          <w:szCs w:val="22"/>
          <w:lang w:bidi="ar-SA"/>
        </w:rPr>
        <w:t>Medidas de Desempeño Financiero, Metas y</w:t>
      </w:r>
      <w:r w:rsidR="00DE3382" w:rsidRPr="00DE3382">
        <w:rPr>
          <w:rFonts w:ascii="Arial" w:eastAsia="Times New Roman" w:hAnsi="Arial" w:cs="Arial"/>
          <w:b/>
          <w:i/>
          <w:sz w:val="22"/>
          <w:szCs w:val="22"/>
          <w:lang w:bidi="ar-SA"/>
        </w:rPr>
        <w:t xml:space="preserve"> Alcance</w:t>
      </w:r>
    </w:p>
    <w:p w:rsidR="00DE3382" w:rsidRPr="00DE3382" w:rsidRDefault="00DE3382">
      <w:pPr>
        <w:spacing w:line="100" w:lineRule="atLeast"/>
        <w:jc w:val="both"/>
        <w:rPr>
          <w:rFonts w:ascii="Arial" w:eastAsia="Times New Roman" w:hAnsi="Arial" w:cs="Arial"/>
          <w:b/>
          <w:i/>
          <w:sz w:val="22"/>
          <w:szCs w:val="22"/>
          <w:lang w:bidi="ar-SA"/>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 Se continúa trabajando en el cambio trascendental que es el proceso de armonización contable para atender en tiempo y forma el nuevo esquema de la contabilidad gubernamental, y generando así los beneficios en materia de información financiera, transparencia y rendición de cuentas.</w:t>
      </w:r>
    </w:p>
    <w:p w:rsidR="00490E6B" w:rsidRDefault="00490E6B">
      <w:pPr>
        <w:spacing w:line="100" w:lineRule="atLeast"/>
        <w:rPr>
          <w:rFonts w:ascii="Arial" w:eastAsia="Times New Roman" w:hAnsi="Arial" w:cs="Arial"/>
          <w:b/>
          <w:bCs/>
          <w:sz w:val="22"/>
          <w:szCs w:val="22"/>
          <w:lang w:bidi="ar-SA"/>
        </w:rPr>
      </w:pPr>
    </w:p>
    <w:p w:rsidR="00490E6B" w:rsidRDefault="00490E6B">
      <w:pPr>
        <w:spacing w:line="100" w:lineRule="atLeast"/>
        <w:rPr>
          <w:rFonts w:ascii="Arial" w:eastAsia="Times New Roman" w:hAnsi="Arial" w:cs="Arial"/>
          <w:b/>
          <w:bCs/>
          <w:sz w:val="22"/>
          <w:szCs w:val="22"/>
          <w:lang w:bidi="ar-SA"/>
        </w:rPr>
      </w:pPr>
    </w:p>
    <w:p w:rsidR="00DE3382" w:rsidRDefault="00393F93">
      <w:pPr>
        <w:spacing w:line="100" w:lineRule="atLeast"/>
        <w:rPr>
          <w:rFonts w:ascii="Arial" w:eastAsia="Times New Roman" w:hAnsi="Arial" w:cs="Arial"/>
          <w:sz w:val="22"/>
          <w:szCs w:val="22"/>
          <w:lang w:bidi="ar-SA"/>
        </w:rPr>
      </w:pPr>
      <w:r w:rsidRPr="00E31E31">
        <w:rPr>
          <w:rFonts w:ascii="Arial" w:eastAsia="Times New Roman" w:hAnsi="Arial" w:cs="Arial"/>
          <w:b/>
          <w:bCs/>
          <w:sz w:val="22"/>
          <w:szCs w:val="22"/>
          <w:lang w:bidi="ar-SA"/>
        </w:rPr>
        <w:t xml:space="preserve">14.- </w:t>
      </w:r>
      <w:r w:rsidRPr="00D6641C">
        <w:rPr>
          <w:rFonts w:ascii="Arial" w:eastAsia="Times New Roman" w:hAnsi="Arial" w:cs="Arial"/>
          <w:b/>
          <w:bCs/>
          <w:sz w:val="22"/>
          <w:szCs w:val="22"/>
          <w:u w:val="single" w:color="7F7F7F"/>
          <w:lang w:bidi="ar-SA"/>
        </w:rPr>
        <w:t>Información por Segmentos</w:t>
      </w:r>
      <w:r w:rsidRPr="00E31E31">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771780"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lastRenderedPageBreak/>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A03F48" w:rsidRPr="00CE51F2" w:rsidRDefault="00A03F48">
      <w:pPr>
        <w:spacing w:line="100" w:lineRule="atLeast"/>
        <w:rPr>
          <w:rFonts w:ascii="Arial" w:eastAsia="Times New Roman" w:hAnsi="Arial" w:cs="Arial"/>
          <w:sz w:val="22"/>
          <w:szCs w:val="22"/>
          <w:lang w:bidi="ar-SA"/>
        </w:rPr>
      </w:pPr>
    </w:p>
    <w:p w:rsidR="00DE3382" w:rsidRDefault="00393F93">
      <w:pPr>
        <w:spacing w:line="100" w:lineRule="atLeast"/>
        <w:rPr>
          <w:rFonts w:ascii="Arial" w:eastAsia="Times New Roman" w:hAnsi="Arial" w:cs="Arial"/>
          <w:sz w:val="22"/>
          <w:szCs w:val="22"/>
          <w:lang w:bidi="ar-SA"/>
        </w:rPr>
      </w:pPr>
      <w:r w:rsidRPr="00E31E31">
        <w:rPr>
          <w:rFonts w:ascii="Arial" w:eastAsia="Times New Roman" w:hAnsi="Arial" w:cs="Arial"/>
          <w:b/>
          <w:bCs/>
          <w:sz w:val="22"/>
          <w:szCs w:val="22"/>
          <w:lang w:bidi="ar-SA"/>
        </w:rPr>
        <w:t xml:space="preserve">15.- </w:t>
      </w:r>
      <w:r w:rsidRPr="00D6641C">
        <w:rPr>
          <w:rFonts w:ascii="Arial" w:eastAsia="Times New Roman" w:hAnsi="Arial" w:cs="Arial"/>
          <w:b/>
          <w:bCs/>
          <w:sz w:val="22"/>
          <w:szCs w:val="22"/>
          <w:u w:val="single" w:color="7F7F7F"/>
          <w:lang w:bidi="ar-SA"/>
        </w:rPr>
        <w:t xml:space="preserve">Eventos Posteriores al Cierre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DE3382">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E40C91" w:rsidRPr="00E31E31" w:rsidRDefault="00E40C91">
      <w:pPr>
        <w:spacing w:line="100" w:lineRule="atLeast"/>
        <w:rPr>
          <w:rFonts w:ascii="Arial" w:eastAsia="Times New Roman" w:hAnsi="Arial" w:cs="Arial"/>
          <w:b/>
          <w:bCs/>
          <w:sz w:val="22"/>
          <w:szCs w:val="22"/>
          <w:lang w:bidi="ar-SA"/>
        </w:rPr>
      </w:pPr>
    </w:p>
    <w:p w:rsidR="008C5485" w:rsidRDefault="008C5485">
      <w:pPr>
        <w:spacing w:line="100" w:lineRule="atLeast"/>
        <w:jc w:val="both"/>
        <w:rPr>
          <w:rFonts w:ascii="Arial" w:eastAsia="Times New Roman" w:hAnsi="Arial" w:cs="Arial"/>
          <w:b/>
          <w:bCs/>
          <w:sz w:val="22"/>
          <w:szCs w:val="22"/>
          <w:lang w:bidi="ar-SA"/>
        </w:rPr>
      </w:pPr>
      <w:r>
        <w:rPr>
          <w:rFonts w:ascii="Arial" w:eastAsia="Times New Roman" w:hAnsi="Arial" w:cs="Arial"/>
          <w:b/>
          <w:bCs/>
          <w:sz w:val="22"/>
          <w:szCs w:val="22"/>
          <w:lang w:bidi="ar-SA"/>
        </w:rPr>
        <w:t xml:space="preserve">16.- </w:t>
      </w:r>
      <w:r w:rsidRPr="00D6641C">
        <w:rPr>
          <w:rFonts w:ascii="Arial" w:eastAsia="Times New Roman" w:hAnsi="Arial" w:cs="Arial"/>
          <w:b/>
          <w:bCs/>
          <w:sz w:val="22"/>
          <w:szCs w:val="22"/>
          <w:u w:val="single" w:color="7F7F7F"/>
          <w:lang w:bidi="ar-SA"/>
        </w:rPr>
        <w:t>Partes Relacionadas</w:t>
      </w:r>
      <w:r w:rsidR="00F35703">
        <w:rPr>
          <w:rFonts w:ascii="Arial" w:eastAsia="Times New Roman" w:hAnsi="Arial" w:cs="Arial"/>
          <w:b/>
          <w:bCs/>
          <w:sz w:val="22"/>
          <w:szCs w:val="22"/>
          <w:lang w:bidi="ar-SA"/>
        </w:rPr>
        <w:t xml:space="preserve"> </w:t>
      </w:r>
    </w:p>
    <w:p w:rsidR="008C5485" w:rsidRDefault="008C5485">
      <w:pPr>
        <w:spacing w:line="100" w:lineRule="atLeast"/>
        <w:jc w:val="both"/>
        <w:rPr>
          <w:rFonts w:ascii="Arial" w:eastAsia="Times New Roman" w:hAnsi="Arial" w:cs="Arial"/>
          <w:b/>
          <w:bCs/>
          <w:sz w:val="22"/>
          <w:szCs w:val="22"/>
          <w:lang w:bidi="ar-SA"/>
        </w:rPr>
      </w:pPr>
    </w:p>
    <w:p w:rsidR="00393F93" w:rsidRDefault="00F35703">
      <w:pPr>
        <w:spacing w:line="100" w:lineRule="atLeast"/>
        <w:jc w:val="both"/>
        <w:rPr>
          <w:rFonts w:ascii="Arial" w:eastAsia="Times New Roman" w:hAnsi="Arial" w:cs="Arial"/>
          <w:sz w:val="22"/>
          <w:szCs w:val="22"/>
          <w:lang w:bidi="ar-SA"/>
        </w:rPr>
      </w:pPr>
      <w:r>
        <w:rPr>
          <w:rFonts w:ascii="Arial" w:eastAsia="Times New Roman" w:hAnsi="Arial" w:cs="Arial"/>
          <w:b/>
          <w:bCs/>
          <w:sz w:val="22"/>
          <w:szCs w:val="22"/>
          <w:lang w:bidi="ar-SA"/>
        </w:rPr>
        <w:t>“</w:t>
      </w:r>
      <w:r w:rsidR="00393F93" w:rsidRPr="00E31E31">
        <w:rPr>
          <w:rFonts w:ascii="Arial" w:eastAsia="Times New Roman" w:hAnsi="Arial" w:cs="Arial"/>
          <w:sz w:val="22"/>
          <w:szCs w:val="22"/>
          <w:lang w:bidi="ar-SA"/>
        </w:rPr>
        <w:t xml:space="preserve">No existen partes relacionadas que pudieran ejercer influencia significativa sobre la toma de decisiones financieras y </w:t>
      </w:r>
      <w:r w:rsidRPr="00E31E31">
        <w:rPr>
          <w:rFonts w:ascii="Arial" w:eastAsia="Times New Roman" w:hAnsi="Arial" w:cs="Arial"/>
          <w:sz w:val="22"/>
          <w:szCs w:val="22"/>
          <w:lang w:bidi="ar-SA"/>
        </w:rPr>
        <w:t>operativas”</w:t>
      </w:r>
      <w:r w:rsidR="00393F93" w:rsidRPr="00E31E31">
        <w:rPr>
          <w:rFonts w:ascii="Arial" w:eastAsia="Times New Roman" w:hAnsi="Arial" w:cs="Arial"/>
          <w:sz w:val="22"/>
          <w:szCs w:val="22"/>
          <w:lang w:bidi="ar-SA"/>
        </w:rPr>
        <w:t xml:space="preserve"> </w:t>
      </w:r>
    </w:p>
    <w:p w:rsidR="009A181D" w:rsidRPr="00E31E31" w:rsidRDefault="009A181D">
      <w:pPr>
        <w:spacing w:line="100" w:lineRule="atLeast"/>
        <w:jc w:val="both"/>
        <w:rPr>
          <w:rFonts w:ascii="Arial" w:eastAsia="Times New Roman" w:hAnsi="Arial" w:cs="Arial"/>
          <w:b/>
          <w:bCs/>
          <w:sz w:val="22"/>
          <w:szCs w:val="22"/>
          <w:lang w:bidi="ar-SA"/>
        </w:rPr>
      </w:pPr>
    </w:p>
    <w:p w:rsidR="00393F93" w:rsidRPr="00E31E31" w:rsidRDefault="00393F93">
      <w:pPr>
        <w:spacing w:line="100" w:lineRule="atLeast"/>
        <w:rPr>
          <w:rFonts w:ascii="Arial" w:eastAsia="Times New Roman" w:hAnsi="Arial" w:cs="Arial"/>
          <w:b/>
          <w:bCs/>
          <w:sz w:val="22"/>
          <w:szCs w:val="22"/>
          <w:lang w:bidi="ar-SA"/>
        </w:rPr>
      </w:pPr>
      <w:r w:rsidRPr="00E31E31">
        <w:rPr>
          <w:rFonts w:ascii="Arial" w:eastAsia="Times New Roman" w:hAnsi="Arial" w:cs="Arial"/>
          <w:b/>
          <w:bCs/>
          <w:sz w:val="22"/>
          <w:szCs w:val="22"/>
          <w:lang w:bidi="ar-SA"/>
        </w:rPr>
        <w:t xml:space="preserve">17.- </w:t>
      </w:r>
      <w:r w:rsidR="00D0392C">
        <w:rPr>
          <w:rFonts w:ascii="Arial" w:eastAsia="Times New Roman" w:hAnsi="Arial" w:cs="Arial"/>
          <w:b/>
          <w:bCs/>
          <w:sz w:val="22"/>
          <w:szCs w:val="22"/>
          <w:u w:val="single" w:color="7F7F7F"/>
          <w:lang w:bidi="ar-SA"/>
        </w:rPr>
        <w:t>Responsabilidad s</w:t>
      </w:r>
      <w:r w:rsidRPr="00D6641C">
        <w:rPr>
          <w:rFonts w:ascii="Arial" w:eastAsia="Times New Roman" w:hAnsi="Arial" w:cs="Arial"/>
          <w:b/>
          <w:bCs/>
          <w:sz w:val="22"/>
          <w:szCs w:val="22"/>
          <w:u w:val="single" w:color="7F7F7F"/>
          <w:lang w:bidi="ar-SA"/>
        </w:rPr>
        <w:t>obre la Presentación Razonable de la Información Contable</w:t>
      </w:r>
    </w:p>
    <w:p w:rsidR="00393F93" w:rsidRPr="00DE3382"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Pr="00A94DF2" w:rsidRDefault="00393F93">
      <w:pPr>
        <w:spacing w:line="100" w:lineRule="atLeast"/>
        <w:jc w:val="both"/>
        <w:rPr>
          <w:rFonts w:ascii="Arial" w:hAnsi="Arial" w:cs="Arial"/>
          <w:sz w:val="22"/>
          <w:szCs w:val="22"/>
        </w:rPr>
      </w:pPr>
      <w:r w:rsidRPr="00A94DF2">
        <w:rPr>
          <w:rFonts w:ascii="Arial" w:hAnsi="Arial" w:cs="Arial"/>
          <w:sz w:val="22"/>
          <w:szCs w:val="22"/>
        </w:rPr>
        <w:t>“Bajo protesta de decir verdad declaramos que los Estados Financieros y sus Notas, son razonablemente correctos y son responsabilidad del emisor”</w:t>
      </w:r>
    </w:p>
    <w:sectPr w:rsidR="00393F93" w:rsidRPr="00A94DF2" w:rsidSect="00F4624D">
      <w:headerReference w:type="default" r:id="rId9"/>
      <w:type w:val="continuous"/>
      <w:pgSz w:w="12240" w:h="15840" w:code="1"/>
      <w:pgMar w:top="851" w:right="851" w:bottom="426" w:left="851"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ED5" w:rsidRDefault="007A0ED5" w:rsidP="00E31E31">
      <w:r>
        <w:separator/>
      </w:r>
    </w:p>
  </w:endnote>
  <w:endnote w:type="continuationSeparator" w:id="0">
    <w:p w:rsidR="007A0ED5" w:rsidRDefault="007A0ED5" w:rsidP="00E31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ED5" w:rsidRDefault="007A0ED5" w:rsidP="00E31E31">
      <w:r>
        <w:separator/>
      </w:r>
    </w:p>
  </w:footnote>
  <w:footnote w:type="continuationSeparator" w:id="0">
    <w:p w:rsidR="007A0ED5" w:rsidRDefault="007A0ED5" w:rsidP="00E31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101" w:rsidRPr="000347E1" w:rsidRDefault="00701101" w:rsidP="000347E1">
    <w:pPr>
      <w:pStyle w:val="Encabezado"/>
      <w:tabs>
        <w:tab w:val="left" w:pos="142"/>
      </w:tabs>
      <w:spacing w:line="360" w:lineRule="auto"/>
      <w:jc w:val="center"/>
      <w:rPr>
        <w:rFonts w:ascii="Arial" w:hAnsi="Arial" w:cs="Arial"/>
        <w:b/>
        <w:sz w:val="20"/>
        <w:szCs w:val="20"/>
      </w:rPr>
    </w:pPr>
    <w:r>
      <w:rPr>
        <w:rFonts w:ascii="Arial" w:hAnsi="Arial" w:cs="Arial"/>
        <w:b/>
        <w:noProof/>
        <w:sz w:val="20"/>
        <w:szCs w:val="20"/>
        <w:lang w:eastAsia="es-MX" w:bidi="ar-SA"/>
      </w:rPr>
      <w:drawing>
        <wp:anchor distT="0" distB="0" distL="114300" distR="114300" simplePos="0" relativeHeight="251660800" behindDoc="0" locked="0" layoutInCell="1" allowOverlap="1">
          <wp:simplePos x="0" y="0"/>
          <wp:positionH relativeFrom="column">
            <wp:posOffset>-83185</wp:posOffset>
          </wp:positionH>
          <wp:positionV relativeFrom="paragraph">
            <wp:posOffset>-65405</wp:posOffset>
          </wp:positionV>
          <wp:extent cx="1000125" cy="466725"/>
          <wp:effectExtent l="0" t="0" r="9525" b="9525"/>
          <wp:wrapNone/>
          <wp:docPr id="4" name="Imagen 4" descr="C:\Documents and Settings\croblero\Escritorio\Logos nueva administracion\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roblero\Escritorio\Logos nueva administracion\Presentación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466725"/>
                  </a:xfrm>
                  <a:prstGeom prst="rect">
                    <a:avLst/>
                  </a:prstGeom>
                  <a:noFill/>
                  <a:ln>
                    <a:noFill/>
                  </a:ln>
                </pic:spPr>
              </pic:pic>
            </a:graphicData>
          </a:graphic>
        </wp:anchor>
      </w:drawing>
    </w:r>
    <w:r w:rsidRPr="000347E1">
      <w:rPr>
        <w:rFonts w:ascii="Arial" w:hAnsi="Arial" w:cs="Arial"/>
        <w:b/>
        <w:sz w:val="20"/>
        <w:szCs w:val="20"/>
      </w:rPr>
      <w:t>GOBIERNO CONSTITUCIONAL DEL ESTADO DE CHIAPAS</w:t>
    </w:r>
  </w:p>
  <w:p w:rsidR="00701101" w:rsidRPr="000347E1" w:rsidRDefault="00701101" w:rsidP="000347E1">
    <w:pPr>
      <w:pStyle w:val="Encabezado"/>
      <w:tabs>
        <w:tab w:val="left" w:pos="142"/>
      </w:tabs>
      <w:spacing w:line="276" w:lineRule="auto"/>
      <w:jc w:val="center"/>
      <w:rPr>
        <w:rFonts w:ascii="Arial" w:hAnsi="Arial" w:cs="Arial"/>
        <w:b/>
        <w:sz w:val="20"/>
        <w:szCs w:val="20"/>
      </w:rPr>
    </w:pPr>
    <w:r>
      <w:rPr>
        <w:rFonts w:ascii="Arial" w:hAnsi="Arial" w:cs="Arial"/>
        <w:b/>
        <w:sz w:val="20"/>
        <w:szCs w:val="20"/>
      </w:rPr>
      <w:t>SECRETARÍA DE HACIENDA</w:t>
    </w:r>
  </w:p>
  <w:p w:rsidR="00701101" w:rsidRPr="000347E1" w:rsidRDefault="00701101" w:rsidP="000347E1">
    <w:pPr>
      <w:pStyle w:val="Encabezado"/>
      <w:tabs>
        <w:tab w:val="left" w:pos="142"/>
      </w:tabs>
      <w:spacing w:line="360" w:lineRule="auto"/>
      <w:jc w:val="center"/>
      <w:rPr>
        <w:rFonts w:ascii="Arial" w:hAnsi="Arial" w:cs="Arial"/>
        <w:b/>
        <w:sz w:val="20"/>
        <w:szCs w:val="20"/>
      </w:rPr>
    </w:pPr>
    <w:r>
      <w:rPr>
        <w:rFonts w:ascii="Arial" w:hAnsi="Arial" w:cs="Arial"/>
        <w:b/>
        <w:sz w:val="20"/>
        <w:szCs w:val="20"/>
      </w:rPr>
      <w:t>SISTEMA CONTABLE 2022</w:t>
    </w:r>
  </w:p>
  <w:p w:rsidR="00701101" w:rsidRPr="000347E1" w:rsidRDefault="00701101" w:rsidP="000347E1">
    <w:pPr>
      <w:pStyle w:val="Encabezado"/>
      <w:tabs>
        <w:tab w:val="left" w:pos="142"/>
      </w:tabs>
      <w:spacing w:line="360" w:lineRule="auto"/>
      <w:jc w:val="center"/>
      <w:rPr>
        <w:rFonts w:ascii="Arial" w:hAnsi="Arial" w:cs="Arial"/>
        <w:b/>
        <w:sz w:val="20"/>
        <w:szCs w:val="20"/>
      </w:rPr>
    </w:pPr>
    <w:r>
      <w:rPr>
        <w:rFonts w:ascii="Arial" w:hAnsi="Arial" w:cs="Arial"/>
        <w:b/>
        <w:noProof/>
        <w:sz w:val="20"/>
        <w:szCs w:val="20"/>
        <w:lang w:eastAsia="es-MX" w:bidi="ar-SA"/>
      </w:rPr>
      <w:pict>
        <v:shapetype id="_x0000_t202" coordsize="21600,21600" o:spt="202" path="m,l,21600r21600,l21600,xe">
          <v:stroke joinstyle="miter"/>
          <v:path gradientshapeok="t" o:connecttype="rect"/>
        </v:shapetype>
        <v:shape id="Text Box 15" o:spid="_x0000_s2049" type="#_x0000_t202" style="position:absolute;left:0;text-align:left;margin-left:426.95pt;margin-top:12.3pt;width:107.25pt;height:2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" filled="f" stroked="f">
          <v:textbox style="mso-next-textbox:#Text Box 15">
            <w:txbxContent>
              <w:p w:rsidR="00701101" w:rsidRPr="000347E1" w:rsidRDefault="00701101" w:rsidP="000347E1">
                <w:pPr>
                  <w:jc w:val="right"/>
                  <w:rPr>
                    <w:rFonts w:ascii="Arial" w:hAnsi="Arial" w:cs="Arial"/>
                    <w:sz w:val="18"/>
                  </w:rPr>
                </w:pPr>
                <w:r w:rsidRPr="000347E1">
                  <w:rPr>
                    <w:rFonts w:ascii="Arial" w:hAnsi="Arial" w:cs="Arial"/>
                    <w:sz w:val="18"/>
                    <w:lang w:val="es-ES"/>
                  </w:rPr>
                  <w:t xml:space="preserve">Página </w:t>
                </w:r>
                <w:r w:rsidRPr="000347E1">
                  <w:rPr>
                    <w:rFonts w:ascii="Arial" w:hAnsi="Arial" w:cs="Arial"/>
                    <w:b/>
                    <w:bCs/>
                    <w:sz w:val="18"/>
                  </w:rPr>
                  <w:fldChar w:fldCharType="begin"/>
                </w:r>
                <w:r w:rsidRPr="000347E1">
                  <w:rPr>
                    <w:rFonts w:ascii="Arial" w:hAnsi="Arial" w:cs="Arial"/>
                    <w:b/>
                    <w:bCs/>
                    <w:sz w:val="18"/>
                  </w:rPr>
                  <w:instrText>PAGE  \* Arabic  \* MERGEFORMAT</w:instrText>
                </w:r>
                <w:r w:rsidRPr="000347E1">
                  <w:rPr>
                    <w:rFonts w:ascii="Arial" w:hAnsi="Arial" w:cs="Arial"/>
                    <w:b/>
                    <w:bCs/>
                    <w:sz w:val="18"/>
                  </w:rPr>
                  <w:fldChar w:fldCharType="separate"/>
                </w:r>
                <w:r w:rsidR="007B3C79" w:rsidRPr="007B3C79">
                  <w:rPr>
                    <w:rFonts w:ascii="Arial" w:hAnsi="Arial" w:cs="Arial"/>
                    <w:b/>
                    <w:bCs/>
                    <w:noProof/>
                    <w:sz w:val="18"/>
                    <w:lang w:val="es-ES"/>
                  </w:rPr>
                  <w:t>33</w:t>
                </w:r>
                <w:r w:rsidRPr="000347E1">
                  <w:rPr>
                    <w:rFonts w:ascii="Arial" w:hAnsi="Arial" w:cs="Arial"/>
                    <w:b/>
                    <w:bCs/>
                    <w:sz w:val="18"/>
                  </w:rPr>
                  <w:fldChar w:fldCharType="end"/>
                </w:r>
                <w:r w:rsidRPr="000347E1">
                  <w:rPr>
                    <w:rFonts w:ascii="Arial" w:hAnsi="Arial" w:cs="Arial"/>
                    <w:sz w:val="18"/>
                    <w:lang w:val="es-ES"/>
                  </w:rPr>
                  <w:t xml:space="preserve"> de </w:t>
                </w:r>
                <w:fldSimple w:instr="NUMPAGES  \* Arabic  \* MERGEFORMAT">
                  <w:r w:rsidR="007B3C79" w:rsidRPr="007B3C79">
                    <w:rPr>
                      <w:rFonts w:ascii="Arial" w:hAnsi="Arial" w:cs="Arial"/>
                      <w:b/>
                      <w:bCs/>
                      <w:noProof/>
                      <w:sz w:val="18"/>
                      <w:lang w:val="es-ES"/>
                    </w:rPr>
                    <w:t>33</w:t>
                  </w:r>
                </w:fldSimple>
              </w:p>
            </w:txbxContent>
          </v:textbox>
        </v:shape>
      </w:pict>
    </w:r>
    <w:r w:rsidRPr="000347E1">
      <w:rPr>
        <w:rFonts w:ascii="Arial" w:hAnsi="Arial" w:cs="Arial"/>
        <w:b/>
        <w:sz w:val="20"/>
        <w:szCs w:val="20"/>
      </w:rPr>
      <w:t>NOTAS A LOS ESTADOS FINANCIEROS</w:t>
    </w:r>
  </w:p>
  <w:p w:rsidR="00701101" w:rsidRPr="000347E1" w:rsidRDefault="00701101" w:rsidP="00F268D9">
    <w:pPr>
      <w:pStyle w:val="Encabezado"/>
      <w:tabs>
        <w:tab w:val="left" w:pos="142"/>
        <w:tab w:val="left" w:pos="855"/>
        <w:tab w:val="center" w:pos="5269"/>
      </w:tabs>
      <w:spacing w:line="360" w:lineRule="auto"/>
      <w:rPr>
        <w:rFonts w:ascii="Arial" w:hAnsi="Arial" w:cs="Arial"/>
        <w:b/>
        <w:sz w:val="20"/>
        <w:szCs w:val="20"/>
      </w:rPr>
    </w:pP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t xml:space="preserve">                                </w:t>
    </w:r>
    <w:r w:rsidRPr="000347E1">
      <w:rPr>
        <w:rFonts w:ascii="Arial" w:eastAsia="Times New Roman" w:hAnsi="Arial" w:cs="Arial"/>
        <w:b/>
        <w:bCs/>
        <w:kern w:val="0"/>
        <w:sz w:val="20"/>
        <w:szCs w:val="20"/>
        <w:lang w:eastAsia="es-MX" w:bidi="ar-SA"/>
      </w:rPr>
      <w:t xml:space="preserve">DEL 1o. DE </w:t>
    </w:r>
    <w:r>
      <w:rPr>
        <w:rFonts w:ascii="Arial" w:eastAsia="Times New Roman" w:hAnsi="Arial" w:cs="Arial"/>
        <w:b/>
        <w:bCs/>
        <w:kern w:val="0"/>
        <w:sz w:val="20"/>
        <w:szCs w:val="20"/>
        <w:lang w:eastAsia="es-MX" w:bidi="ar-SA"/>
      </w:rPr>
      <w:t>ENERO AL 30 DE JUNIO DE 2022</w:t>
    </w:r>
  </w:p>
  <w:p w:rsidR="00701101" w:rsidRPr="005E4D69" w:rsidRDefault="00701101" w:rsidP="000347E1">
    <w:pPr>
      <w:pStyle w:val="Encabezado"/>
      <w:pBdr>
        <w:bottom w:val="single" w:sz="4" w:space="1" w:color="auto"/>
      </w:pBdr>
      <w:spacing w:line="276" w:lineRule="auto"/>
      <w:jc w:val="right"/>
      <w:rPr>
        <w:rFonts w:ascii="Arial" w:hAnsi="Arial" w:cs="Arial"/>
        <w:sz w:val="18"/>
        <w:szCs w:val="18"/>
      </w:rPr>
    </w:pPr>
    <w:r>
      <w:rPr>
        <w:rFonts w:ascii="Arial" w:hAnsi="Arial" w:cs="Arial"/>
        <w:sz w:val="18"/>
        <w:szCs w:val="18"/>
      </w:rPr>
      <w:t>Fecha:          21/07/2022</w:t>
    </w:r>
  </w:p>
  <w:p w:rsidR="00701101" w:rsidRPr="00E31E31" w:rsidRDefault="00701101" w:rsidP="005D0774">
    <w:pPr>
      <w:pStyle w:val="Encabezado"/>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15pt;height:8.15pt" o:bullet="t" filled="t">
        <v:fill color2="black"/>
        <v:imagedata r:id="rId1" o:title=""/>
      </v:shape>
    </w:pict>
  </w:numPicBullet>
  <w:numPicBullet w:numPicBulletId="1">
    <w:pict>
      <v:shape id="_x0000_i1045" type="#_x0000_t75" style="width:10.85pt;height:13.6pt" o:bullet="t" filled="t">
        <v:fill color2="black"/>
        <v:imagedata r:id="rId2"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2">
    <w:nsid w:val="00000003"/>
    <w:multiLevelType w:val="multilevel"/>
    <w:tmpl w:val="49303DAC"/>
    <w:lvl w:ilvl="0">
      <w:start w:val="1"/>
      <w:numFmt w:val="bullet"/>
      <w:lvlText w:val=""/>
      <w:lvlPicBulletId w:val="1"/>
      <w:lvlJc w:val="left"/>
      <w:pPr>
        <w:tabs>
          <w:tab w:val="num" w:pos="720"/>
        </w:tabs>
        <w:ind w:left="720" w:hanging="360"/>
      </w:pPr>
      <w:rPr>
        <w:rFonts w:ascii="Symbol" w:hAnsi="Symbol"/>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3">
    <w:nsid w:val="00000004"/>
    <w:multiLevelType w:val="multilevel"/>
    <w:tmpl w:val="00000004"/>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4">
    <w:nsid w:val="00000005"/>
    <w:multiLevelType w:val="multilevel"/>
    <w:tmpl w:val="00000005"/>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6">
    <w:nsid w:val="005C6ACF"/>
    <w:multiLevelType w:val="hybridMultilevel"/>
    <w:tmpl w:val="8D6E3A4C"/>
    <w:lvl w:ilvl="0" w:tplc="080A0003">
      <w:start w:val="1"/>
      <w:numFmt w:val="bullet"/>
      <w:lvlText w:val="o"/>
      <w:lvlJc w:val="left"/>
      <w:pPr>
        <w:ind w:left="1820" w:hanging="360"/>
      </w:pPr>
      <w:rPr>
        <w:rFonts w:ascii="Courier New" w:hAnsi="Courier New" w:cs="Courier New" w:hint="default"/>
      </w:rPr>
    </w:lvl>
    <w:lvl w:ilvl="1" w:tplc="080A0003" w:tentative="1">
      <w:start w:val="1"/>
      <w:numFmt w:val="bullet"/>
      <w:lvlText w:val="o"/>
      <w:lvlJc w:val="left"/>
      <w:pPr>
        <w:ind w:left="2540" w:hanging="360"/>
      </w:pPr>
      <w:rPr>
        <w:rFonts w:ascii="Courier New" w:hAnsi="Courier New" w:cs="Courier New" w:hint="default"/>
      </w:rPr>
    </w:lvl>
    <w:lvl w:ilvl="2" w:tplc="080A0005" w:tentative="1">
      <w:start w:val="1"/>
      <w:numFmt w:val="bullet"/>
      <w:lvlText w:val=""/>
      <w:lvlJc w:val="left"/>
      <w:pPr>
        <w:ind w:left="3260" w:hanging="360"/>
      </w:pPr>
      <w:rPr>
        <w:rFonts w:ascii="Wingdings" w:hAnsi="Wingdings" w:hint="default"/>
      </w:rPr>
    </w:lvl>
    <w:lvl w:ilvl="3" w:tplc="080A0001" w:tentative="1">
      <w:start w:val="1"/>
      <w:numFmt w:val="bullet"/>
      <w:lvlText w:val=""/>
      <w:lvlJc w:val="left"/>
      <w:pPr>
        <w:ind w:left="3980" w:hanging="360"/>
      </w:pPr>
      <w:rPr>
        <w:rFonts w:ascii="Symbol" w:hAnsi="Symbol" w:hint="default"/>
      </w:rPr>
    </w:lvl>
    <w:lvl w:ilvl="4" w:tplc="080A0003" w:tentative="1">
      <w:start w:val="1"/>
      <w:numFmt w:val="bullet"/>
      <w:lvlText w:val="o"/>
      <w:lvlJc w:val="left"/>
      <w:pPr>
        <w:ind w:left="4700" w:hanging="360"/>
      </w:pPr>
      <w:rPr>
        <w:rFonts w:ascii="Courier New" w:hAnsi="Courier New" w:cs="Courier New" w:hint="default"/>
      </w:rPr>
    </w:lvl>
    <w:lvl w:ilvl="5" w:tplc="080A0005" w:tentative="1">
      <w:start w:val="1"/>
      <w:numFmt w:val="bullet"/>
      <w:lvlText w:val=""/>
      <w:lvlJc w:val="left"/>
      <w:pPr>
        <w:ind w:left="5420" w:hanging="360"/>
      </w:pPr>
      <w:rPr>
        <w:rFonts w:ascii="Wingdings" w:hAnsi="Wingdings" w:hint="default"/>
      </w:rPr>
    </w:lvl>
    <w:lvl w:ilvl="6" w:tplc="080A0001" w:tentative="1">
      <w:start w:val="1"/>
      <w:numFmt w:val="bullet"/>
      <w:lvlText w:val=""/>
      <w:lvlJc w:val="left"/>
      <w:pPr>
        <w:ind w:left="6140" w:hanging="360"/>
      </w:pPr>
      <w:rPr>
        <w:rFonts w:ascii="Symbol" w:hAnsi="Symbol" w:hint="default"/>
      </w:rPr>
    </w:lvl>
    <w:lvl w:ilvl="7" w:tplc="080A0003" w:tentative="1">
      <w:start w:val="1"/>
      <w:numFmt w:val="bullet"/>
      <w:lvlText w:val="o"/>
      <w:lvlJc w:val="left"/>
      <w:pPr>
        <w:ind w:left="6860" w:hanging="360"/>
      </w:pPr>
      <w:rPr>
        <w:rFonts w:ascii="Courier New" w:hAnsi="Courier New" w:cs="Courier New" w:hint="default"/>
      </w:rPr>
    </w:lvl>
    <w:lvl w:ilvl="8" w:tplc="080A0005" w:tentative="1">
      <w:start w:val="1"/>
      <w:numFmt w:val="bullet"/>
      <w:lvlText w:val=""/>
      <w:lvlJc w:val="left"/>
      <w:pPr>
        <w:ind w:left="7580" w:hanging="360"/>
      </w:pPr>
      <w:rPr>
        <w:rFonts w:ascii="Wingdings" w:hAnsi="Wingdings" w:hint="default"/>
      </w:rPr>
    </w:lvl>
  </w:abstractNum>
  <w:abstractNum w:abstractNumId="7">
    <w:nsid w:val="0478123E"/>
    <w:multiLevelType w:val="hybridMultilevel"/>
    <w:tmpl w:val="2766C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BAF6EDC"/>
    <w:multiLevelType w:val="hybridMultilevel"/>
    <w:tmpl w:val="570E36C8"/>
    <w:lvl w:ilvl="0" w:tplc="BC5EFABE">
      <w:start w:val="2"/>
      <w:numFmt w:val="bullet"/>
      <w:lvlText w:val="-"/>
      <w:lvlJc w:val="left"/>
      <w:pPr>
        <w:ind w:left="720" w:hanging="360"/>
      </w:pPr>
      <w:rPr>
        <w:rFonts w:ascii="Arial" w:eastAsia="Times New Roman" w:hAnsi="Arial" w:cs="Arial" w:hint="default"/>
      </w:rPr>
    </w:lvl>
    <w:lvl w:ilvl="1" w:tplc="0000000B">
      <w:numFmt w:val="bullet"/>
      <w:lvlText w:val="-"/>
      <w:lvlJc w:val="left"/>
      <w:pPr>
        <w:ind w:left="1440" w:hanging="360"/>
      </w:pPr>
      <w:rPr>
        <w:rFonts w:ascii="Arial" w:hAnsi="Arial" w:cs="Arial" w:hint="default"/>
      </w:rPr>
    </w:lvl>
    <w:lvl w:ilvl="2" w:tplc="BC5EFABE">
      <w:start w:val="2"/>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D4429A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D8B38A9"/>
    <w:multiLevelType w:val="hybridMultilevel"/>
    <w:tmpl w:val="231E98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9F5B82"/>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46D7BBD"/>
    <w:multiLevelType w:val="hybridMultilevel"/>
    <w:tmpl w:val="DD4430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867E4B"/>
    <w:multiLevelType w:val="multilevel"/>
    <w:tmpl w:val="CFA8E416"/>
    <w:lvl w:ilvl="0">
      <w:start w:val="1"/>
      <w:numFmt w:val="bullet"/>
      <w:lvlText w:val=""/>
      <w:lvlJc w:val="left"/>
      <w:pPr>
        <w:tabs>
          <w:tab w:val="num" w:pos="720"/>
        </w:tabs>
        <w:ind w:left="720" w:hanging="360"/>
      </w:pPr>
      <w:rPr>
        <w:rFonts w:ascii="Symbol" w:hAnsi="Symbol" w:hint="default"/>
        <w:color w:val="7F7F7F"/>
        <w:sz w:val="24"/>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5">
    <w:nsid w:val="42451C9C"/>
    <w:multiLevelType w:val="hybridMultilevel"/>
    <w:tmpl w:val="E76EE30A"/>
    <w:lvl w:ilvl="0" w:tplc="48F2F5A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nsid w:val="43F976B9"/>
    <w:multiLevelType w:val="hybridMultilevel"/>
    <w:tmpl w:val="8E4C99FC"/>
    <w:lvl w:ilvl="0" w:tplc="0336B0F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D16C1D"/>
    <w:multiLevelType w:val="hybridMultilevel"/>
    <w:tmpl w:val="B80C144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4A834A2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51DD4B56"/>
    <w:multiLevelType w:val="multilevel"/>
    <w:tmpl w:val="E8BAEE14"/>
    <w:lvl w:ilvl="0">
      <w:start w:val="1"/>
      <w:numFmt w:val="bullet"/>
      <w:lvlText w:val=""/>
      <w:lvlJc w:val="left"/>
      <w:pPr>
        <w:tabs>
          <w:tab w:val="num" w:pos="720"/>
        </w:tabs>
        <w:ind w:left="720" w:hanging="360"/>
      </w:pPr>
      <w:rPr>
        <w:rFonts w:ascii="Symbol" w:hAnsi="Symbol" w:hint="default"/>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2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41C4C94"/>
    <w:multiLevelType w:val="hybridMultilevel"/>
    <w:tmpl w:val="65EEC4E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4D745D5"/>
    <w:multiLevelType w:val="hybridMultilevel"/>
    <w:tmpl w:val="81120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E26857"/>
    <w:multiLevelType w:val="hybridMultilevel"/>
    <w:tmpl w:val="1CA67E5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EA32C9C"/>
    <w:multiLevelType w:val="hybridMultilevel"/>
    <w:tmpl w:val="4F40CB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F945E16"/>
    <w:multiLevelType w:val="hybridMultilevel"/>
    <w:tmpl w:val="73620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7"/>
  </w:num>
  <w:num w:numId="9">
    <w:abstractNumId w:val="12"/>
  </w:num>
  <w:num w:numId="10">
    <w:abstractNumId w:val="10"/>
  </w:num>
  <w:num w:numId="11">
    <w:abstractNumId w:val="15"/>
  </w:num>
  <w:num w:numId="12">
    <w:abstractNumId w:val="21"/>
  </w:num>
  <w:num w:numId="13">
    <w:abstractNumId w:val="9"/>
  </w:num>
  <w:num w:numId="14">
    <w:abstractNumId w:val="11"/>
  </w:num>
  <w:num w:numId="15">
    <w:abstractNumId w:val="18"/>
  </w:num>
  <w:num w:numId="16">
    <w:abstractNumId w:val="19"/>
  </w:num>
  <w:num w:numId="17">
    <w:abstractNumId w:val="14"/>
  </w:num>
  <w:num w:numId="18">
    <w:abstractNumId w:val="23"/>
  </w:num>
  <w:num w:numId="19">
    <w:abstractNumId w:val="22"/>
  </w:num>
  <w:num w:numId="20">
    <w:abstractNumId w:val="25"/>
  </w:num>
  <w:num w:numId="21">
    <w:abstractNumId w:val="6"/>
  </w:num>
  <w:num w:numId="22">
    <w:abstractNumId w:val="17"/>
  </w:num>
  <w:num w:numId="23">
    <w:abstractNumId w:val="20"/>
  </w:num>
  <w:num w:numId="24">
    <w:abstractNumId w:val="8"/>
  </w:num>
  <w:num w:numId="25">
    <w:abstractNumId w:val="2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9698"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9D66D8"/>
    <w:rsid w:val="00001715"/>
    <w:rsid w:val="000041A9"/>
    <w:rsid w:val="0001062C"/>
    <w:rsid w:val="00011920"/>
    <w:rsid w:val="000126FE"/>
    <w:rsid w:val="00012DA1"/>
    <w:rsid w:val="0001381B"/>
    <w:rsid w:val="00015364"/>
    <w:rsid w:val="00017557"/>
    <w:rsid w:val="00021861"/>
    <w:rsid w:val="00030BBF"/>
    <w:rsid w:val="00034304"/>
    <w:rsid w:val="000347E1"/>
    <w:rsid w:val="00035A80"/>
    <w:rsid w:val="00045A8F"/>
    <w:rsid w:val="00047E19"/>
    <w:rsid w:val="00053A31"/>
    <w:rsid w:val="000576AC"/>
    <w:rsid w:val="00060464"/>
    <w:rsid w:val="0006431A"/>
    <w:rsid w:val="000700C0"/>
    <w:rsid w:val="00072247"/>
    <w:rsid w:val="00081D0E"/>
    <w:rsid w:val="00084E72"/>
    <w:rsid w:val="00087ABF"/>
    <w:rsid w:val="000904FB"/>
    <w:rsid w:val="00091CEF"/>
    <w:rsid w:val="000959D3"/>
    <w:rsid w:val="00095E8E"/>
    <w:rsid w:val="000A084F"/>
    <w:rsid w:val="000B5F67"/>
    <w:rsid w:val="000B6C90"/>
    <w:rsid w:val="000C33A3"/>
    <w:rsid w:val="000C403B"/>
    <w:rsid w:val="000D1E79"/>
    <w:rsid w:val="000D5065"/>
    <w:rsid w:val="000D78D3"/>
    <w:rsid w:val="000E00D4"/>
    <w:rsid w:val="000E2D95"/>
    <w:rsid w:val="000E5584"/>
    <w:rsid w:val="000E5AF4"/>
    <w:rsid w:val="000E5F74"/>
    <w:rsid w:val="000F5697"/>
    <w:rsid w:val="001127D2"/>
    <w:rsid w:val="001131D9"/>
    <w:rsid w:val="00117C1E"/>
    <w:rsid w:val="0012193A"/>
    <w:rsid w:val="00123BC4"/>
    <w:rsid w:val="0014596E"/>
    <w:rsid w:val="00151632"/>
    <w:rsid w:val="0016418C"/>
    <w:rsid w:val="0017048A"/>
    <w:rsid w:val="00171458"/>
    <w:rsid w:val="00172016"/>
    <w:rsid w:val="00172482"/>
    <w:rsid w:val="00172887"/>
    <w:rsid w:val="0018389E"/>
    <w:rsid w:val="00183B61"/>
    <w:rsid w:val="0018563A"/>
    <w:rsid w:val="001963C0"/>
    <w:rsid w:val="001A04B1"/>
    <w:rsid w:val="001A0517"/>
    <w:rsid w:val="001A1F55"/>
    <w:rsid w:val="001A1F94"/>
    <w:rsid w:val="001A7ED7"/>
    <w:rsid w:val="001B3200"/>
    <w:rsid w:val="001B68A5"/>
    <w:rsid w:val="001C60D2"/>
    <w:rsid w:val="001C7FBB"/>
    <w:rsid w:val="001D1831"/>
    <w:rsid w:val="001D3DB2"/>
    <w:rsid w:val="001D4764"/>
    <w:rsid w:val="001D49C7"/>
    <w:rsid w:val="001E1269"/>
    <w:rsid w:val="001E4F3F"/>
    <w:rsid w:val="001E5778"/>
    <w:rsid w:val="001E5B9D"/>
    <w:rsid w:val="001E650B"/>
    <w:rsid w:val="001E67C5"/>
    <w:rsid w:val="001E6DF4"/>
    <w:rsid w:val="001F128B"/>
    <w:rsid w:val="001F7F1C"/>
    <w:rsid w:val="002028FD"/>
    <w:rsid w:val="00206C01"/>
    <w:rsid w:val="00217431"/>
    <w:rsid w:val="00220AD7"/>
    <w:rsid w:val="00231566"/>
    <w:rsid w:val="0023239D"/>
    <w:rsid w:val="00236E26"/>
    <w:rsid w:val="002462E7"/>
    <w:rsid w:val="00250AB4"/>
    <w:rsid w:val="0025148B"/>
    <w:rsid w:val="002527C0"/>
    <w:rsid w:val="00255ACB"/>
    <w:rsid w:val="002654E7"/>
    <w:rsid w:val="00274EB7"/>
    <w:rsid w:val="00275A6E"/>
    <w:rsid w:val="00276CA5"/>
    <w:rsid w:val="00280571"/>
    <w:rsid w:val="00281B20"/>
    <w:rsid w:val="00284D02"/>
    <w:rsid w:val="0028704E"/>
    <w:rsid w:val="00290BED"/>
    <w:rsid w:val="002915CE"/>
    <w:rsid w:val="00291849"/>
    <w:rsid w:val="00296F8E"/>
    <w:rsid w:val="002A328D"/>
    <w:rsid w:val="002A41FC"/>
    <w:rsid w:val="002A6310"/>
    <w:rsid w:val="002A63AB"/>
    <w:rsid w:val="002A6448"/>
    <w:rsid w:val="002A6A53"/>
    <w:rsid w:val="002A790B"/>
    <w:rsid w:val="002B14D2"/>
    <w:rsid w:val="002B2677"/>
    <w:rsid w:val="002B66A7"/>
    <w:rsid w:val="002C2040"/>
    <w:rsid w:val="002C3768"/>
    <w:rsid w:val="002D0A9F"/>
    <w:rsid w:val="002D2531"/>
    <w:rsid w:val="002F5C80"/>
    <w:rsid w:val="002F64A7"/>
    <w:rsid w:val="0030604C"/>
    <w:rsid w:val="00310639"/>
    <w:rsid w:val="0031753C"/>
    <w:rsid w:val="00321B6A"/>
    <w:rsid w:val="00321BD5"/>
    <w:rsid w:val="00327882"/>
    <w:rsid w:val="00333EF9"/>
    <w:rsid w:val="00334BB1"/>
    <w:rsid w:val="003368EB"/>
    <w:rsid w:val="00341A30"/>
    <w:rsid w:val="003456BD"/>
    <w:rsid w:val="00350803"/>
    <w:rsid w:val="0035087C"/>
    <w:rsid w:val="0035225E"/>
    <w:rsid w:val="0035529B"/>
    <w:rsid w:val="0036271E"/>
    <w:rsid w:val="00362C1A"/>
    <w:rsid w:val="00367A72"/>
    <w:rsid w:val="003720ED"/>
    <w:rsid w:val="0037312D"/>
    <w:rsid w:val="00380D62"/>
    <w:rsid w:val="00382139"/>
    <w:rsid w:val="00386583"/>
    <w:rsid w:val="00387C9F"/>
    <w:rsid w:val="00390882"/>
    <w:rsid w:val="003914DA"/>
    <w:rsid w:val="003928E3"/>
    <w:rsid w:val="00393F93"/>
    <w:rsid w:val="003B783A"/>
    <w:rsid w:val="003B7EF3"/>
    <w:rsid w:val="003C06D7"/>
    <w:rsid w:val="003C0F1A"/>
    <w:rsid w:val="003C2F33"/>
    <w:rsid w:val="003C5527"/>
    <w:rsid w:val="003C7743"/>
    <w:rsid w:val="003D4DFD"/>
    <w:rsid w:val="003D4E3B"/>
    <w:rsid w:val="003E1763"/>
    <w:rsid w:val="003E216A"/>
    <w:rsid w:val="003E7116"/>
    <w:rsid w:val="003E731C"/>
    <w:rsid w:val="003F1B51"/>
    <w:rsid w:val="003F2D02"/>
    <w:rsid w:val="003F3EA5"/>
    <w:rsid w:val="003F45C4"/>
    <w:rsid w:val="003F5156"/>
    <w:rsid w:val="003F577B"/>
    <w:rsid w:val="004060EA"/>
    <w:rsid w:val="00407E6B"/>
    <w:rsid w:val="0041774C"/>
    <w:rsid w:val="00434ED5"/>
    <w:rsid w:val="00440256"/>
    <w:rsid w:val="00442A06"/>
    <w:rsid w:val="00445DEF"/>
    <w:rsid w:val="004466BD"/>
    <w:rsid w:val="00450907"/>
    <w:rsid w:val="0045105D"/>
    <w:rsid w:val="00451421"/>
    <w:rsid w:val="00451A45"/>
    <w:rsid w:val="0045338D"/>
    <w:rsid w:val="00460B05"/>
    <w:rsid w:val="0046220E"/>
    <w:rsid w:val="00465349"/>
    <w:rsid w:val="00470013"/>
    <w:rsid w:val="00471C6D"/>
    <w:rsid w:val="00476A21"/>
    <w:rsid w:val="00476C15"/>
    <w:rsid w:val="00477D05"/>
    <w:rsid w:val="00482295"/>
    <w:rsid w:val="0048277A"/>
    <w:rsid w:val="00486304"/>
    <w:rsid w:val="00490E6B"/>
    <w:rsid w:val="004931C6"/>
    <w:rsid w:val="004969EE"/>
    <w:rsid w:val="00497EA9"/>
    <w:rsid w:val="004A2426"/>
    <w:rsid w:val="004A2AF4"/>
    <w:rsid w:val="004A6583"/>
    <w:rsid w:val="004A7AFB"/>
    <w:rsid w:val="004A7E14"/>
    <w:rsid w:val="004B10C2"/>
    <w:rsid w:val="004B34AC"/>
    <w:rsid w:val="004B39A1"/>
    <w:rsid w:val="004B6AD4"/>
    <w:rsid w:val="004B7687"/>
    <w:rsid w:val="004C3B8B"/>
    <w:rsid w:val="004C61DA"/>
    <w:rsid w:val="004C63B9"/>
    <w:rsid w:val="004C75E2"/>
    <w:rsid w:val="004D6EB2"/>
    <w:rsid w:val="004E32BA"/>
    <w:rsid w:val="004F27B2"/>
    <w:rsid w:val="004F329C"/>
    <w:rsid w:val="005006E1"/>
    <w:rsid w:val="00506790"/>
    <w:rsid w:val="00514AD9"/>
    <w:rsid w:val="005201EB"/>
    <w:rsid w:val="00520A78"/>
    <w:rsid w:val="00530DA8"/>
    <w:rsid w:val="005322A7"/>
    <w:rsid w:val="00545AC8"/>
    <w:rsid w:val="0054769F"/>
    <w:rsid w:val="00573A07"/>
    <w:rsid w:val="00573FD9"/>
    <w:rsid w:val="00574783"/>
    <w:rsid w:val="00580727"/>
    <w:rsid w:val="00581FEB"/>
    <w:rsid w:val="005820F5"/>
    <w:rsid w:val="005862D1"/>
    <w:rsid w:val="00586C3C"/>
    <w:rsid w:val="00587A5D"/>
    <w:rsid w:val="00587C8D"/>
    <w:rsid w:val="00590C2A"/>
    <w:rsid w:val="00594072"/>
    <w:rsid w:val="005953C4"/>
    <w:rsid w:val="00595D30"/>
    <w:rsid w:val="00595DFC"/>
    <w:rsid w:val="005A3850"/>
    <w:rsid w:val="005A3D93"/>
    <w:rsid w:val="005A41AD"/>
    <w:rsid w:val="005A4C06"/>
    <w:rsid w:val="005B0D96"/>
    <w:rsid w:val="005B1BA5"/>
    <w:rsid w:val="005B79C5"/>
    <w:rsid w:val="005C1A1B"/>
    <w:rsid w:val="005C27FE"/>
    <w:rsid w:val="005D0774"/>
    <w:rsid w:val="005D44E9"/>
    <w:rsid w:val="005D4EBE"/>
    <w:rsid w:val="005F2B46"/>
    <w:rsid w:val="005F7996"/>
    <w:rsid w:val="00602C2B"/>
    <w:rsid w:val="0060652E"/>
    <w:rsid w:val="00607D78"/>
    <w:rsid w:val="006155A7"/>
    <w:rsid w:val="00616FA4"/>
    <w:rsid w:val="006219AC"/>
    <w:rsid w:val="00625B95"/>
    <w:rsid w:val="00625EAA"/>
    <w:rsid w:val="00627199"/>
    <w:rsid w:val="00635012"/>
    <w:rsid w:val="00635D8D"/>
    <w:rsid w:val="00637F93"/>
    <w:rsid w:val="00641AF2"/>
    <w:rsid w:val="0064275B"/>
    <w:rsid w:val="00643C52"/>
    <w:rsid w:val="00647490"/>
    <w:rsid w:val="00651A8D"/>
    <w:rsid w:val="00654046"/>
    <w:rsid w:val="0065465C"/>
    <w:rsid w:val="00660C3B"/>
    <w:rsid w:val="006704C4"/>
    <w:rsid w:val="00672C02"/>
    <w:rsid w:val="00672EAC"/>
    <w:rsid w:val="00675DCB"/>
    <w:rsid w:val="00681989"/>
    <w:rsid w:val="00682021"/>
    <w:rsid w:val="006824AA"/>
    <w:rsid w:val="006848FD"/>
    <w:rsid w:val="0069041F"/>
    <w:rsid w:val="00691B9D"/>
    <w:rsid w:val="00693E09"/>
    <w:rsid w:val="00697CB3"/>
    <w:rsid w:val="006A1F28"/>
    <w:rsid w:val="006A27DC"/>
    <w:rsid w:val="006A779C"/>
    <w:rsid w:val="006A7A48"/>
    <w:rsid w:val="006B11AB"/>
    <w:rsid w:val="006B2E81"/>
    <w:rsid w:val="006B4716"/>
    <w:rsid w:val="006B71DB"/>
    <w:rsid w:val="006B752F"/>
    <w:rsid w:val="006B76A3"/>
    <w:rsid w:val="006C0235"/>
    <w:rsid w:val="006C0F9B"/>
    <w:rsid w:val="006C15E7"/>
    <w:rsid w:val="006C2A3C"/>
    <w:rsid w:val="006C6BCA"/>
    <w:rsid w:val="006D7F13"/>
    <w:rsid w:val="006E5144"/>
    <w:rsid w:val="006E5267"/>
    <w:rsid w:val="006E7931"/>
    <w:rsid w:val="006F4340"/>
    <w:rsid w:val="006F44C8"/>
    <w:rsid w:val="006F572C"/>
    <w:rsid w:val="00701101"/>
    <w:rsid w:val="00701EC9"/>
    <w:rsid w:val="00711D6B"/>
    <w:rsid w:val="007143B1"/>
    <w:rsid w:val="007148D4"/>
    <w:rsid w:val="00714A9F"/>
    <w:rsid w:val="00714B90"/>
    <w:rsid w:val="00721494"/>
    <w:rsid w:val="00730BC6"/>
    <w:rsid w:val="007322A4"/>
    <w:rsid w:val="00734670"/>
    <w:rsid w:val="00736757"/>
    <w:rsid w:val="00740C22"/>
    <w:rsid w:val="0074165A"/>
    <w:rsid w:val="00743461"/>
    <w:rsid w:val="00743A43"/>
    <w:rsid w:val="00744F91"/>
    <w:rsid w:val="007509C3"/>
    <w:rsid w:val="00761501"/>
    <w:rsid w:val="007633F2"/>
    <w:rsid w:val="00766612"/>
    <w:rsid w:val="00771780"/>
    <w:rsid w:val="007737CF"/>
    <w:rsid w:val="00773D2E"/>
    <w:rsid w:val="007743FE"/>
    <w:rsid w:val="00776C22"/>
    <w:rsid w:val="007832D5"/>
    <w:rsid w:val="00784A21"/>
    <w:rsid w:val="00787422"/>
    <w:rsid w:val="007A0ED5"/>
    <w:rsid w:val="007A19D2"/>
    <w:rsid w:val="007A20B6"/>
    <w:rsid w:val="007A798C"/>
    <w:rsid w:val="007B013C"/>
    <w:rsid w:val="007B3C79"/>
    <w:rsid w:val="007B3C9C"/>
    <w:rsid w:val="007C3703"/>
    <w:rsid w:val="007C6883"/>
    <w:rsid w:val="007D0581"/>
    <w:rsid w:val="007D083E"/>
    <w:rsid w:val="007D7FA1"/>
    <w:rsid w:val="007E652B"/>
    <w:rsid w:val="007F07D5"/>
    <w:rsid w:val="007F2C44"/>
    <w:rsid w:val="007F44D8"/>
    <w:rsid w:val="007F47D2"/>
    <w:rsid w:val="007F5681"/>
    <w:rsid w:val="00806D76"/>
    <w:rsid w:val="00813065"/>
    <w:rsid w:val="00830F71"/>
    <w:rsid w:val="008319C5"/>
    <w:rsid w:val="008335EE"/>
    <w:rsid w:val="00836493"/>
    <w:rsid w:val="00840210"/>
    <w:rsid w:val="008440DD"/>
    <w:rsid w:val="00844184"/>
    <w:rsid w:val="008447B6"/>
    <w:rsid w:val="00845783"/>
    <w:rsid w:val="00847C0B"/>
    <w:rsid w:val="00851C93"/>
    <w:rsid w:val="008529C5"/>
    <w:rsid w:val="00855FA8"/>
    <w:rsid w:val="00860771"/>
    <w:rsid w:val="00860AC0"/>
    <w:rsid w:val="00862C0C"/>
    <w:rsid w:val="00867467"/>
    <w:rsid w:val="00871C89"/>
    <w:rsid w:val="00872B98"/>
    <w:rsid w:val="008736D0"/>
    <w:rsid w:val="00873876"/>
    <w:rsid w:val="008743AD"/>
    <w:rsid w:val="00874D68"/>
    <w:rsid w:val="00887680"/>
    <w:rsid w:val="00893979"/>
    <w:rsid w:val="008942EF"/>
    <w:rsid w:val="008947F1"/>
    <w:rsid w:val="00897BD8"/>
    <w:rsid w:val="008A0180"/>
    <w:rsid w:val="008A0860"/>
    <w:rsid w:val="008A2F8F"/>
    <w:rsid w:val="008A30BD"/>
    <w:rsid w:val="008A4430"/>
    <w:rsid w:val="008A4505"/>
    <w:rsid w:val="008A6D8C"/>
    <w:rsid w:val="008B155B"/>
    <w:rsid w:val="008B291E"/>
    <w:rsid w:val="008B2DD9"/>
    <w:rsid w:val="008B4CC8"/>
    <w:rsid w:val="008C12DA"/>
    <w:rsid w:val="008C1EB2"/>
    <w:rsid w:val="008C5485"/>
    <w:rsid w:val="008D448B"/>
    <w:rsid w:val="008D53C5"/>
    <w:rsid w:val="008D7796"/>
    <w:rsid w:val="008E70DA"/>
    <w:rsid w:val="009002F2"/>
    <w:rsid w:val="00905F66"/>
    <w:rsid w:val="00910F23"/>
    <w:rsid w:val="00922C48"/>
    <w:rsid w:val="00922ED2"/>
    <w:rsid w:val="00923B04"/>
    <w:rsid w:val="00925287"/>
    <w:rsid w:val="009377B6"/>
    <w:rsid w:val="00937E41"/>
    <w:rsid w:val="00943566"/>
    <w:rsid w:val="00950789"/>
    <w:rsid w:val="00950AD8"/>
    <w:rsid w:val="00954E62"/>
    <w:rsid w:val="009575FB"/>
    <w:rsid w:val="00962673"/>
    <w:rsid w:val="00964EDE"/>
    <w:rsid w:val="00966410"/>
    <w:rsid w:val="0096641F"/>
    <w:rsid w:val="00967134"/>
    <w:rsid w:val="00972D07"/>
    <w:rsid w:val="00981DC3"/>
    <w:rsid w:val="00983A13"/>
    <w:rsid w:val="00986A50"/>
    <w:rsid w:val="009A181D"/>
    <w:rsid w:val="009A2A2E"/>
    <w:rsid w:val="009A2AEE"/>
    <w:rsid w:val="009A4B20"/>
    <w:rsid w:val="009A70CA"/>
    <w:rsid w:val="009B161F"/>
    <w:rsid w:val="009B1E3D"/>
    <w:rsid w:val="009B53D5"/>
    <w:rsid w:val="009B700A"/>
    <w:rsid w:val="009C175B"/>
    <w:rsid w:val="009C3857"/>
    <w:rsid w:val="009C4150"/>
    <w:rsid w:val="009C52E2"/>
    <w:rsid w:val="009D1D76"/>
    <w:rsid w:val="009D3DDF"/>
    <w:rsid w:val="009D5FEF"/>
    <w:rsid w:val="009D66D8"/>
    <w:rsid w:val="009E2057"/>
    <w:rsid w:val="009E782F"/>
    <w:rsid w:val="009F0B8D"/>
    <w:rsid w:val="009F5B0B"/>
    <w:rsid w:val="009F6AA5"/>
    <w:rsid w:val="00A00F85"/>
    <w:rsid w:val="00A02E79"/>
    <w:rsid w:val="00A02E90"/>
    <w:rsid w:val="00A03F48"/>
    <w:rsid w:val="00A125F6"/>
    <w:rsid w:val="00A1283B"/>
    <w:rsid w:val="00A13697"/>
    <w:rsid w:val="00A163F4"/>
    <w:rsid w:val="00A1774A"/>
    <w:rsid w:val="00A17DF9"/>
    <w:rsid w:val="00A21A6B"/>
    <w:rsid w:val="00A228AE"/>
    <w:rsid w:val="00A27FC2"/>
    <w:rsid w:val="00A32931"/>
    <w:rsid w:val="00A3386E"/>
    <w:rsid w:val="00A41926"/>
    <w:rsid w:val="00A43A81"/>
    <w:rsid w:val="00A44043"/>
    <w:rsid w:val="00A45CA3"/>
    <w:rsid w:val="00A469DC"/>
    <w:rsid w:val="00A4726F"/>
    <w:rsid w:val="00A52DB5"/>
    <w:rsid w:val="00A54C1C"/>
    <w:rsid w:val="00A5654B"/>
    <w:rsid w:val="00A6037C"/>
    <w:rsid w:val="00A613A8"/>
    <w:rsid w:val="00A62335"/>
    <w:rsid w:val="00A62586"/>
    <w:rsid w:val="00A7557A"/>
    <w:rsid w:val="00A75C75"/>
    <w:rsid w:val="00A802D2"/>
    <w:rsid w:val="00A86669"/>
    <w:rsid w:val="00A86A40"/>
    <w:rsid w:val="00A86A41"/>
    <w:rsid w:val="00A9402C"/>
    <w:rsid w:val="00A9408A"/>
    <w:rsid w:val="00A94297"/>
    <w:rsid w:val="00A94830"/>
    <w:rsid w:val="00A94DB0"/>
    <w:rsid w:val="00A94DF2"/>
    <w:rsid w:val="00A96885"/>
    <w:rsid w:val="00A97520"/>
    <w:rsid w:val="00AA5861"/>
    <w:rsid w:val="00AB18BC"/>
    <w:rsid w:val="00AB311E"/>
    <w:rsid w:val="00AB7A83"/>
    <w:rsid w:val="00AC1E3E"/>
    <w:rsid w:val="00AC5D66"/>
    <w:rsid w:val="00AD0DBD"/>
    <w:rsid w:val="00AD1037"/>
    <w:rsid w:val="00AD3AA0"/>
    <w:rsid w:val="00AD48BB"/>
    <w:rsid w:val="00AD5E5C"/>
    <w:rsid w:val="00AE41CF"/>
    <w:rsid w:val="00AE6284"/>
    <w:rsid w:val="00AF685F"/>
    <w:rsid w:val="00B002EB"/>
    <w:rsid w:val="00B00AFB"/>
    <w:rsid w:val="00B01BB5"/>
    <w:rsid w:val="00B05F1B"/>
    <w:rsid w:val="00B16FF7"/>
    <w:rsid w:val="00B2039B"/>
    <w:rsid w:val="00B306DB"/>
    <w:rsid w:val="00B32202"/>
    <w:rsid w:val="00B3312A"/>
    <w:rsid w:val="00B3713A"/>
    <w:rsid w:val="00B371C3"/>
    <w:rsid w:val="00B37ED1"/>
    <w:rsid w:val="00B40324"/>
    <w:rsid w:val="00B42461"/>
    <w:rsid w:val="00B42B64"/>
    <w:rsid w:val="00B43170"/>
    <w:rsid w:val="00B43C08"/>
    <w:rsid w:val="00B449D9"/>
    <w:rsid w:val="00B471F4"/>
    <w:rsid w:val="00B51318"/>
    <w:rsid w:val="00B53147"/>
    <w:rsid w:val="00B5481F"/>
    <w:rsid w:val="00B54C76"/>
    <w:rsid w:val="00B5514F"/>
    <w:rsid w:val="00B6137E"/>
    <w:rsid w:val="00B61A2A"/>
    <w:rsid w:val="00B62C68"/>
    <w:rsid w:val="00B63349"/>
    <w:rsid w:val="00B64A57"/>
    <w:rsid w:val="00B65AFC"/>
    <w:rsid w:val="00B758D2"/>
    <w:rsid w:val="00B809D4"/>
    <w:rsid w:val="00B85615"/>
    <w:rsid w:val="00B9027B"/>
    <w:rsid w:val="00B91337"/>
    <w:rsid w:val="00B94A86"/>
    <w:rsid w:val="00B951B4"/>
    <w:rsid w:val="00BA3763"/>
    <w:rsid w:val="00BA75B5"/>
    <w:rsid w:val="00BB256D"/>
    <w:rsid w:val="00BB2DDB"/>
    <w:rsid w:val="00BB411F"/>
    <w:rsid w:val="00BB443A"/>
    <w:rsid w:val="00BB5B15"/>
    <w:rsid w:val="00BB641A"/>
    <w:rsid w:val="00BB733F"/>
    <w:rsid w:val="00BC14C2"/>
    <w:rsid w:val="00BC14D5"/>
    <w:rsid w:val="00BC39CC"/>
    <w:rsid w:val="00BC579D"/>
    <w:rsid w:val="00BC7D50"/>
    <w:rsid w:val="00BD0CE9"/>
    <w:rsid w:val="00BD3D79"/>
    <w:rsid w:val="00BD6580"/>
    <w:rsid w:val="00BD6F63"/>
    <w:rsid w:val="00BE25E2"/>
    <w:rsid w:val="00BE4838"/>
    <w:rsid w:val="00BE62CA"/>
    <w:rsid w:val="00BF673C"/>
    <w:rsid w:val="00BF7E40"/>
    <w:rsid w:val="00C003AA"/>
    <w:rsid w:val="00C0355A"/>
    <w:rsid w:val="00C13314"/>
    <w:rsid w:val="00C148BE"/>
    <w:rsid w:val="00C15CD4"/>
    <w:rsid w:val="00C17487"/>
    <w:rsid w:val="00C246CB"/>
    <w:rsid w:val="00C24DFF"/>
    <w:rsid w:val="00C34FF6"/>
    <w:rsid w:val="00C35FFD"/>
    <w:rsid w:val="00C3720C"/>
    <w:rsid w:val="00C448B5"/>
    <w:rsid w:val="00C4780F"/>
    <w:rsid w:val="00C67998"/>
    <w:rsid w:val="00C7020C"/>
    <w:rsid w:val="00C71B0F"/>
    <w:rsid w:val="00C82753"/>
    <w:rsid w:val="00C8775A"/>
    <w:rsid w:val="00C91D05"/>
    <w:rsid w:val="00C9324E"/>
    <w:rsid w:val="00C9630A"/>
    <w:rsid w:val="00C97E70"/>
    <w:rsid w:val="00CB37D5"/>
    <w:rsid w:val="00CB761D"/>
    <w:rsid w:val="00CC786C"/>
    <w:rsid w:val="00CD00EA"/>
    <w:rsid w:val="00CD08DD"/>
    <w:rsid w:val="00CD5922"/>
    <w:rsid w:val="00CE07EA"/>
    <w:rsid w:val="00CE2202"/>
    <w:rsid w:val="00CE2ECA"/>
    <w:rsid w:val="00CE51F2"/>
    <w:rsid w:val="00CE6D0C"/>
    <w:rsid w:val="00CF0D58"/>
    <w:rsid w:val="00CF3CD9"/>
    <w:rsid w:val="00CF4088"/>
    <w:rsid w:val="00D0035D"/>
    <w:rsid w:val="00D03447"/>
    <w:rsid w:val="00D0392C"/>
    <w:rsid w:val="00D07270"/>
    <w:rsid w:val="00D077AF"/>
    <w:rsid w:val="00D16245"/>
    <w:rsid w:val="00D20283"/>
    <w:rsid w:val="00D204D9"/>
    <w:rsid w:val="00D20FF9"/>
    <w:rsid w:val="00D22980"/>
    <w:rsid w:val="00D31912"/>
    <w:rsid w:val="00D349BD"/>
    <w:rsid w:val="00D355EF"/>
    <w:rsid w:val="00D37443"/>
    <w:rsid w:val="00D47325"/>
    <w:rsid w:val="00D508F3"/>
    <w:rsid w:val="00D50FFC"/>
    <w:rsid w:val="00D54F72"/>
    <w:rsid w:val="00D554C3"/>
    <w:rsid w:val="00D579BA"/>
    <w:rsid w:val="00D64BE2"/>
    <w:rsid w:val="00D6641C"/>
    <w:rsid w:val="00D66D67"/>
    <w:rsid w:val="00D758AB"/>
    <w:rsid w:val="00D82338"/>
    <w:rsid w:val="00DA01DA"/>
    <w:rsid w:val="00DA09F4"/>
    <w:rsid w:val="00DA1A76"/>
    <w:rsid w:val="00DA3210"/>
    <w:rsid w:val="00DA5A2D"/>
    <w:rsid w:val="00DA6ADA"/>
    <w:rsid w:val="00DB02F4"/>
    <w:rsid w:val="00DB0996"/>
    <w:rsid w:val="00DB3491"/>
    <w:rsid w:val="00DB4B31"/>
    <w:rsid w:val="00DB54A4"/>
    <w:rsid w:val="00DC02A8"/>
    <w:rsid w:val="00DC15D3"/>
    <w:rsid w:val="00DC5148"/>
    <w:rsid w:val="00DD31F5"/>
    <w:rsid w:val="00DD3F4A"/>
    <w:rsid w:val="00DD644D"/>
    <w:rsid w:val="00DE1F05"/>
    <w:rsid w:val="00DE3382"/>
    <w:rsid w:val="00DE4A47"/>
    <w:rsid w:val="00DE610F"/>
    <w:rsid w:val="00DE65D3"/>
    <w:rsid w:val="00DE7C73"/>
    <w:rsid w:val="00DF1BF8"/>
    <w:rsid w:val="00DF1E50"/>
    <w:rsid w:val="00DF3879"/>
    <w:rsid w:val="00DF4D96"/>
    <w:rsid w:val="00DF574A"/>
    <w:rsid w:val="00E02CC3"/>
    <w:rsid w:val="00E033C0"/>
    <w:rsid w:val="00E03664"/>
    <w:rsid w:val="00E10A4C"/>
    <w:rsid w:val="00E10D49"/>
    <w:rsid w:val="00E114CB"/>
    <w:rsid w:val="00E1467B"/>
    <w:rsid w:val="00E22BDD"/>
    <w:rsid w:val="00E24CF4"/>
    <w:rsid w:val="00E26BF6"/>
    <w:rsid w:val="00E3157E"/>
    <w:rsid w:val="00E31E31"/>
    <w:rsid w:val="00E33D56"/>
    <w:rsid w:val="00E34765"/>
    <w:rsid w:val="00E3719F"/>
    <w:rsid w:val="00E40C91"/>
    <w:rsid w:val="00E41894"/>
    <w:rsid w:val="00E422D9"/>
    <w:rsid w:val="00E5161F"/>
    <w:rsid w:val="00E520EE"/>
    <w:rsid w:val="00E60737"/>
    <w:rsid w:val="00E61EFF"/>
    <w:rsid w:val="00E666BC"/>
    <w:rsid w:val="00E71849"/>
    <w:rsid w:val="00E72D5C"/>
    <w:rsid w:val="00E77333"/>
    <w:rsid w:val="00E815DF"/>
    <w:rsid w:val="00E82C98"/>
    <w:rsid w:val="00E85733"/>
    <w:rsid w:val="00E857F8"/>
    <w:rsid w:val="00E91271"/>
    <w:rsid w:val="00E94930"/>
    <w:rsid w:val="00E94D6D"/>
    <w:rsid w:val="00E950AD"/>
    <w:rsid w:val="00E958D8"/>
    <w:rsid w:val="00E96D98"/>
    <w:rsid w:val="00EA116C"/>
    <w:rsid w:val="00EA29B7"/>
    <w:rsid w:val="00EA3D5A"/>
    <w:rsid w:val="00EC3214"/>
    <w:rsid w:val="00ED2170"/>
    <w:rsid w:val="00ED3D5B"/>
    <w:rsid w:val="00ED4BBC"/>
    <w:rsid w:val="00EE4592"/>
    <w:rsid w:val="00EE5594"/>
    <w:rsid w:val="00EE661E"/>
    <w:rsid w:val="00EF0A09"/>
    <w:rsid w:val="00EF1614"/>
    <w:rsid w:val="00EF29E7"/>
    <w:rsid w:val="00EF3AED"/>
    <w:rsid w:val="00EF79FD"/>
    <w:rsid w:val="00F062DC"/>
    <w:rsid w:val="00F1255A"/>
    <w:rsid w:val="00F126E0"/>
    <w:rsid w:val="00F22CD2"/>
    <w:rsid w:val="00F26722"/>
    <w:rsid w:val="00F268D9"/>
    <w:rsid w:val="00F3073D"/>
    <w:rsid w:val="00F31936"/>
    <w:rsid w:val="00F35703"/>
    <w:rsid w:val="00F40035"/>
    <w:rsid w:val="00F4252D"/>
    <w:rsid w:val="00F440D4"/>
    <w:rsid w:val="00F446CB"/>
    <w:rsid w:val="00F4564E"/>
    <w:rsid w:val="00F45889"/>
    <w:rsid w:val="00F45E74"/>
    <w:rsid w:val="00F4624D"/>
    <w:rsid w:val="00F619D6"/>
    <w:rsid w:val="00F62762"/>
    <w:rsid w:val="00F62FC8"/>
    <w:rsid w:val="00F70C7D"/>
    <w:rsid w:val="00F71D8F"/>
    <w:rsid w:val="00F73D51"/>
    <w:rsid w:val="00F85B01"/>
    <w:rsid w:val="00F87973"/>
    <w:rsid w:val="00F92E84"/>
    <w:rsid w:val="00F94435"/>
    <w:rsid w:val="00F95DB0"/>
    <w:rsid w:val="00F96407"/>
    <w:rsid w:val="00F977EC"/>
    <w:rsid w:val="00FA4999"/>
    <w:rsid w:val="00FB3434"/>
    <w:rsid w:val="00FC2334"/>
    <w:rsid w:val="00FD0ABA"/>
    <w:rsid w:val="00FD1EE1"/>
    <w:rsid w:val="00FD2604"/>
    <w:rsid w:val="00FD4C05"/>
    <w:rsid w:val="00FE0398"/>
    <w:rsid w:val="00FE2E81"/>
    <w:rsid w:val="00FE4AA2"/>
    <w:rsid w:val="00FE5423"/>
    <w:rsid w:val="00FE5A08"/>
    <w:rsid w:val="00FF16D5"/>
    <w:rsid w:val="00FF1B2B"/>
    <w:rsid w:val="00FF3946"/>
    <w:rsid w:val="00FF4015"/>
    <w:rsid w:val="00FF68E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9698"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rsid w:val="00AD0DBD"/>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rsid w:val="00AD0DBD"/>
    <w:pPr>
      <w:tabs>
        <w:tab w:val="num" w:pos="864"/>
      </w:tabs>
      <w:ind w:left="864" w:hanging="864"/>
      <w:outlineLvl w:val="3"/>
    </w:pPr>
    <w:rPr>
      <w:b/>
      <w:bCs/>
      <w:i/>
      <w:iCs/>
      <w:sz w:val="20"/>
      <w:szCs w:val="20"/>
    </w:rPr>
  </w:style>
  <w:style w:type="paragraph" w:styleId="Ttulo5">
    <w:name w:val="heading 5"/>
    <w:basedOn w:val="Normal"/>
    <w:next w:val="Normal"/>
    <w:qFormat/>
    <w:rsid w:val="00AD0DBD"/>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D0DBD"/>
    <w:rPr>
      <w:color w:val="000080"/>
      <w:u w:val="single"/>
    </w:rPr>
  </w:style>
  <w:style w:type="character" w:styleId="Textoennegrita">
    <w:name w:val="Strong"/>
    <w:qFormat/>
    <w:rsid w:val="00AD0DBD"/>
    <w:rPr>
      <w:b/>
      <w:bCs/>
    </w:rPr>
  </w:style>
  <w:style w:type="character" w:customStyle="1" w:styleId="Smbolosdenumeracin">
    <w:name w:val="Símbolos de numeración"/>
    <w:rsid w:val="00AD0DBD"/>
  </w:style>
  <w:style w:type="character" w:styleId="nfasis">
    <w:name w:val="Emphasis"/>
    <w:qFormat/>
    <w:rsid w:val="00AD0DBD"/>
    <w:rPr>
      <w:i/>
      <w:iCs/>
    </w:rPr>
  </w:style>
  <w:style w:type="paragraph" w:styleId="Encabezado">
    <w:name w:val="header"/>
    <w:basedOn w:val="Normal"/>
    <w:rsid w:val="00AD0DBD"/>
    <w:pPr>
      <w:tabs>
        <w:tab w:val="center" w:pos="4419"/>
        <w:tab w:val="right" w:pos="8838"/>
      </w:tabs>
    </w:pPr>
  </w:style>
  <w:style w:type="paragraph" w:styleId="Textoindependiente">
    <w:name w:val="Body Text"/>
    <w:basedOn w:val="Normal"/>
    <w:rsid w:val="00AD0DBD"/>
    <w:pPr>
      <w:spacing w:after="120"/>
    </w:pPr>
  </w:style>
  <w:style w:type="paragraph" w:styleId="Lista">
    <w:name w:val="List"/>
    <w:basedOn w:val="Textoindependiente"/>
    <w:rsid w:val="00AD0DBD"/>
  </w:style>
  <w:style w:type="paragraph" w:styleId="Epgrafe">
    <w:name w:val="caption"/>
    <w:basedOn w:val="Normal"/>
    <w:qFormat/>
    <w:rsid w:val="00AD0DBD"/>
    <w:pPr>
      <w:suppressLineNumbers/>
      <w:spacing w:before="120" w:after="120"/>
    </w:pPr>
    <w:rPr>
      <w:i/>
      <w:iCs/>
    </w:rPr>
  </w:style>
  <w:style w:type="paragraph" w:customStyle="1" w:styleId="ndice">
    <w:name w:val="Índice"/>
    <w:basedOn w:val="Normal"/>
    <w:rsid w:val="00AD0DBD"/>
    <w:pPr>
      <w:suppressLineNumbers/>
    </w:pPr>
  </w:style>
  <w:style w:type="paragraph" w:customStyle="1" w:styleId="Contenidodelatabla">
    <w:name w:val="Contenido de la tabla"/>
    <w:basedOn w:val="Normal"/>
    <w:rsid w:val="00AD0DBD"/>
    <w:pPr>
      <w:suppressLineNumbers/>
    </w:pPr>
  </w:style>
  <w:style w:type="paragraph" w:customStyle="1" w:styleId="Encabezadodelatabla">
    <w:name w:val="Encabezado de la tabla"/>
    <w:basedOn w:val="Contenidodelatabla"/>
    <w:rsid w:val="00AD0DBD"/>
    <w:pPr>
      <w:jc w:val="center"/>
    </w:pPr>
    <w:rPr>
      <w:b/>
      <w:bCs/>
    </w:rPr>
  </w:style>
  <w:style w:type="paragraph" w:customStyle="1" w:styleId="Encabezado1">
    <w:name w:val="Encabezado1"/>
    <w:basedOn w:val="Normal"/>
    <w:next w:val="Textoindependiente"/>
    <w:rsid w:val="00AD0DBD"/>
    <w:pPr>
      <w:keepNext/>
      <w:spacing w:before="240" w:after="120"/>
    </w:pPr>
    <w:rPr>
      <w:rFonts w:ascii="Arial" w:eastAsia="Microsoft YaHei" w:hAnsi="Arial"/>
      <w:sz w:val="28"/>
      <w:szCs w:val="28"/>
    </w:rPr>
  </w:style>
  <w:style w:type="paragraph" w:customStyle="1" w:styleId="Texto">
    <w:name w:val="Texto"/>
    <w:basedOn w:val="Normal"/>
    <w:rsid w:val="00AD0DBD"/>
    <w:pPr>
      <w:spacing w:after="101" w:line="216" w:lineRule="exact"/>
      <w:ind w:firstLine="288"/>
      <w:jc w:val="both"/>
    </w:pPr>
    <w:rPr>
      <w:rFonts w:ascii="Arial" w:hAnsi="Arial" w:cs="Arial"/>
      <w:sz w:val="18"/>
      <w:szCs w:val="20"/>
    </w:rPr>
  </w:style>
  <w:style w:type="paragraph" w:styleId="Ttulo">
    <w:name w:val="Title"/>
    <w:basedOn w:val="Normal"/>
    <w:next w:val="Subttulo"/>
    <w:qFormat/>
    <w:rsid w:val="00AD0DBD"/>
    <w:pPr>
      <w:ind w:left="851"/>
      <w:jc w:val="center"/>
    </w:pPr>
    <w:rPr>
      <w:b/>
      <w:lang w:val="es-ES"/>
    </w:rPr>
  </w:style>
  <w:style w:type="paragraph" w:styleId="Subttulo">
    <w:name w:val="Subtitle"/>
    <w:basedOn w:val="Normal"/>
    <w:next w:val="Textoindependiente"/>
    <w:qFormat/>
    <w:rsid w:val="00AD0DBD"/>
    <w:pPr>
      <w:ind w:left="851"/>
      <w:jc w:val="center"/>
    </w:pPr>
    <w:rPr>
      <w:rFonts w:ascii="Arial" w:hAnsi="Arial" w:cs="Arial"/>
      <w:b/>
      <w:lang w:val="es-ES"/>
    </w:rPr>
  </w:style>
  <w:style w:type="paragraph" w:customStyle="1" w:styleId="INCISO">
    <w:name w:val="INCISO"/>
    <w:basedOn w:val="Normal"/>
    <w:rsid w:val="00AD0DBD"/>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rsid w:val="00AD0DBD"/>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pPr>
      <w:tabs>
        <w:tab w:val="num" w:pos="864"/>
      </w:tabs>
      <w:ind w:left="864" w:hanging="864"/>
      <w:outlineLvl w:val="3"/>
    </w:pPr>
    <w:rPr>
      <w:b/>
      <w:bCs/>
      <w:i/>
      <w:iCs/>
      <w:sz w:val="20"/>
      <w:szCs w:val="20"/>
    </w:rPr>
  </w:style>
  <w:style w:type="paragraph" w:styleId="Ttulo5">
    <w:name w:val="heading 5"/>
    <w:basedOn w:val="Normal"/>
    <w:next w:val="Normal"/>
    <w:qFormat/>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Textoennegrita">
    <w:name w:val="Strong"/>
    <w:qFormat/>
    <w:rPr>
      <w:b/>
      <w:bCs/>
    </w:rPr>
  </w:style>
  <w:style w:type="character" w:customStyle="1" w:styleId="Smbolosdenumeracin">
    <w:name w:val="Símbolos de numeración"/>
  </w:style>
  <w:style w:type="character" w:styleId="nfasis">
    <w:name w:val="Emphasis"/>
    <w:qFormat/>
    <w:rPr>
      <w:i/>
      <w:iCs/>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customStyle="1" w:styleId="Texto">
    <w:name w:val="Texto"/>
    <w:basedOn w:val="Normal"/>
    <w:pPr>
      <w:spacing w:after="101" w:line="216" w:lineRule="exact"/>
      <w:ind w:firstLine="288"/>
      <w:jc w:val="both"/>
    </w:pPr>
    <w:rPr>
      <w:rFonts w:ascii="Arial" w:hAnsi="Arial" w:cs="Arial"/>
      <w:sz w:val="18"/>
      <w:szCs w:val="20"/>
    </w:rPr>
  </w:style>
  <w:style w:type="paragraph" w:styleId="Ttulo">
    <w:name w:val="Title"/>
    <w:basedOn w:val="Normal"/>
    <w:next w:val="Subttulo"/>
    <w:qFormat/>
    <w:pPr>
      <w:ind w:left="851"/>
      <w:jc w:val="center"/>
    </w:pPr>
    <w:rPr>
      <w:b/>
      <w:lang w:val="es-ES"/>
    </w:rPr>
  </w:style>
  <w:style w:type="paragraph" w:styleId="Subttulo">
    <w:name w:val="Subtitle"/>
    <w:basedOn w:val="Normal"/>
    <w:next w:val="Textoindependiente"/>
    <w:qFormat/>
    <w:pPr>
      <w:ind w:left="851"/>
      <w:jc w:val="center"/>
    </w:pPr>
    <w:rPr>
      <w:rFonts w:ascii="Arial" w:hAnsi="Arial" w:cs="Arial"/>
      <w:b/>
      <w:lang w:val="es-ES"/>
    </w:rPr>
  </w:style>
  <w:style w:type="paragraph" w:customStyle="1" w:styleId="INCISO">
    <w:name w:val="INCISO"/>
    <w:basedOn w:val="Normal"/>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248731402">
      <w:bodyDiv w:val="1"/>
      <w:marLeft w:val="0"/>
      <w:marRight w:val="0"/>
      <w:marTop w:val="0"/>
      <w:marBottom w:val="0"/>
      <w:divBdr>
        <w:top w:val="none" w:sz="0" w:space="0" w:color="auto"/>
        <w:left w:val="none" w:sz="0" w:space="0" w:color="auto"/>
        <w:bottom w:val="none" w:sz="0" w:space="0" w:color="auto"/>
        <w:right w:val="none" w:sz="0" w:space="0" w:color="auto"/>
      </w:divBdr>
    </w:div>
    <w:div w:id="659966954">
      <w:bodyDiv w:val="1"/>
      <w:marLeft w:val="0"/>
      <w:marRight w:val="0"/>
      <w:marTop w:val="0"/>
      <w:marBottom w:val="0"/>
      <w:divBdr>
        <w:top w:val="none" w:sz="0" w:space="0" w:color="auto"/>
        <w:left w:val="none" w:sz="0" w:space="0" w:color="auto"/>
        <w:bottom w:val="none" w:sz="0" w:space="0" w:color="auto"/>
        <w:right w:val="none" w:sz="0" w:space="0" w:color="auto"/>
      </w:divBdr>
    </w:div>
    <w:div w:id="665212246">
      <w:bodyDiv w:val="1"/>
      <w:marLeft w:val="0"/>
      <w:marRight w:val="0"/>
      <w:marTop w:val="0"/>
      <w:marBottom w:val="0"/>
      <w:divBdr>
        <w:top w:val="none" w:sz="0" w:space="0" w:color="auto"/>
        <w:left w:val="none" w:sz="0" w:space="0" w:color="auto"/>
        <w:bottom w:val="none" w:sz="0" w:space="0" w:color="auto"/>
        <w:right w:val="none" w:sz="0" w:space="0" w:color="auto"/>
      </w:divBdr>
    </w:div>
    <w:div w:id="772897046">
      <w:bodyDiv w:val="1"/>
      <w:marLeft w:val="0"/>
      <w:marRight w:val="0"/>
      <w:marTop w:val="0"/>
      <w:marBottom w:val="0"/>
      <w:divBdr>
        <w:top w:val="none" w:sz="0" w:space="0" w:color="auto"/>
        <w:left w:val="none" w:sz="0" w:space="0" w:color="auto"/>
        <w:bottom w:val="none" w:sz="0" w:space="0" w:color="auto"/>
        <w:right w:val="none" w:sz="0" w:space="0" w:color="auto"/>
      </w:divBdr>
    </w:div>
    <w:div w:id="1369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D2726-D8E9-4D65-A4F9-CCCF027A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2965</TotalTime>
  <Pages>33</Pages>
  <Words>11087</Words>
  <Characters>60983</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71927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cp:lastModifiedBy>maguilara</cp:lastModifiedBy>
  <cp:revision>238</cp:revision>
  <cp:lastPrinted>2022-07-22T16:32:00Z</cp:lastPrinted>
  <dcterms:created xsi:type="dcterms:W3CDTF">2018-04-10T15:51:00Z</dcterms:created>
  <dcterms:modified xsi:type="dcterms:W3CDTF">2022-07-28T17:04:00Z</dcterms:modified>
</cp:coreProperties>
</file>